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A0" w:rsidRDefault="004409A0">
      <w:pPr>
        <w:pStyle w:val="ConsPlusTitle"/>
        <w:jc w:val="center"/>
      </w:pPr>
      <w:r>
        <w:t>ГУБЕРНАТОР КАМЧАТСКОГО КРАЯ</w:t>
      </w:r>
    </w:p>
    <w:p w:rsidR="004409A0" w:rsidRDefault="004409A0">
      <w:pPr>
        <w:pStyle w:val="ConsPlusTitle"/>
        <w:jc w:val="center"/>
      </w:pPr>
    </w:p>
    <w:p w:rsidR="004409A0" w:rsidRDefault="004409A0">
      <w:pPr>
        <w:pStyle w:val="ConsPlusTitle"/>
        <w:jc w:val="center"/>
      </w:pPr>
      <w:r>
        <w:t>ПОСТАНОВЛЕНИЕ</w:t>
      </w:r>
    </w:p>
    <w:p w:rsidR="004409A0" w:rsidRDefault="004409A0">
      <w:pPr>
        <w:pStyle w:val="ConsPlusTitle"/>
        <w:jc w:val="center"/>
      </w:pPr>
      <w:r>
        <w:t>от 25 июня 2008 г. N 253</w:t>
      </w:r>
    </w:p>
    <w:p w:rsidR="004409A0" w:rsidRDefault="004409A0">
      <w:pPr>
        <w:pStyle w:val="ConsPlusTitle"/>
        <w:jc w:val="center"/>
      </w:pPr>
    </w:p>
    <w:p w:rsidR="004409A0" w:rsidRDefault="004409A0">
      <w:pPr>
        <w:pStyle w:val="ConsPlusTitle"/>
        <w:jc w:val="center"/>
      </w:pPr>
      <w:r>
        <w:t>О КОМИССИИ ПО ОБЕСПЕЧЕНИЮ БЕЗОПАСНОСТИ</w:t>
      </w:r>
    </w:p>
    <w:p w:rsidR="004409A0" w:rsidRDefault="004409A0">
      <w:pPr>
        <w:pStyle w:val="ConsPlusTitle"/>
        <w:jc w:val="center"/>
      </w:pPr>
      <w:r>
        <w:t>ДОРОЖНОГО ДВИЖЕНИЯ КАМЧАТСКОГО КРАЯ</w:t>
      </w:r>
    </w:p>
    <w:p w:rsidR="004409A0" w:rsidRDefault="004409A0">
      <w:pPr>
        <w:pStyle w:val="ConsPlusNormal"/>
        <w:jc w:val="center"/>
      </w:pPr>
      <w:r>
        <w:t>(в ред. Постановлений Губернатора Камчатского края</w:t>
      </w:r>
    </w:p>
    <w:p w:rsidR="004409A0" w:rsidRDefault="004409A0">
      <w:pPr>
        <w:pStyle w:val="ConsPlusNormal"/>
        <w:jc w:val="center"/>
      </w:pPr>
      <w:r>
        <w:t xml:space="preserve">от 19.12.2008 </w:t>
      </w:r>
      <w:hyperlink r:id="rId4" w:history="1">
        <w:r>
          <w:rPr>
            <w:color w:val="0000FF"/>
          </w:rPr>
          <w:t>N 464</w:t>
        </w:r>
      </w:hyperlink>
      <w:r>
        <w:t xml:space="preserve">, от 11.02.2009 </w:t>
      </w:r>
      <w:hyperlink r:id="rId5" w:history="1">
        <w:r>
          <w:rPr>
            <w:color w:val="0000FF"/>
          </w:rPr>
          <w:t>N 42</w:t>
        </w:r>
      </w:hyperlink>
      <w:r>
        <w:t>,</w:t>
      </w:r>
    </w:p>
    <w:p w:rsidR="004409A0" w:rsidRDefault="004409A0">
      <w:pPr>
        <w:pStyle w:val="ConsPlusNormal"/>
        <w:jc w:val="center"/>
      </w:pPr>
      <w:r>
        <w:t xml:space="preserve">от 17.03.2009 </w:t>
      </w:r>
      <w:hyperlink r:id="rId6" w:history="1">
        <w:r>
          <w:rPr>
            <w:color w:val="0000FF"/>
          </w:rPr>
          <w:t>N 67</w:t>
        </w:r>
      </w:hyperlink>
      <w:r>
        <w:t xml:space="preserve">, от 11.06.2009 </w:t>
      </w:r>
      <w:hyperlink r:id="rId7" w:history="1">
        <w:r>
          <w:rPr>
            <w:color w:val="0000FF"/>
          </w:rPr>
          <w:t>N 153</w:t>
        </w:r>
      </w:hyperlink>
      <w:r>
        <w:t>,</w:t>
      </w:r>
    </w:p>
    <w:p w:rsidR="004409A0" w:rsidRDefault="004409A0">
      <w:pPr>
        <w:pStyle w:val="ConsPlusNormal"/>
        <w:jc w:val="center"/>
      </w:pPr>
      <w:r>
        <w:t xml:space="preserve">от 21.10.2009 </w:t>
      </w:r>
      <w:hyperlink r:id="rId8" w:history="1">
        <w:r>
          <w:rPr>
            <w:color w:val="0000FF"/>
          </w:rPr>
          <w:t>N 236</w:t>
        </w:r>
      </w:hyperlink>
      <w:r>
        <w:t xml:space="preserve">, от 29.03.2010 </w:t>
      </w:r>
      <w:hyperlink r:id="rId9" w:history="1">
        <w:r>
          <w:rPr>
            <w:color w:val="0000FF"/>
          </w:rPr>
          <w:t>N 56</w:t>
        </w:r>
      </w:hyperlink>
      <w:r>
        <w:t>,</w:t>
      </w:r>
    </w:p>
    <w:p w:rsidR="004409A0" w:rsidRDefault="004409A0">
      <w:pPr>
        <w:pStyle w:val="ConsPlusNormal"/>
        <w:jc w:val="center"/>
      </w:pPr>
      <w:r>
        <w:t xml:space="preserve">от 01.06.2010 </w:t>
      </w:r>
      <w:hyperlink r:id="rId10" w:history="1">
        <w:r>
          <w:rPr>
            <w:color w:val="0000FF"/>
          </w:rPr>
          <w:t>N 106</w:t>
        </w:r>
      </w:hyperlink>
      <w:r>
        <w:t xml:space="preserve">, от 24.05.2011 </w:t>
      </w:r>
      <w:hyperlink r:id="rId11" w:history="1">
        <w:r>
          <w:rPr>
            <w:color w:val="0000FF"/>
          </w:rPr>
          <w:t>N 102</w:t>
        </w:r>
      </w:hyperlink>
      <w:r>
        <w:t>,</w:t>
      </w:r>
    </w:p>
    <w:p w:rsidR="004409A0" w:rsidRDefault="004409A0">
      <w:pPr>
        <w:pStyle w:val="ConsPlusNormal"/>
        <w:jc w:val="center"/>
      </w:pPr>
      <w:r>
        <w:t xml:space="preserve">от 26.03.2012 </w:t>
      </w:r>
      <w:hyperlink r:id="rId12" w:history="1">
        <w:r>
          <w:rPr>
            <w:color w:val="0000FF"/>
          </w:rPr>
          <w:t>N 65</w:t>
        </w:r>
      </w:hyperlink>
      <w:r>
        <w:t xml:space="preserve">, от 01.03.2013 </w:t>
      </w:r>
      <w:hyperlink r:id="rId13" w:history="1">
        <w:r>
          <w:rPr>
            <w:color w:val="0000FF"/>
          </w:rPr>
          <w:t>N 29</w:t>
        </w:r>
      </w:hyperlink>
      <w:r>
        <w:t>,</w:t>
      </w:r>
    </w:p>
    <w:p w:rsidR="004409A0" w:rsidRDefault="004409A0">
      <w:pPr>
        <w:pStyle w:val="ConsPlusNormal"/>
        <w:jc w:val="center"/>
      </w:pPr>
      <w:r>
        <w:t xml:space="preserve">от 24.02.2014 </w:t>
      </w:r>
      <w:hyperlink r:id="rId14" w:history="1">
        <w:r>
          <w:rPr>
            <w:color w:val="0000FF"/>
          </w:rPr>
          <w:t>N 22</w:t>
        </w:r>
      </w:hyperlink>
      <w:r>
        <w:t>)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апреля 2006 года N 237 "О Правительственной комиссии по обеспечению безопасности дорожного движения"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  <w:r>
        <w:t>ПОСТАНОВЛЯЮ: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  <w:r>
        <w:t>1. Образовать комиссию по обеспечению безопасности дорожного движения Камчатского края.</w:t>
      </w:r>
    </w:p>
    <w:p w:rsidR="004409A0" w:rsidRDefault="004409A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24.02.2014 N 22)</w:t>
      </w:r>
    </w:p>
    <w:p w:rsidR="004409A0" w:rsidRDefault="004409A0">
      <w:pPr>
        <w:pStyle w:val="ConsPlusNormal"/>
        <w:ind w:firstLine="540"/>
        <w:jc w:val="both"/>
      </w:pPr>
      <w:r>
        <w:t xml:space="preserve">2. Утвердить </w:t>
      </w:r>
      <w:hyperlink w:anchor="P53" w:history="1">
        <w:r>
          <w:rPr>
            <w:color w:val="0000FF"/>
          </w:rPr>
          <w:t>Положение</w:t>
        </w:r>
      </w:hyperlink>
      <w:r>
        <w:t xml:space="preserve"> о комиссии по обеспечению безопасности дорожного движения Камчатского края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jc w:val="right"/>
      </w:pPr>
      <w:r>
        <w:t>Губернатор</w:t>
      </w:r>
    </w:p>
    <w:p w:rsidR="004409A0" w:rsidRDefault="004409A0">
      <w:pPr>
        <w:pStyle w:val="ConsPlusNormal"/>
        <w:jc w:val="right"/>
      </w:pPr>
      <w:r>
        <w:t>Камчатского края</w:t>
      </w:r>
    </w:p>
    <w:p w:rsidR="004409A0" w:rsidRDefault="004409A0">
      <w:pPr>
        <w:pStyle w:val="ConsPlusNormal"/>
        <w:jc w:val="right"/>
      </w:pPr>
      <w:r>
        <w:t>А.А.КУЗЬМИЦКИЙ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6127AA" w:rsidRDefault="006127AA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jc w:val="right"/>
      </w:pPr>
      <w:r>
        <w:lastRenderedPageBreak/>
        <w:t>Приложение N 1</w:t>
      </w:r>
    </w:p>
    <w:p w:rsidR="004409A0" w:rsidRDefault="004409A0">
      <w:pPr>
        <w:pStyle w:val="ConsPlusNormal"/>
        <w:jc w:val="right"/>
      </w:pPr>
      <w:r>
        <w:t>к Постановлению губернатора</w:t>
      </w:r>
    </w:p>
    <w:p w:rsidR="004409A0" w:rsidRDefault="004409A0">
      <w:pPr>
        <w:pStyle w:val="ConsPlusNormal"/>
        <w:jc w:val="right"/>
      </w:pPr>
      <w:r>
        <w:t>Камчатского края</w:t>
      </w:r>
    </w:p>
    <w:p w:rsidR="004409A0" w:rsidRDefault="004409A0">
      <w:pPr>
        <w:pStyle w:val="ConsPlusNormal"/>
        <w:jc w:val="right"/>
      </w:pPr>
      <w:r>
        <w:t>от 25.06.2008 N 253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Title"/>
        <w:jc w:val="center"/>
      </w:pPr>
      <w:r>
        <w:t>СОСТАВ КОМИССИИ</w:t>
      </w:r>
    </w:p>
    <w:p w:rsidR="004409A0" w:rsidRDefault="004409A0">
      <w:pPr>
        <w:pStyle w:val="ConsPlusTitle"/>
        <w:jc w:val="center"/>
      </w:pPr>
      <w:r>
        <w:t>ПО ОБЕСПЕЧЕНИЮ БЕЗОПАСНОСТИ ДОРОЖНОГО ДВИЖЕНИЯ</w:t>
      </w:r>
    </w:p>
    <w:p w:rsidR="004409A0" w:rsidRDefault="004409A0">
      <w:pPr>
        <w:pStyle w:val="ConsPlusTitle"/>
        <w:jc w:val="center"/>
      </w:pPr>
      <w:r>
        <w:t>КАМЧАТСКОГО КРАЯ</w:t>
      </w:r>
    </w:p>
    <w:p w:rsidR="004409A0" w:rsidRDefault="004409A0">
      <w:pPr>
        <w:pStyle w:val="ConsPlusTitle"/>
        <w:jc w:val="center"/>
      </w:pPr>
      <w:r>
        <w:t>(ДАЛЕЕ - КОМИССИЯ)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  <w:r>
        <w:t xml:space="preserve">Утратило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Губернатора Камчатского края от 24.02.2014 N 22.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  <w:bookmarkStart w:id="0" w:name="_GoBack"/>
      <w:bookmarkEnd w:id="0"/>
    </w:p>
    <w:p w:rsidR="004409A0" w:rsidRDefault="004409A0">
      <w:pPr>
        <w:pStyle w:val="ConsPlusNormal"/>
        <w:jc w:val="right"/>
      </w:pPr>
      <w:r>
        <w:t>Приложение N 2</w:t>
      </w:r>
    </w:p>
    <w:p w:rsidR="004409A0" w:rsidRDefault="004409A0">
      <w:pPr>
        <w:pStyle w:val="ConsPlusNormal"/>
        <w:jc w:val="right"/>
      </w:pPr>
      <w:r>
        <w:t>к Постановлению губернатора</w:t>
      </w:r>
    </w:p>
    <w:p w:rsidR="004409A0" w:rsidRDefault="004409A0">
      <w:pPr>
        <w:pStyle w:val="ConsPlusNormal"/>
        <w:jc w:val="right"/>
      </w:pPr>
      <w:r>
        <w:t>Камчатского края</w:t>
      </w:r>
    </w:p>
    <w:p w:rsidR="004409A0" w:rsidRDefault="004409A0">
      <w:pPr>
        <w:pStyle w:val="ConsPlusNormal"/>
        <w:jc w:val="right"/>
      </w:pPr>
      <w:r>
        <w:t>от 25.06.2008 N 253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Title"/>
        <w:jc w:val="center"/>
      </w:pPr>
      <w:bookmarkStart w:id="1" w:name="P53"/>
      <w:bookmarkEnd w:id="1"/>
      <w:r>
        <w:t>ПОЛОЖЕНИЕ</w:t>
      </w:r>
    </w:p>
    <w:p w:rsidR="004409A0" w:rsidRDefault="004409A0">
      <w:pPr>
        <w:pStyle w:val="ConsPlusTitle"/>
        <w:jc w:val="center"/>
      </w:pPr>
      <w:r>
        <w:t>О КОМИССИИ ПО ОБЕСПЕЧЕНИЮ БЕЗОПАСНОСТИ</w:t>
      </w:r>
    </w:p>
    <w:p w:rsidR="004409A0" w:rsidRDefault="004409A0">
      <w:pPr>
        <w:pStyle w:val="ConsPlusTitle"/>
        <w:jc w:val="center"/>
      </w:pPr>
      <w:r>
        <w:t>ДОРОЖНОГО ДВИЖЕНИЯ КАМЧАТСКОГО КРАЯ</w:t>
      </w:r>
    </w:p>
    <w:p w:rsidR="004409A0" w:rsidRDefault="004409A0">
      <w:pPr>
        <w:pStyle w:val="ConsPlusNormal"/>
        <w:jc w:val="center"/>
      </w:pPr>
      <w:r>
        <w:t>(в ред. Постановлений Губернатора</w:t>
      </w:r>
    </w:p>
    <w:p w:rsidR="004409A0" w:rsidRDefault="004409A0">
      <w:pPr>
        <w:pStyle w:val="ConsPlusNormal"/>
        <w:jc w:val="center"/>
      </w:pPr>
      <w:r>
        <w:t xml:space="preserve">Камчатского края от 21.10.2009 </w:t>
      </w:r>
      <w:hyperlink r:id="rId18" w:history="1">
        <w:r>
          <w:rPr>
            <w:color w:val="0000FF"/>
          </w:rPr>
          <w:t>N 236</w:t>
        </w:r>
      </w:hyperlink>
      <w:r>
        <w:t>,</w:t>
      </w:r>
    </w:p>
    <w:p w:rsidR="004409A0" w:rsidRDefault="004409A0">
      <w:pPr>
        <w:pStyle w:val="ConsPlusNormal"/>
        <w:jc w:val="center"/>
      </w:pPr>
      <w:r>
        <w:t xml:space="preserve">от 24.05.2011 </w:t>
      </w:r>
      <w:hyperlink r:id="rId19" w:history="1">
        <w:r>
          <w:rPr>
            <w:color w:val="0000FF"/>
          </w:rPr>
          <w:t>N 102</w:t>
        </w:r>
      </w:hyperlink>
      <w:r>
        <w:t xml:space="preserve">, от 01.03.2013 </w:t>
      </w:r>
      <w:hyperlink r:id="rId20" w:history="1">
        <w:r>
          <w:rPr>
            <w:color w:val="0000FF"/>
          </w:rPr>
          <w:t>N 29</w:t>
        </w:r>
      </w:hyperlink>
      <w:r>
        <w:t>)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  <w:r>
        <w:t>1. Комиссия по обеспечению безопасности дорожного движения Камчатского края (далее - Комиссия) является координационным органом, образованным для обеспечения согласованных действий органов государственной власти Камчатского края, территориальных органов федеральных органов исполнительной власти по Камчатскому краю и органов местного самоуправления муниципальных образований в Камчатском крае в области обеспечения безопасности дорожного движения.</w:t>
      </w:r>
    </w:p>
    <w:p w:rsidR="004409A0" w:rsidRDefault="004409A0">
      <w:pPr>
        <w:pStyle w:val="ConsPlusNormal"/>
        <w:ind w:firstLine="540"/>
        <w:jc w:val="both"/>
      </w:pPr>
      <w:r>
        <w:t xml:space="preserve">2. В своей деятельности Комиссия руководствуется </w:t>
      </w:r>
      <w:hyperlink r:id="rId2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22" w:history="1">
        <w:r>
          <w:rPr>
            <w:color w:val="0000FF"/>
          </w:rPr>
          <w:t>Уставом</w:t>
        </w:r>
      </w:hyperlink>
      <w:r>
        <w:t xml:space="preserve"> и законами Камчатского края, актами губернатора Камчатского края и Правительства Камчатского края, а также настоящим Положением.</w:t>
      </w:r>
    </w:p>
    <w:p w:rsidR="004409A0" w:rsidRDefault="004409A0">
      <w:pPr>
        <w:pStyle w:val="ConsPlusNormal"/>
        <w:ind w:firstLine="540"/>
        <w:jc w:val="both"/>
      </w:pPr>
      <w:r>
        <w:t>3. Основными задачами Комиссии является:</w:t>
      </w:r>
    </w:p>
    <w:p w:rsidR="004409A0" w:rsidRDefault="004409A0">
      <w:pPr>
        <w:pStyle w:val="ConsPlusNormal"/>
        <w:ind w:firstLine="540"/>
        <w:jc w:val="both"/>
      </w:pPr>
      <w:r>
        <w:t>1) обеспечение согласованных действий органов государственной власти Камчатского края, территориальных органов федеральных органов исполнительной власти по Камчатскому краю и органов местного самоуправления муниципальных образований в Камчатском крае в области обеспечения безопасности дорожного движения;</w:t>
      </w:r>
    </w:p>
    <w:p w:rsidR="004409A0" w:rsidRDefault="004409A0">
      <w:pPr>
        <w:pStyle w:val="ConsPlusNormal"/>
        <w:ind w:firstLine="540"/>
        <w:jc w:val="both"/>
      </w:pPr>
      <w:r>
        <w:t>2) координация деятельности органов государственной власти Камчатского края, территориальных органов федеральных органов исполнительной власти по Камчатскому краю и органов местного самоуправления муниципальных образований в Камчатском крае по разработке проекта и реализации краевой целевой программы повышения безопасности дорожного движения Камчатского края;</w:t>
      </w:r>
    </w:p>
    <w:p w:rsidR="004409A0" w:rsidRDefault="004409A0">
      <w:pPr>
        <w:pStyle w:val="ConsPlusNormal"/>
        <w:ind w:firstLine="540"/>
        <w:jc w:val="both"/>
      </w:pPr>
      <w:r>
        <w:t>3) совершенствование механизмов координации деятельности органов государственной власти Камчатского края, территориальных органов федеральных органов исполнительной власти по Камчатскому краю и органов местного самоуправления муниципальных образований в Камчатском крае, а также повышение эффективности взаимодействия с заинтересованными организациями и общественными объединениями по вопросам обеспечения безопасности дорожного движения.</w:t>
      </w:r>
    </w:p>
    <w:p w:rsidR="004409A0" w:rsidRDefault="004409A0">
      <w:pPr>
        <w:pStyle w:val="ConsPlusNormal"/>
        <w:ind w:firstLine="540"/>
        <w:jc w:val="both"/>
      </w:pPr>
      <w:r>
        <w:t>4. Комиссия в целях реализации возложенных на нее задач выполняет следующие основные функции:</w:t>
      </w:r>
    </w:p>
    <w:p w:rsidR="004409A0" w:rsidRDefault="004409A0">
      <w:pPr>
        <w:pStyle w:val="ConsPlusNormal"/>
        <w:ind w:firstLine="540"/>
        <w:jc w:val="both"/>
      </w:pPr>
      <w:r>
        <w:t xml:space="preserve">1) рассматривает вопросы, связанные с оценкой ситуации в сфере безопасности дорожного </w:t>
      </w:r>
      <w:r>
        <w:lastRenderedPageBreak/>
        <w:t>движения Камчатского края;</w:t>
      </w:r>
    </w:p>
    <w:p w:rsidR="004409A0" w:rsidRDefault="004409A0">
      <w:pPr>
        <w:pStyle w:val="ConsPlusNormal"/>
        <w:ind w:firstLine="540"/>
        <w:jc w:val="both"/>
      </w:pPr>
      <w:r>
        <w:t>2) организует изучение причин возникновения дорожно-транспортных происшествий;</w:t>
      </w:r>
    </w:p>
    <w:p w:rsidR="004409A0" w:rsidRDefault="004409A0">
      <w:pPr>
        <w:pStyle w:val="ConsPlusNormal"/>
        <w:ind w:firstLine="540"/>
        <w:jc w:val="both"/>
      </w:pPr>
      <w:r>
        <w:t>3) рассматривает предложения территориальных органов федеральных органов исполнительной власти по Камчатскому краю и органов местного самоуправления муниципальных образований в Камчатском крае, заинтересованных организаций и общественных объединений по вопросам:</w:t>
      </w:r>
    </w:p>
    <w:p w:rsidR="004409A0" w:rsidRDefault="004409A0">
      <w:pPr>
        <w:pStyle w:val="ConsPlusNormal"/>
        <w:ind w:firstLine="540"/>
        <w:jc w:val="both"/>
      </w:pPr>
      <w:r>
        <w:t>а) формирования и реализации государственной политики в области обеспечения безопасности дорожного движения;</w:t>
      </w:r>
    </w:p>
    <w:p w:rsidR="004409A0" w:rsidRDefault="004409A0">
      <w:pPr>
        <w:pStyle w:val="ConsPlusNormal"/>
        <w:ind w:firstLine="540"/>
        <w:jc w:val="both"/>
      </w:pPr>
      <w:r>
        <w:t>б) совершенствования системы обеспечения безопасности дорожного движения Камчатского края;</w:t>
      </w:r>
    </w:p>
    <w:p w:rsidR="004409A0" w:rsidRDefault="004409A0">
      <w:pPr>
        <w:pStyle w:val="ConsPlusNormal"/>
        <w:ind w:firstLine="540"/>
        <w:jc w:val="both"/>
      </w:pPr>
      <w:r>
        <w:t>в) совершенствования правового регулирования в области обеспечения безопасности дорожного движения Камчатского края;</w:t>
      </w:r>
    </w:p>
    <w:p w:rsidR="004409A0" w:rsidRDefault="004409A0">
      <w:pPr>
        <w:pStyle w:val="ConsPlusNormal"/>
        <w:ind w:firstLine="540"/>
        <w:jc w:val="both"/>
      </w:pPr>
      <w:r>
        <w:t>4) 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последствий;</w:t>
      </w:r>
    </w:p>
    <w:p w:rsidR="004409A0" w:rsidRDefault="004409A0">
      <w:pPr>
        <w:pStyle w:val="ConsPlusNormal"/>
        <w:ind w:firstLine="540"/>
        <w:jc w:val="both"/>
      </w:pPr>
      <w:r>
        <w:t>5) рассматривает вопросы разработки и реализации краевой целевой программы повышения безопасности дорожного движения Камчатского края;</w:t>
      </w:r>
    </w:p>
    <w:p w:rsidR="004409A0" w:rsidRDefault="004409A0">
      <w:pPr>
        <w:pStyle w:val="ConsPlusNormal"/>
        <w:ind w:firstLine="540"/>
        <w:jc w:val="both"/>
      </w:pPr>
      <w:r>
        <w:t>6) рассматривает обоснования потребности в финансовых и материально-технических ресурсах для мероприятий в области обеспечения безопасности дорожного движения;</w:t>
      </w:r>
    </w:p>
    <w:p w:rsidR="004409A0" w:rsidRDefault="004409A0">
      <w:pPr>
        <w:pStyle w:val="ConsPlusNormal"/>
        <w:ind w:firstLine="540"/>
        <w:jc w:val="both"/>
      </w:pPr>
      <w:r>
        <w:t>7) обобщает и распространяет положительный опыт работы комиссий по обеспечению безопасности дорожного движения органов местного самоуправления муниципальных образований в Камчатском крае, оказывает методическую помощь в организации деятельности данных комиссий;</w:t>
      </w:r>
    </w:p>
    <w:p w:rsidR="004409A0" w:rsidRDefault="004409A0">
      <w:pPr>
        <w:pStyle w:val="ConsPlusNormal"/>
        <w:ind w:firstLine="540"/>
        <w:jc w:val="both"/>
      </w:pPr>
      <w:r>
        <w:t>8) осуществляет взаимодействие со средствами массовой информации по вопросам освещения проблем безопасности дорожного движения.</w:t>
      </w:r>
    </w:p>
    <w:p w:rsidR="004409A0" w:rsidRDefault="004409A0">
      <w:pPr>
        <w:pStyle w:val="ConsPlusNormal"/>
        <w:ind w:firstLine="540"/>
        <w:jc w:val="both"/>
      </w:pPr>
      <w:r>
        <w:t>5. Комиссия по вопросам, отнесенным к ее компетенции, имеет право:</w:t>
      </w:r>
    </w:p>
    <w:p w:rsidR="004409A0" w:rsidRDefault="004409A0">
      <w:pPr>
        <w:pStyle w:val="ConsPlusNormal"/>
        <w:ind w:firstLine="540"/>
        <w:jc w:val="both"/>
      </w:pPr>
      <w:r>
        <w:t>1) заслушивать на своих заседаниях представителей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 и принимать соответствующие решения;</w:t>
      </w:r>
    </w:p>
    <w:p w:rsidR="004409A0" w:rsidRDefault="004409A0">
      <w:pPr>
        <w:pStyle w:val="ConsPlusNormal"/>
        <w:ind w:firstLine="540"/>
        <w:jc w:val="both"/>
      </w:pPr>
      <w:r>
        <w:t>2) запрашивать у территориальных органов федеральных органов исполнительной власти по Камчатскому краю, органов местного самоуправления муниципальных образований в Камчатском крае материалы и информацию, необходимые для работы Комиссии;</w:t>
      </w:r>
    </w:p>
    <w:p w:rsidR="004409A0" w:rsidRDefault="004409A0">
      <w:pPr>
        <w:pStyle w:val="ConsPlusNormal"/>
        <w:ind w:firstLine="540"/>
        <w:jc w:val="both"/>
      </w:pPr>
      <w:r>
        <w:t>3) привлекать в установленном порядке к работе Комиссии представителей заинтересованных территориальных органов федеральных органов исполнительной власти по Камчатскому краю и органов местного самоуправления муниципальных образований в Камчатском крае, научных, общественных и других организаций, а также специалистов;</w:t>
      </w:r>
    </w:p>
    <w:p w:rsidR="004409A0" w:rsidRDefault="004409A0">
      <w:pPr>
        <w:pStyle w:val="ConsPlusNormal"/>
        <w:ind w:firstLine="540"/>
        <w:jc w:val="both"/>
      </w:pPr>
      <w:r>
        <w:t>4) создавать рабочие группы по отдельным направлениям деятельности Комиссии.</w:t>
      </w:r>
    </w:p>
    <w:p w:rsidR="004409A0" w:rsidRDefault="004409A0">
      <w:pPr>
        <w:pStyle w:val="ConsPlusNormal"/>
        <w:ind w:firstLine="540"/>
        <w:jc w:val="both"/>
      </w:pPr>
      <w:r>
        <w:t>6. Состав Комиссии утверждается распоряжением губернатора Камчатского края.</w:t>
      </w:r>
    </w:p>
    <w:p w:rsidR="004409A0" w:rsidRDefault="004409A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24.02.2014 N 22)</w:t>
      </w:r>
    </w:p>
    <w:p w:rsidR="004409A0" w:rsidRDefault="004409A0">
      <w:pPr>
        <w:pStyle w:val="ConsPlusNormal"/>
        <w:ind w:firstLine="540"/>
        <w:jc w:val="both"/>
      </w:pPr>
      <w:r>
        <w:t xml:space="preserve">7. Утратила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Губернатора Камчатского края от 26.03.2012 N 65.</w:t>
      </w:r>
    </w:p>
    <w:p w:rsidR="004409A0" w:rsidRDefault="004409A0">
      <w:pPr>
        <w:pStyle w:val="ConsPlusNormal"/>
        <w:ind w:firstLine="540"/>
        <w:jc w:val="both"/>
      </w:pPr>
      <w:r>
        <w:t>8. Комиссия осуществляет свою деятельность в соответствии с планами работ, которые принимаются на заседании Комиссии и утверждаются ее председателем. Порядок работы Комиссии по отдельным вопросам определятся ее председателем.</w:t>
      </w:r>
    </w:p>
    <w:p w:rsidR="004409A0" w:rsidRDefault="004409A0">
      <w:pPr>
        <w:pStyle w:val="ConsPlusNormal"/>
        <w:ind w:firstLine="540"/>
        <w:jc w:val="both"/>
      </w:pPr>
      <w:r>
        <w:t>9. Заседание Комиссии проводит председатель Комиссии, а в его отсутствие - первый заместитель председателя Комиссии или один из заместителей председателя Комиссии по поручению председателя Комиссии. Заседания Комиссии проводятся не реже одного раза в полугодие. В случае необходимости могут проводиться внеочередные заседания Комиссии.</w:t>
      </w:r>
    </w:p>
    <w:p w:rsidR="004409A0" w:rsidRDefault="004409A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01.03.2013 N 29)</w:t>
      </w:r>
    </w:p>
    <w:p w:rsidR="004409A0" w:rsidRDefault="004409A0">
      <w:pPr>
        <w:pStyle w:val="ConsPlusNormal"/>
        <w:ind w:firstLine="540"/>
        <w:jc w:val="both"/>
      </w:pPr>
      <w:r>
        <w:t>Заседание Комиссии считается правомочным, если на нем присутствуют более половины его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 w:rsidR="004409A0" w:rsidRDefault="004409A0">
      <w:pPr>
        <w:pStyle w:val="ConsPlusNormal"/>
        <w:ind w:firstLine="540"/>
        <w:jc w:val="both"/>
      </w:pPr>
      <w:r>
        <w:t xml:space="preserve">10.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</w:t>
      </w:r>
      <w:r>
        <w:lastRenderedPageBreak/>
        <w:t>решающим.</w:t>
      </w:r>
    </w:p>
    <w:p w:rsidR="004409A0" w:rsidRDefault="004409A0">
      <w:pPr>
        <w:pStyle w:val="ConsPlusNormal"/>
        <w:ind w:firstLine="540"/>
        <w:jc w:val="both"/>
      </w:pPr>
      <w:r>
        <w:t>Решение Комиссии оформляется протоколом заседаний, который подписывается председательствовавшим на заседании.</w:t>
      </w:r>
    </w:p>
    <w:p w:rsidR="004409A0" w:rsidRDefault="004409A0">
      <w:pPr>
        <w:pStyle w:val="ConsPlusNormal"/>
        <w:ind w:firstLine="540"/>
        <w:jc w:val="both"/>
      </w:pPr>
      <w:r>
        <w:t>11. Решения Комиссии, принятые в соответствии с ее компетенцией, носят обязательный характер для исполнительных органов государственной власти Камчатского края, представленных в Комиссии, рекомендательный характер - для иных органов государственной власти Камчатского края, территориальных органов федеральных органов исполнительной власти по Камчатскому краю и органов местного самоуправления муниципальных образований в Камчатском крае.</w:t>
      </w:r>
    </w:p>
    <w:p w:rsidR="004409A0" w:rsidRDefault="004409A0">
      <w:pPr>
        <w:pStyle w:val="ConsPlusNormal"/>
        <w:jc w:val="both"/>
      </w:pPr>
      <w:r>
        <w:t xml:space="preserve">(часть 11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01.03.2013 N 29)</w:t>
      </w:r>
    </w:p>
    <w:p w:rsidR="004409A0" w:rsidRDefault="004409A0">
      <w:pPr>
        <w:pStyle w:val="ConsPlusNormal"/>
        <w:ind w:firstLine="540"/>
        <w:jc w:val="both"/>
      </w:pPr>
      <w:r>
        <w:t>12. Организационно-техническое обеспечение деятельности Комиссии осуществляется Министерством транспорта и дорожного строительства Камчатского края.</w:t>
      </w:r>
    </w:p>
    <w:p w:rsidR="004409A0" w:rsidRDefault="004409A0">
      <w:pPr>
        <w:pStyle w:val="ConsPlusNormal"/>
        <w:jc w:val="both"/>
      </w:pPr>
      <w:r>
        <w:t xml:space="preserve">(часть 12 в ред. Постановлений Губернатора Камчатского края от 21.10.2009 </w:t>
      </w:r>
      <w:hyperlink r:id="rId27" w:history="1">
        <w:r>
          <w:rPr>
            <w:color w:val="0000FF"/>
          </w:rPr>
          <w:t>N 236</w:t>
        </w:r>
      </w:hyperlink>
      <w:r>
        <w:t xml:space="preserve">, от 24.05.2011 </w:t>
      </w:r>
      <w:hyperlink r:id="rId28" w:history="1">
        <w:r>
          <w:rPr>
            <w:color w:val="0000FF"/>
          </w:rPr>
          <w:t>N 102</w:t>
        </w:r>
      </w:hyperlink>
      <w:r>
        <w:t>)</w:t>
      </w: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ind w:firstLine="540"/>
        <w:jc w:val="both"/>
      </w:pPr>
    </w:p>
    <w:p w:rsidR="004409A0" w:rsidRDefault="004409A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260426" w:rsidRDefault="00260426"/>
    <w:sectPr w:rsidR="00260426" w:rsidSect="0052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0"/>
    <w:rsid w:val="00260426"/>
    <w:rsid w:val="004409A0"/>
    <w:rsid w:val="0061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C20F3-0122-4306-B2D8-F541A208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09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09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AA9035C9085B0A4217147BE1D2F61C9FB90D9DBF1DCB261559DF54FA321F5B9E734D0B3F3FB46FECBF70l5X3V" TargetMode="External"/><Relationship Id="rId13" Type="http://schemas.openxmlformats.org/officeDocument/2006/relationships/hyperlink" Target="consultantplus://offline/ref=91AA9035C9085B0A4217147BE1D2F61C9FB90D9DBC1FC32E1559DF54FA321F5B9E734D0B3F3FB46FECBF70l5X3V" TargetMode="External"/><Relationship Id="rId18" Type="http://schemas.openxmlformats.org/officeDocument/2006/relationships/hyperlink" Target="consultantplus://offline/ref=91AA9035C9085B0A4217147BE1D2F61C9FB90D9DBF1DCB261559DF54FA321F5B9E734D0B3F3FB46FECBF70l5X3V" TargetMode="External"/><Relationship Id="rId26" Type="http://schemas.openxmlformats.org/officeDocument/2006/relationships/hyperlink" Target="consultantplus://offline/ref=91AA9035C9085B0A4217147BE1D2F61C9FB90D9DBC1FC32E1559DF54FA321F5B9E734D0B3F3FB46FECBF71l5X4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AA9035C9085B0A42170A76F7BEAA189BBA5495B54F96721C538Al0XCV" TargetMode="External"/><Relationship Id="rId7" Type="http://schemas.openxmlformats.org/officeDocument/2006/relationships/hyperlink" Target="consultantplus://offline/ref=91AA9035C9085B0A4217147BE1D2F61C9FB90D9DBF1AC9231359DF54FA321F5B9E734D0B3F3FB46FECBF70l5X3V" TargetMode="External"/><Relationship Id="rId12" Type="http://schemas.openxmlformats.org/officeDocument/2006/relationships/hyperlink" Target="consultantplus://offline/ref=91AA9035C9085B0A4217147BE1D2F61C9FB90D9DBC1BCF251859DF54FA321F5B9E734D0B3F3FB46FECBF70l5X3V" TargetMode="External"/><Relationship Id="rId17" Type="http://schemas.openxmlformats.org/officeDocument/2006/relationships/hyperlink" Target="consultantplus://offline/ref=91AA9035C9085B0A4217147BE1D2F61C9FB90D9DBF1AC9201553825EF26B1359997C121C3876B86EECBF7055l8X9V" TargetMode="External"/><Relationship Id="rId25" Type="http://schemas.openxmlformats.org/officeDocument/2006/relationships/hyperlink" Target="consultantplus://offline/ref=91AA9035C9085B0A4217147BE1D2F61C9FB90D9DBC1FC32E1559DF54FA321F5B9E734D0B3F3FB46FECBF70l5XC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AA9035C9085B0A4217147BE1D2F61C9FB90D9DBF1AC9201553825EF26B1359997C121C3876B86EECBF7055l8X8V" TargetMode="External"/><Relationship Id="rId20" Type="http://schemas.openxmlformats.org/officeDocument/2006/relationships/hyperlink" Target="consultantplus://offline/ref=91AA9035C9085B0A4217147BE1D2F61C9FB90D9DBC1FC32E1559DF54FA321F5B9E734D0B3F3FB46FECBF70l5XD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AA9035C9085B0A4217147BE1D2F61C9FB90D9DBF1BC9261259DF54FA321F5B9E734D0B3F3FB46FECBF70l5X3V" TargetMode="External"/><Relationship Id="rId11" Type="http://schemas.openxmlformats.org/officeDocument/2006/relationships/hyperlink" Target="consultantplus://offline/ref=91AA9035C9085B0A4217147BE1D2F61C9FB90D9DBF10CD271459DF54FA321F5B9E734D0B3F3FB46FECBF70l5X3V" TargetMode="External"/><Relationship Id="rId24" Type="http://schemas.openxmlformats.org/officeDocument/2006/relationships/hyperlink" Target="consultantplus://offline/ref=91AA9035C9085B0A4217147BE1D2F61C9FB90D9DBC1BCF251859DF54FA321F5B9E734D0B3F3FB46FECBF70l5XDV" TargetMode="External"/><Relationship Id="rId5" Type="http://schemas.openxmlformats.org/officeDocument/2006/relationships/hyperlink" Target="consultantplus://offline/ref=91AA9035C9085B0A4217147BE1D2F61C9FB90D9DBF18C2271359DF54FA321F5B9E734D0B3F3FB46FECBF70l5X3V" TargetMode="External"/><Relationship Id="rId15" Type="http://schemas.openxmlformats.org/officeDocument/2006/relationships/hyperlink" Target="consultantplus://offline/ref=91AA9035C9085B0A42170A76F7BEAA189EB55B99B7129C7A455F880BlAXAV" TargetMode="External"/><Relationship Id="rId23" Type="http://schemas.openxmlformats.org/officeDocument/2006/relationships/hyperlink" Target="consultantplus://offline/ref=91AA9035C9085B0A4217147BE1D2F61C9FB90D9DBF1AC9201553825EF26B1359997C121C3876B86EECBF7055l8X6V" TargetMode="External"/><Relationship Id="rId28" Type="http://schemas.openxmlformats.org/officeDocument/2006/relationships/hyperlink" Target="consultantplus://offline/ref=91AA9035C9085B0A4217147BE1D2F61C9FB90D9DBF10CD271459DF54FA321F5B9E734D0B3F3FB46FECBF70l5XDV" TargetMode="External"/><Relationship Id="rId10" Type="http://schemas.openxmlformats.org/officeDocument/2006/relationships/hyperlink" Target="consultantplus://offline/ref=91AA9035C9085B0A4217147BE1D2F61C9FB90D9DBF1FCE231259DF54FA321F5B9E734D0B3F3FB46FECBF70l5X3V" TargetMode="External"/><Relationship Id="rId19" Type="http://schemas.openxmlformats.org/officeDocument/2006/relationships/hyperlink" Target="consultantplus://offline/ref=91AA9035C9085B0A4217147BE1D2F61C9FB90D9DBF10CD271459DF54FA321F5B9E734D0B3F3FB46FECBF70l5XDV" TargetMode="External"/><Relationship Id="rId4" Type="http://schemas.openxmlformats.org/officeDocument/2006/relationships/hyperlink" Target="consultantplus://offline/ref=91AA9035C9085B0A4217147BE1D2F61C9FB90D9DBF18C3221059DF54FA321F5B9E734D0B3F3FB46FECBF70l5X3V" TargetMode="External"/><Relationship Id="rId9" Type="http://schemas.openxmlformats.org/officeDocument/2006/relationships/hyperlink" Target="consultantplus://offline/ref=91AA9035C9085B0A4217147BE1D2F61C9FB90D9DBF1CCD2E1259DF54FA321F5B9E734D0B3F3FB46FECBF70l5X3V" TargetMode="External"/><Relationship Id="rId14" Type="http://schemas.openxmlformats.org/officeDocument/2006/relationships/hyperlink" Target="consultantplus://offline/ref=91AA9035C9085B0A4217147BE1D2F61C9FB90D9DBF1AC9201553825EF26B1359997C121C3876B86EECBF7055l8XBV" TargetMode="External"/><Relationship Id="rId22" Type="http://schemas.openxmlformats.org/officeDocument/2006/relationships/hyperlink" Target="consultantplus://offline/ref=91AA9035C9085B0A4217147BE1D2F61C9FB90D9DBD18CD2E1659DF54FA321F5Bl9XEV" TargetMode="External"/><Relationship Id="rId27" Type="http://schemas.openxmlformats.org/officeDocument/2006/relationships/hyperlink" Target="consultantplus://offline/ref=91AA9035C9085B0A4217147BE1D2F61C9FB90D9DBF1DCB261559DF54FA321F5B9E734D0B3F3FB46FECBF70l5X2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1755</Words>
  <Characters>10006</Characters>
  <Application>Microsoft Office Word</Application>
  <DocSecurity>0</DocSecurity>
  <Lines>83</Lines>
  <Paragraphs>23</Paragraphs>
  <ScaleCrop>false</ScaleCrop>
  <Company/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Чепелюк Денис Александрович</dc:creator>
  <cp:keywords/>
  <dc:description/>
  <cp:lastModifiedBy>Чепелюк Денис Александрович</cp:lastModifiedBy>
  <cp:revision>2</cp:revision>
  <dcterms:created xsi:type="dcterms:W3CDTF">2015-08-05T21:23:00Z</dcterms:created>
  <dcterms:modified xsi:type="dcterms:W3CDTF">2015-08-05T21:24:00Z</dcterms:modified>
</cp:coreProperties>
</file>