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12"/>
        </w:rPr>
      </w:pPr>
      <w:r>
        <w:rPr>
          <w:rFonts w:ascii="Times New Roman" w:hAnsi="Times New Roman"/>
          <w:sz w:val="12"/>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317" y="0"/>
                <wp:lineTo x="-317" y="20512"/>
                <wp:lineTo x="20491" y="20512"/>
                <wp:lineTo x="20491"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9000000">
      <w:pPr>
        <w:spacing w:after="0" w:line="240" w:lineRule="auto"/>
        <w:ind/>
        <w:jc w:val="center"/>
        <w:rPr>
          <w:rFonts w:ascii="Times New Roman" w:hAnsi="Times New Roman"/>
          <w:b w:val="1"/>
          <w:sz w:val="32"/>
        </w:rPr>
      </w:pPr>
    </w:p>
    <w:p w14:paraId="0A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B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C000000">
      <w:pPr>
        <w:spacing w:after="0" w:line="240" w:lineRule="auto"/>
        <w:ind/>
        <w:jc w:val="center"/>
        <w:rPr>
          <w:rFonts w:ascii="Times New Roman" w:hAnsi="Times New Roman"/>
          <w:sz w:val="28"/>
        </w:rPr>
      </w:pPr>
    </w:p>
    <w:tbl>
      <w:tblPr>
        <w:tblStyle w:val="Style_2"/>
        <w:tblW w:type="auto" w:w="0"/>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widowControl w:val="0"/>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top w:type="dxa" w:w="0"/>
              <w:left w:type="dxa" w:w="0"/>
              <w:bottom w:type="dxa" w:w="0"/>
              <w:right w:type="dxa" w:w="0"/>
            </w:tcMar>
          </w:tcPr>
          <w:p w14:paraId="0E000000">
            <w:pPr>
              <w:widowControl w:val="0"/>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0F000000">
            <w:pPr>
              <w:widowControl w:val="0"/>
              <w:spacing w:after="0" w:line="240" w:lineRule="auto"/>
              <w:ind/>
              <w:jc w:val="both"/>
              <w:rPr>
                <w:rFonts w:ascii="Times New Roman" w:hAnsi="Times New Roman"/>
                <w:sz w:val="20"/>
              </w:rPr>
            </w:pPr>
          </w:p>
        </w:tc>
      </w:tr>
    </w:tbl>
    <w:p w14:paraId="10000000">
      <w:pPr>
        <w:spacing w:after="0" w:line="276" w:lineRule="auto"/>
        <w:ind w:firstLine="709" w:left="0"/>
        <w:jc w:val="both"/>
        <w:rPr>
          <w:rFonts w:ascii="Times New Roman" w:hAnsi="Times New Roman"/>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Об утверждении Порядка предоставления в 2024 году </w:t>
      </w:r>
    </w:p>
    <w:p w14:paraId="12000000">
      <w:pPr>
        <w:spacing w:after="0" w:line="240" w:lineRule="auto"/>
        <w:ind/>
        <w:jc w:val="center"/>
        <w:rPr>
          <w:rFonts w:ascii="Times New Roman" w:hAnsi="Times New Roman"/>
          <w:b w:val="1"/>
          <w:sz w:val="28"/>
          <w:shd w:fill="FFD821" w:val="clear"/>
        </w:rPr>
      </w:pPr>
      <w:r>
        <w:rPr>
          <w:rFonts w:ascii="Times New Roman" w:hAnsi="Times New Roman"/>
          <w:b w:val="1"/>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затрат по созданию объектов, используемых для организации пребывания (ночлега) на территории Камчатского края, и проведения отбора получателей субсидии</w:t>
      </w:r>
    </w:p>
    <w:p w14:paraId="13000000">
      <w:pPr>
        <w:spacing w:after="0" w:line="276" w:lineRule="auto"/>
        <w:ind w:firstLine="709" w:left="0"/>
        <w:jc w:val="center"/>
        <w:rPr>
          <w:rFonts w:ascii="Times New Roman" w:hAnsi="Times New Roman"/>
          <w:b w:val="1"/>
          <w:sz w:val="28"/>
        </w:rPr>
      </w:pPr>
    </w:p>
    <w:p w14:paraId="14000000">
      <w:pPr>
        <w:spacing w:after="0" w:line="276" w:lineRule="auto"/>
        <w:ind w:firstLine="709" w:left="0"/>
        <w:jc w:val="center"/>
        <w:rPr>
          <w:rFonts w:ascii="Times New Roman" w:hAnsi="Times New Roman"/>
          <w:b w:val="1"/>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6000000">
      <w:pPr>
        <w:spacing w:after="0" w:line="276"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outlineLvl w:val="0"/>
        <w:rPr>
          <w:rFonts w:ascii="Times New Roman" w:hAnsi="Times New Roman"/>
          <w:sz w:val="28"/>
          <w:shd w:fill="FFD821" w:val="clear"/>
        </w:rPr>
      </w:pPr>
      <w:r>
        <w:rPr>
          <w:rFonts w:ascii="Times New Roman" w:hAnsi="Times New Roman"/>
          <w:sz w:val="28"/>
        </w:rPr>
        <w:t>1. Утвердить Порядок предоставления в 2024 году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затрат по созданию объектов, используемых для организации пребывания (ночлега) на территории Камчатского края, и проведения отбора получателей субсидии согласно приложению к настоящему постановлению.</w:t>
      </w:r>
    </w:p>
    <w:p w14:paraId="1A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B000000">
      <w:pPr>
        <w:pStyle w:val="Style_3"/>
        <w:tabs>
          <w:tab w:leader="none" w:pos="993" w:val="left"/>
        </w:tabs>
        <w:spacing w:after="0" w:line="240" w:lineRule="auto"/>
        <w:ind w:firstLine="0" w:left="0"/>
        <w:jc w:val="both"/>
        <w:rPr>
          <w:rFonts w:ascii="Times New Roman" w:hAnsi="Times New Roman"/>
          <w:sz w:val="28"/>
        </w:rPr>
      </w:pPr>
    </w:p>
    <w:p w14:paraId="1C000000">
      <w:pPr>
        <w:pStyle w:val="Style_3"/>
        <w:tabs>
          <w:tab w:leader="none" w:pos="993" w:val="left"/>
        </w:tabs>
        <w:spacing w:after="0" w:line="240" w:lineRule="auto"/>
        <w:ind w:firstLine="0" w:left="0"/>
        <w:jc w:val="both"/>
        <w:rPr>
          <w:rFonts w:ascii="Times New Roman" w:hAnsi="Times New Roman"/>
          <w:sz w:val="28"/>
        </w:rPr>
      </w:pPr>
    </w:p>
    <w:p w14:paraId="1D000000">
      <w:pPr>
        <w:pStyle w:val="Style_3"/>
        <w:tabs>
          <w:tab w:leader="none" w:pos="993" w:val="left"/>
        </w:tabs>
        <w:spacing w:after="0" w:line="240" w:lineRule="auto"/>
        <w:ind w:firstLine="0"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53"/>
        <w:gridCol w:w="3547"/>
        <w:gridCol w:w="2570"/>
      </w:tblGrid>
      <w:tr>
        <w:trPr>
          <w:trHeight w:hRule="atLeast" w:val="1753"/>
        </w:trPr>
        <w:tc>
          <w:tcPr>
            <w:tcW w:type="dxa" w:w="3553"/>
            <w:tcMar>
              <w:top w:type="dxa" w:w="0"/>
              <w:left w:type="dxa" w:w="0"/>
              <w:bottom w:type="dxa" w:w="0"/>
              <w:right w:type="dxa" w:w="0"/>
            </w:tcMar>
          </w:tcPr>
          <w:p w14:paraId="1E000000">
            <w:pPr>
              <w:widowControl w:val="0"/>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tc>
        <w:tc>
          <w:tcPr>
            <w:tcW w:type="dxa" w:w="3547"/>
            <w:tcMar>
              <w:top w:type="dxa" w:w="0"/>
              <w:left w:type="dxa" w:w="0"/>
              <w:bottom w:type="dxa" w:w="0"/>
              <w:right w:type="dxa" w:w="0"/>
            </w:tcMar>
          </w:tcPr>
          <w:p w14:paraId="1F000000">
            <w:pPr>
              <w:widowControl w:val="0"/>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tc>
        <w:tc>
          <w:tcPr>
            <w:tcW w:type="dxa" w:w="2570"/>
            <w:tcMar>
              <w:top w:type="dxa" w:w="0"/>
              <w:left w:type="dxa" w:w="0"/>
              <w:bottom w:type="dxa" w:w="0"/>
              <w:right w:type="dxa" w:w="0"/>
            </w:tcMar>
          </w:tcPr>
          <w:p w14:paraId="20000000">
            <w:pPr>
              <w:widowControl w:val="0"/>
              <w:spacing w:after="0" w:line="240" w:lineRule="auto"/>
              <w:ind w:right="135"/>
              <w:jc w:val="right"/>
              <w:rPr>
                <w:rFonts w:ascii="Times New Roman" w:hAnsi="Times New Roman"/>
                <w:sz w:val="28"/>
              </w:rPr>
            </w:pPr>
          </w:p>
          <w:p w14:paraId="21000000">
            <w:pPr>
              <w:widowControl w:val="0"/>
              <w:spacing w:after="0" w:line="240" w:lineRule="auto"/>
              <w:ind/>
              <w:jc w:val="right"/>
              <w:rPr>
                <w:rFonts w:ascii="Times New Roman" w:hAnsi="Times New Roman"/>
                <w:sz w:val="28"/>
              </w:rPr>
            </w:pPr>
            <w:r>
              <w:rPr>
                <w:rFonts w:ascii="Times New Roman" w:hAnsi="Times New Roman"/>
                <w:sz w:val="28"/>
              </w:rPr>
              <w:t xml:space="preserve">   Е.А. Чекин</w:t>
            </w:r>
          </w:p>
        </w:tc>
      </w:tr>
    </w:tbl>
    <w:p w14:paraId="22000000">
      <w:pPr>
        <w:sectPr>
          <w:headerReference r:id="rId3" w:type="default"/>
          <w:pgSz w:h="16848" w:orient="portrait" w:w="11908"/>
          <w:pgMar w:bottom="1134" w:footer="0" w:gutter="0" w:header="1134" w:left="1417" w:right="850" w:top="1134"/>
          <w:pgNumType w:start="1"/>
          <w:titlePg/>
        </w:sectPr>
      </w:pPr>
    </w:p>
    <w:tbl>
      <w:tblPr>
        <w:tblStyle w:val="Style_4"/>
        <w:tblW w:type="auto" w:w="0"/>
        <w:tblLayout w:type="fixed"/>
      </w:tblPr>
      <w:tblGrid>
        <w:gridCol w:w="477"/>
        <w:gridCol w:w="476"/>
        <w:gridCol w:w="479"/>
        <w:gridCol w:w="3679"/>
        <w:gridCol w:w="510"/>
        <w:gridCol w:w="1871"/>
        <w:gridCol w:w="484"/>
        <w:gridCol w:w="1804"/>
      </w:tblGrid>
      <w:tr>
        <w:tc>
          <w:tcPr>
            <w:tcW w:type="dxa" w:w="477"/>
            <w:tcBorders>
              <w:top w:sz="4" w:val="nil"/>
              <w:left w:sz="4" w:val="nil"/>
              <w:bottom w:sz="4" w:val="nil"/>
              <w:right w:sz="4" w:val="nil"/>
            </w:tcBorders>
            <w:tcMar>
              <w:top w:type="dxa" w:w="0"/>
              <w:left w:type="dxa" w:w="108"/>
              <w:bottom w:type="dxa" w:w="0"/>
              <w:right w:type="dxa" w:w="108"/>
            </w:tcMar>
          </w:tcPr>
          <w:p w14:paraId="23000000">
            <w:pPr>
              <w:widowControl w:val="0"/>
              <w:spacing w:after="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4000000">
            <w:pPr>
              <w:widowControl w:val="0"/>
              <w:spacing w:after="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5000000">
            <w:pPr>
              <w:widowControl w:val="0"/>
              <w:spacing w:after="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26000000">
            <w:pPr>
              <w:widowControl w:val="0"/>
              <w:spacing w:after="0" w:line="240" w:lineRule="auto"/>
              <w:ind w:hanging="8079" w:left="8079"/>
              <w:jc w:val="right"/>
              <w:rPr>
                <w:rFonts w:ascii="Times New Roman" w:hAnsi="Times New Roman"/>
                <w:sz w:val="28"/>
              </w:rPr>
            </w:pPr>
          </w:p>
        </w:tc>
        <w:tc>
          <w:tcPr>
            <w:tcW w:type="dxa" w:w="4669"/>
            <w:gridSpan w:val="4"/>
            <w:tcBorders>
              <w:top w:sz="4" w:val="nil"/>
              <w:left w:sz="4" w:val="nil"/>
              <w:bottom w:sz="4" w:val="nil"/>
              <w:right w:sz="4" w:val="nil"/>
            </w:tcBorders>
            <w:tcMar>
              <w:top w:type="dxa" w:w="0"/>
              <w:left w:type="dxa" w:w="108"/>
              <w:bottom w:type="dxa" w:w="0"/>
              <w:right w:type="dxa" w:w="108"/>
            </w:tcMar>
          </w:tcPr>
          <w:p w14:paraId="27000000">
            <w:pPr>
              <w:widowControl w:val="0"/>
              <w:spacing w:after="0" w:line="240" w:lineRule="auto"/>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77"/>
            <w:tcBorders>
              <w:top w:sz="4" w:val="nil"/>
              <w:left w:sz="4" w:val="nil"/>
              <w:bottom w:sz="4" w:val="nil"/>
              <w:right w:sz="4" w:val="nil"/>
            </w:tcBorders>
            <w:tcMar>
              <w:top w:type="dxa" w:w="0"/>
              <w:left w:type="dxa" w:w="108"/>
              <w:bottom w:type="dxa" w:w="0"/>
              <w:right w:type="dxa" w:w="108"/>
            </w:tcMar>
          </w:tcPr>
          <w:p w14:paraId="28000000">
            <w:pPr>
              <w:widowControl w:val="0"/>
              <w:spacing w:after="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9000000">
            <w:pPr>
              <w:widowControl w:val="0"/>
              <w:spacing w:after="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A000000">
            <w:pPr>
              <w:widowControl w:val="0"/>
              <w:spacing w:after="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2B000000">
            <w:pPr>
              <w:widowControl w:val="0"/>
              <w:spacing w:after="0" w:line="240" w:lineRule="auto"/>
              <w:ind w:hanging="8079" w:left="8079"/>
              <w:jc w:val="right"/>
              <w:rPr>
                <w:rFonts w:ascii="Times New Roman" w:hAnsi="Times New Roman"/>
                <w:sz w:val="28"/>
              </w:rPr>
            </w:pPr>
          </w:p>
        </w:tc>
        <w:tc>
          <w:tcPr>
            <w:tcW w:type="dxa" w:w="4669"/>
            <w:gridSpan w:val="4"/>
            <w:tcBorders>
              <w:top w:sz="4" w:val="nil"/>
              <w:left w:sz="4" w:val="nil"/>
              <w:bottom w:sz="4" w:val="nil"/>
              <w:right w:sz="4" w:val="nil"/>
            </w:tcBorders>
            <w:tcMar>
              <w:top w:type="dxa" w:w="0"/>
              <w:left w:type="dxa" w:w="108"/>
              <w:bottom w:type="dxa" w:w="0"/>
              <w:right w:type="dxa" w:w="108"/>
            </w:tcMar>
          </w:tcPr>
          <w:p w14:paraId="2C000000">
            <w:pPr>
              <w:widowControl w:val="0"/>
              <w:spacing w:after="0" w:line="240" w:lineRule="auto"/>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77"/>
            <w:tcBorders>
              <w:top w:sz="4" w:val="nil"/>
              <w:left w:sz="4" w:val="nil"/>
              <w:bottom w:sz="4" w:val="nil"/>
              <w:right w:sz="4" w:val="nil"/>
            </w:tcBorders>
            <w:tcMar>
              <w:top w:type="dxa" w:w="0"/>
              <w:left w:type="dxa" w:w="108"/>
              <w:bottom w:type="dxa" w:w="0"/>
              <w:right w:type="dxa" w:w="108"/>
            </w:tcMar>
          </w:tcPr>
          <w:p w14:paraId="2D000000">
            <w:pPr>
              <w:widowControl w:val="0"/>
              <w:spacing w:after="6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E000000">
            <w:pPr>
              <w:widowControl w:val="0"/>
              <w:spacing w:after="6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F000000">
            <w:pPr>
              <w:widowControl w:val="0"/>
              <w:spacing w:after="6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30000000">
            <w:pPr>
              <w:widowControl w:val="0"/>
              <w:spacing w:after="60" w:line="240" w:lineRule="auto"/>
              <w:ind w:hanging="8079" w:left="8079"/>
              <w:jc w:val="right"/>
              <w:rPr>
                <w:rFonts w:ascii="Times New Roman" w:hAnsi="Times New Roman"/>
                <w:sz w:val="28"/>
              </w:rPr>
            </w:pPr>
          </w:p>
        </w:tc>
        <w:tc>
          <w:tcPr>
            <w:tcW w:type="dxa" w:w="510"/>
            <w:tcBorders>
              <w:top w:sz="4" w:val="nil"/>
              <w:left w:sz="4" w:val="nil"/>
              <w:bottom w:sz="4" w:val="nil"/>
              <w:right w:sz="4" w:val="nil"/>
            </w:tcBorders>
            <w:tcMar>
              <w:top w:type="dxa" w:w="0"/>
              <w:left w:type="dxa" w:w="108"/>
              <w:bottom w:type="dxa" w:w="0"/>
              <w:right w:type="dxa" w:w="108"/>
            </w:tcMar>
          </w:tcPr>
          <w:p w14:paraId="31000000">
            <w:pPr>
              <w:widowControl w:val="0"/>
              <w:spacing w:after="60" w:line="240" w:lineRule="auto"/>
              <w:ind w:hanging="8079" w:left="8079"/>
              <w:jc w:val="right"/>
              <w:rPr>
                <w:rFonts w:ascii="Times New Roman" w:hAnsi="Times New Roman"/>
                <w:sz w:val="28"/>
              </w:rPr>
            </w:pPr>
            <w:r>
              <w:rPr>
                <w:rFonts w:ascii="Times New Roman" w:hAnsi="Times New Roman"/>
                <w:sz w:val="28"/>
              </w:rPr>
              <w:t>от</w:t>
            </w:r>
          </w:p>
        </w:tc>
        <w:tc>
          <w:tcPr>
            <w:tcW w:type="dxa" w:w="1871"/>
            <w:tcBorders>
              <w:top w:sz="4" w:val="nil"/>
              <w:left w:sz="4" w:val="nil"/>
              <w:bottom w:sz="4" w:val="nil"/>
              <w:right w:sz="4" w:val="nil"/>
            </w:tcBorders>
            <w:tcMar>
              <w:top w:type="dxa" w:w="0"/>
              <w:left w:type="dxa" w:w="108"/>
              <w:bottom w:type="dxa" w:w="0"/>
              <w:right w:type="dxa" w:w="108"/>
            </w:tcMar>
          </w:tcPr>
          <w:p w14:paraId="32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4"/>
            <w:tcBorders>
              <w:top w:sz="4" w:val="nil"/>
              <w:left w:sz="4" w:val="nil"/>
              <w:bottom w:sz="4" w:val="nil"/>
              <w:right w:sz="4" w:val="nil"/>
            </w:tcBorders>
            <w:tcMar>
              <w:top w:type="dxa" w:w="0"/>
              <w:left w:type="dxa" w:w="108"/>
              <w:bottom w:type="dxa" w:w="0"/>
              <w:right w:type="dxa" w:w="108"/>
            </w:tcMar>
          </w:tcPr>
          <w:p w14:paraId="33000000">
            <w:pPr>
              <w:widowControl w:val="0"/>
              <w:spacing w:after="60" w:line="240" w:lineRule="auto"/>
              <w:ind w:hanging="8079" w:left="8079"/>
              <w:jc w:val="right"/>
              <w:rPr>
                <w:rFonts w:ascii="Times New Roman" w:hAnsi="Times New Roman"/>
                <w:sz w:val="28"/>
              </w:rPr>
            </w:pPr>
            <w:r>
              <w:rPr>
                <w:rFonts w:ascii="Times New Roman" w:hAnsi="Times New Roman"/>
                <w:sz w:val="28"/>
              </w:rPr>
              <w:t>№</w:t>
            </w:r>
          </w:p>
        </w:tc>
        <w:tc>
          <w:tcPr>
            <w:tcW w:type="dxa" w:w="1804"/>
            <w:tcBorders>
              <w:top w:sz="4" w:val="nil"/>
              <w:left w:sz="4" w:val="nil"/>
              <w:bottom w:sz="4" w:val="nil"/>
              <w:right w:sz="4" w:val="nil"/>
            </w:tcBorders>
            <w:tcMar>
              <w:top w:type="dxa" w:w="0"/>
              <w:left w:type="dxa" w:w="108"/>
              <w:bottom w:type="dxa" w:w="0"/>
              <w:right w:type="dxa" w:w="108"/>
            </w:tcMar>
          </w:tcPr>
          <w:p w14:paraId="34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5000000">
      <w:pPr>
        <w:pStyle w:val="Style_5"/>
        <w:spacing w:after="0" w:line="240" w:lineRule="auto"/>
        <w:ind/>
        <w:jc w:val="center"/>
        <w:rPr>
          <w:rFonts w:ascii="Times New Roman" w:hAnsi="Times New Roman"/>
          <w:sz w:val="28"/>
        </w:rPr>
      </w:pPr>
    </w:p>
    <w:p w14:paraId="36000000">
      <w:pPr>
        <w:spacing w:after="0" w:line="240" w:lineRule="auto"/>
        <w:ind w:right="-2"/>
        <w:jc w:val="center"/>
        <w:rPr>
          <w:rFonts w:ascii="Times New Roman" w:hAnsi="Times New Roman"/>
          <w:sz w:val="28"/>
        </w:rPr>
      </w:pPr>
      <w:r>
        <w:rPr>
          <w:rFonts w:ascii="Times New Roman" w:hAnsi="Times New Roman"/>
          <w:sz w:val="28"/>
        </w:rPr>
        <w:t xml:space="preserve">Порядок </w:t>
      </w:r>
    </w:p>
    <w:p w14:paraId="37000000">
      <w:pPr>
        <w:spacing w:after="0" w:line="240" w:lineRule="auto"/>
        <w:ind w:firstLine="0" w:left="142" w:right="-2"/>
        <w:jc w:val="center"/>
        <w:rPr>
          <w:rFonts w:ascii="Times New Roman" w:hAnsi="Times New Roman"/>
          <w:sz w:val="28"/>
          <w:shd w:fill="FFD821" w:val="clear"/>
        </w:rPr>
      </w:pPr>
      <w:r>
        <w:rPr>
          <w:rFonts w:ascii="Times New Roman" w:hAnsi="Times New Roman"/>
          <w:sz w:val="28"/>
        </w:rPr>
        <w:t>предоставления в 2024 году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затрат по созданию объектов, используемых для организации пребывания (ночлега) на территории Камчатского края, и проведения отбора получателей субсидии</w:t>
      </w:r>
    </w:p>
    <w:p w14:paraId="38000000">
      <w:pPr>
        <w:spacing w:after="0" w:line="240" w:lineRule="auto"/>
        <w:ind w:firstLine="0" w:left="142" w:right="-2"/>
        <w:jc w:val="center"/>
        <w:rPr>
          <w:rFonts w:ascii="Times New Roman" w:hAnsi="Times New Roman"/>
          <w:sz w:val="28"/>
        </w:rPr>
      </w:pPr>
    </w:p>
    <w:p w14:paraId="39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3A000000">
      <w:pPr>
        <w:spacing w:after="0" w:line="240" w:lineRule="auto"/>
        <w:ind w:firstLine="0" w:left="142" w:right="-2"/>
        <w:jc w:val="center"/>
        <w:rPr>
          <w:rFonts w:ascii="Times New Roman" w:hAnsi="Times New Roman"/>
          <w:sz w:val="28"/>
        </w:rPr>
      </w:pPr>
    </w:p>
    <w:p w14:paraId="3B000000">
      <w:pPr>
        <w:spacing w:after="0" w:line="240" w:lineRule="auto"/>
        <w:ind w:firstLine="709" w:left="0"/>
        <w:jc w:val="both"/>
        <w:rPr>
          <w:rFonts w:ascii="Times New Roman" w:hAnsi="Times New Roman"/>
          <w:sz w:val="28"/>
        </w:rPr>
      </w:pPr>
      <w:r>
        <w:rPr>
          <w:rFonts w:ascii="Times New Roman" w:hAnsi="Times New Roman"/>
          <w:sz w:val="28"/>
        </w:rPr>
        <w:t xml:space="preserve">1. Настоящий Порядок регулирует вопросы предоставления в 2024 году из краевого бюджета, в том числе за счет средств федерального бюджета – единой субсидии из федерального бюджета бюджету Камчатского края, предоставляемой 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утвержденными постановлением Правительства Российской Федерации от 24.12.2021 № 2439 «Об утверждении государственной программы Российской Федерации «Развитие туризма»,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части затрат по созданию объектов, используемых для организации пребывания (ночлега), в целях достижения результата регионального проекта «Развитие туристической инфраструктуры (Камчатский край)» (далее – региональный проект)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w:t>
      </w:r>
      <w:r>
        <w:rPr>
          <w:rFonts w:ascii="Times New Roman" w:hAnsi="Times New Roman"/>
          <w:sz w:val="28"/>
        </w:rPr>
        <w:t>№ 701-П</w:t>
      </w:r>
      <w:r>
        <w:rPr>
          <w:rFonts w:ascii="Times New Roman" w:hAnsi="Times New Roman"/>
          <w:sz w:val="28"/>
        </w:rPr>
        <w:t xml:space="preserve"> (далее – государственная программа)</w:t>
      </w:r>
      <w:r>
        <w:rPr>
          <w:rFonts w:ascii="Times New Roman" w:hAnsi="Times New Roman"/>
          <w:sz w:val="28"/>
        </w:rPr>
        <w:t xml:space="preserve">, а также определяет порядок проведения отбора получателей субсидии (далее </w:t>
      </w:r>
      <w:r>
        <w:rPr>
          <w:rFonts w:ascii="Times New Roman" w:hAnsi="Times New Roman"/>
          <w:sz w:val="28"/>
        </w:rPr>
        <w:t>соответственно</w:t>
      </w:r>
      <w:r>
        <w:rPr>
          <w:rFonts w:ascii="Times New Roman" w:hAnsi="Times New Roman"/>
          <w:sz w:val="28"/>
        </w:rPr>
        <w:t xml:space="preserve"> – субсидия, отбор).</w:t>
      </w:r>
    </w:p>
    <w:p w14:paraId="3C000000">
      <w:pPr>
        <w:spacing w:after="0" w:line="240" w:lineRule="auto"/>
        <w:ind w:firstLine="709" w:left="0"/>
        <w:jc w:val="both"/>
        <w:rPr>
          <w:rFonts w:ascii="Times New Roman" w:hAnsi="Times New Roman"/>
          <w:sz w:val="28"/>
        </w:rPr>
      </w:pPr>
      <w:r>
        <w:rPr>
          <w:rFonts w:ascii="Times New Roman" w:hAnsi="Times New Roman"/>
          <w:sz w:val="28"/>
        </w:rPr>
        <w:t xml:space="preserve">2. Министерство туризма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в 2024 году. </w:t>
      </w:r>
    </w:p>
    <w:p w14:paraId="3D000000">
      <w:pPr>
        <w:spacing w:after="0" w:line="240" w:lineRule="auto"/>
        <w:ind w:firstLine="709" w:left="0"/>
        <w:jc w:val="both"/>
        <w:rPr>
          <w:rFonts w:ascii="Times New Roman" w:hAnsi="Times New Roman"/>
          <w:strike w:val="1"/>
          <w:sz w:val="28"/>
        </w:rPr>
      </w:pPr>
      <w:r>
        <w:rPr>
          <w:rFonts w:ascii="Times New Roman" w:hAnsi="Times New Roman"/>
          <w:sz w:val="28"/>
        </w:rPr>
        <w:t>3. Субсидия предоставляется в пределах лимитов бюджетных обязательств, доведенных в установленном порядке до Министерства.</w:t>
      </w:r>
    </w:p>
    <w:p w14:paraId="3E000000">
      <w:pPr>
        <w:spacing w:after="0" w:line="240" w:lineRule="auto"/>
        <w:ind w:firstLine="709" w:left="0"/>
        <w:jc w:val="both"/>
        <w:rPr>
          <w:rFonts w:ascii="Times New Roman" w:hAnsi="Times New Roman"/>
          <w:sz w:val="28"/>
        </w:rPr>
      </w:pPr>
      <w:r>
        <w:rPr>
          <w:rFonts w:ascii="Times New Roman" w:hAnsi="Times New Roman"/>
          <w:sz w:val="28"/>
        </w:rPr>
        <w:t xml:space="preserve">4. Для целей настоящего Порядка используются следующие понятия: </w:t>
      </w:r>
    </w:p>
    <w:p w14:paraId="3F000000">
      <w:pPr>
        <w:spacing w:after="0" w:line="240" w:lineRule="auto"/>
        <w:ind w:firstLine="709" w:left="0"/>
        <w:jc w:val="both"/>
        <w:rPr>
          <w:rFonts w:ascii="Times New Roman" w:hAnsi="Times New Roman"/>
          <w:sz w:val="28"/>
        </w:rPr>
      </w:pPr>
      <w:r>
        <w:rPr>
          <w:rFonts w:ascii="Times New Roman" w:hAnsi="Times New Roman"/>
          <w:sz w:val="28"/>
        </w:rPr>
        <w:t>1) участник отбора –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осуществляющие деятельность на территории Камчатского края, направившие в Министерство заявки на участие в отборе на получение субсидии (далее – заявка), в сроки, установленные в объявлении о проведении отбора</w:t>
      </w:r>
      <w:r>
        <w:rPr>
          <w:rFonts w:ascii="Times New Roman" w:hAnsi="Times New Roman"/>
          <w:sz w:val="28"/>
        </w:rPr>
        <w:t>;</w:t>
      </w:r>
      <w:r>
        <w:rPr>
          <w:rFonts w:ascii="Times New Roman" w:hAnsi="Times New Roman"/>
          <w:sz w:val="28"/>
        </w:rPr>
        <w:t xml:space="preserve"> </w:t>
      </w:r>
    </w:p>
    <w:p w14:paraId="40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 участник отбора, прошедший отбор, признанный победителем, в отношении которого принято решение о заключении соглашения о предоставлении субсидии на финансовое обеспечение части затрат, связанных с развитием туристской инфраструктуры на территории Камчатского края, и направленных на создание объектов, используемых для организации пребывания (ночлега) (далее – соглашение);</w:t>
      </w:r>
    </w:p>
    <w:p w14:paraId="41000000">
      <w:pPr>
        <w:spacing w:after="0" w:line="240" w:lineRule="auto"/>
        <w:ind w:firstLine="709" w:left="0"/>
        <w:jc w:val="both"/>
        <w:rPr>
          <w:rFonts w:ascii="Times New Roman" w:hAnsi="Times New Roman"/>
          <w:strike w:val="1"/>
          <w:sz w:val="28"/>
        </w:rPr>
      </w:pPr>
      <w:r>
        <w:rPr>
          <w:rFonts w:ascii="Times New Roman" w:hAnsi="Times New Roman"/>
          <w:sz w:val="28"/>
        </w:rPr>
        <w:t xml:space="preserve">3) проект по созданию объектов, используемых для организации пребывания (ночлега) на территории Камчатского края, связанный с развитием туристской инфраструктуры на территории Камчатского края – документ, содержащий информацию, отражающую цели и способы достижения результата регионального проекта, в том числе информацию </w:t>
      </w:r>
      <w:r>
        <w:rPr>
          <w:rFonts w:ascii="Times New Roman" w:hAnsi="Times New Roman"/>
          <w:sz w:val="28"/>
        </w:rPr>
        <w:t>по каждому критерию оценки</w:t>
      </w:r>
      <w:r>
        <w:rPr>
          <w:rFonts w:ascii="Times New Roman" w:hAnsi="Times New Roman"/>
          <w:sz w:val="28"/>
        </w:rPr>
        <w:t xml:space="preserve"> </w:t>
      </w:r>
      <w:r>
        <w:rPr>
          <w:rFonts w:ascii="Times New Roman" w:hAnsi="Times New Roman"/>
          <w:sz w:val="28"/>
        </w:rPr>
        <w:t>о количестве созданн</w:t>
      </w:r>
      <w:r>
        <w:rPr>
          <w:rFonts w:ascii="Times New Roman" w:hAnsi="Times New Roman"/>
          <w:sz w:val="28"/>
        </w:rPr>
        <w:t xml:space="preserve">ых объектов кемпинг-размещения, </w:t>
      </w:r>
      <w:r>
        <w:rPr>
          <w:rFonts w:ascii="Times New Roman" w:hAnsi="Times New Roman"/>
          <w:sz w:val="28"/>
        </w:rPr>
        <w:t>кемпстоянок</w:t>
      </w:r>
      <w:r>
        <w:rPr>
          <w:rFonts w:ascii="Times New Roman" w:hAnsi="Times New Roman"/>
          <w:sz w:val="28"/>
        </w:rPr>
        <w:t>, приобретенных кемпинговых палаток и других видов оборудования, используемого для организации пребывания (ночлега), направленный на развитие туристской инфраструктуры на территории Камчатского края (далее – Проект);</w:t>
      </w:r>
    </w:p>
    <w:p w14:paraId="42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реали</w:t>
      </w:r>
      <w:r>
        <w:rPr>
          <w:rFonts w:ascii="Times New Roman" w:hAnsi="Times New Roman"/>
          <w:sz w:val="28"/>
        </w:rPr>
        <w:t xml:space="preserve">зованный </w:t>
      </w:r>
      <w:r>
        <w:rPr>
          <w:rFonts w:ascii="Times New Roman" w:hAnsi="Times New Roman"/>
          <w:sz w:val="28"/>
        </w:rPr>
        <w:t>Проект – выполнение получателем субсидии всех мероприятий и достижения всех характеристик</w:t>
      </w:r>
      <w:r>
        <w:rPr>
          <w:rFonts w:ascii="Times New Roman" w:hAnsi="Times New Roman"/>
          <w:sz w:val="28"/>
        </w:rPr>
        <w:t xml:space="preserve">, </w:t>
      </w:r>
      <w:r>
        <w:rPr>
          <w:rFonts w:ascii="Times New Roman" w:hAnsi="Times New Roman"/>
          <w:strike w:val="0"/>
          <w:color w:val="000000"/>
          <w:sz w:val="28"/>
        </w:rPr>
        <w:t>содержащ</w:t>
      </w:r>
      <w:r>
        <w:rPr>
          <w:rFonts w:ascii="Times New Roman" w:hAnsi="Times New Roman"/>
          <w:strike w:val="0"/>
          <w:color w:val="000000"/>
          <w:sz w:val="28"/>
        </w:rPr>
        <w:t>имся в Проекте, представленном участником отбора при подаче заявки</w:t>
      </w:r>
      <w:r>
        <w:rPr>
          <w:rFonts w:ascii="Times New Roman" w:hAnsi="Times New Roman"/>
          <w:strike w:val="0"/>
          <w:color w:val="000000"/>
          <w:sz w:val="28"/>
        </w:rPr>
        <w:t xml:space="preserve">. </w:t>
      </w:r>
      <w:r>
        <w:rPr>
          <w:rFonts w:ascii="Times New Roman" w:hAnsi="Times New Roman"/>
          <w:spacing w:val="-4"/>
          <w:sz w:val="28"/>
        </w:rPr>
        <w:t>Характеристиками результата предоставления субсидии, согласно представленного Проекта является</w:t>
      </w:r>
      <w:r>
        <w:rPr>
          <w:rFonts w:ascii="Times New Roman" w:hAnsi="Times New Roman"/>
          <w:sz w:val="28"/>
        </w:rPr>
        <w:t>:</w:t>
      </w:r>
    </w:p>
    <w:p w14:paraId="43000000">
      <w:pPr>
        <w:spacing w:after="0" w:line="240" w:lineRule="auto"/>
        <w:ind w:firstLine="709" w:left="0"/>
        <w:jc w:val="both"/>
        <w:rPr>
          <w:rFonts w:ascii="Times New Roman" w:hAnsi="Times New Roman"/>
          <w:sz w:val="28"/>
        </w:rPr>
      </w:pPr>
      <w:r>
        <w:rPr>
          <w:rFonts w:ascii="Times New Roman" w:hAnsi="Times New Roman"/>
          <w:sz w:val="28"/>
        </w:rPr>
        <w:t xml:space="preserve">а) количество объектов кемпинг-размещения, </w:t>
      </w:r>
      <w:r>
        <w:rPr>
          <w:rFonts w:ascii="Times New Roman" w:hAnsi="Times New Roman"/>
          <w:sz w:val="28"/>
        </w:rPr>
        <w:t>кем</w:t>
      </w:r>
      <w:r>
        <w:rPr>
          <w:rFonts w:ascii="Times New Roman" w:hAnsi="Times New Roman"/>
          <w:sz w:val="28"/>
        </w:rPr>
        <w:t>пстоянок</w:t>
      </w:r>
      <w:r>
        <w:rPr>
          <w:rFonts w:ascii="Times New Roman" w:hAnsi="Times New Roman"/>
          <w:sz w:val="28"/>
        </w:rPr>
        <w:t>, а также приобретенных кемпинговых палаток;</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б) количество оборудования, используемого для организации пребывания (ночлега) и обустройства жилой и рекреационной зон на объектах кемпинг-размещения, </w:t>
      </w:r>
      <w:r>
        <w:rPr>
          <w:rFonts w:ascii="Times New Roman" w:hAnsi="Times New Roman"/>
          <w:sz w:val="28"/>
        </w:rPr>
        <w:t>кемпстоянках</w:t>
      </w:r>
      <w:r>
        <w:rPr>
          <w:rFonts w:ascii="Times New Roman" w:hAnsi="Times New Roman"/>
          <w:sz w:val="28"/>
        </w:rPr>
        <w:t>;</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в) количество санитарных узлов (мест общего пользования) на объектах кемпинг-размещения, </w:t>
      </w:r>
      <w:r>
        <w:rPr>
          <w:rFonts w:ascii="Times New Roman" w:hAnsi="Times New Roman"/>
          <w:sz w:val="28"/>
        </w:rPr>
        <w:t>кемпстоянок</w:t>
      </w:r>
      <w:r>
        <w:rPr>
          <w:rFonts w:ascii="Times New Roman" w:hAnsi="Times New Roman"/>
          <w:sz w:val="28"/>
        </w:rPr>
        <w:t>;</w:t>
      </w:r>
    </w:p>
    <w:p w14:paraId="46000000">
      <w:pPr>
        <w:spacing w:after="0" w:line="240" w:lineRule="auto"/>
        <w:ind w:firstLine="709" w:left="0"/>
        <w:jc w:val="both"/>
        <w:rPr>
          <w:rFonts w:ascii="Times New Roman" w:hAnsi="Times New Roman"/>
          <w:sz w:val="28"/>
        </w:rPr>
      </w:pPr>
      <w:r>
        <w:rPr>
          <w:rFonts w:ascii="Times New Roman" w:hAnsi="Times New Roman"/>
          <w:sz w:val="28"/>
        </w:rPr>
        <w:t xml:space="preserve">г) количество оборудования для обеспечения доступа лиц с ограниченными возможностями здоровья на объектах кемпинг-размещения, </w:t>
      </w:r>
      <w:r>
        <w:rPr>
          <w:rFonts w:ascii="Times New Roman" w:hAnsi="Times New Roman"/>
          <w:sz w:val="28"/>
        </w:rPr>
        <w:t>кемпстоянок</w:t>
      </w:r>
      <w:r>
        <w:rPr>
          <w:rFonts w:ascii="Times New Roman" w:hAnsi="Times New Roman"/>
          <w:sz w:val="28"/>
        </w:rPr>
        <w:t>;</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д) 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8"/>
        </w:rPr>
        <w:t>кемпстоянок</w:t>
      </w:r>
      <w:r>
        <w:rPr>
          <w:rFonts w:ascii="Times New Roman" w:hAnsi="Times New Roman"/>
          <w:sz w:val="28"/>
        </w:rPr>
        <w:t>;</w:t>
      </w:r>
    </w:p>
    <w:p w14:paraId="48000000">
      <w:pPr>
        <w:spacing w:after="0" w:line="240" w:lineRule="auto"/>
        <w:ind w:firstLine="709" w:left="0"/>
        <w:jc w:val="both"/>
        <w:rPr>
          <w:rFonts w:ascii="Times New Roman" w:hAnsi="Times New Roman"/>
          <w:sz w:val="28"/>
        </w:rPr>
      </w:pPr>
      <w:r>
        <w:rPr>
          <w:rFonts w:ascii="Times New Roman" w:hAnsi="Times New Roman"/>
          <w:sz w:val="28"/>
        </w:rPr>
        <w:t>5) кемпинг – огороженная территория с контролируемым доступом для размещения туристов на питчах с предоставлением услуг для комфортного проживания и отдыха туристов;</w:t>
      </w:r>
    </w:p>
    <w:p w14:paraId="49000000">
      <w:pPr>
        <w:spacing w:after="0" w:line="240" w:lineRule="auto"/>
        <w:ind w:firstLine="709" w:left="0"/>
        <w:jc w:val="both"/>
        <w:rPr>
          <w:rFonts w:ascii="Times New Roman" w:hAnsi="Times New Roman"/>
          <w:sz w:val="28"/>
        </w:rPr>
      </w:pPr>
      <w:r>
        <w:rPr>
          <w:rFonts w:ascii="Times New Roman" w:hAnsi="Times New Roman"/>
          <w:sz w:val="28"/>
        </w:rPr>
        <w:t>6) объект кемпинг-размещения – некапитальное сооружение, участок земли, часть поверхностных вод (питч), используемые для размещения и отдыха туристов в кемпинге;</w:t>
      </w:r>
    </w:p>
    <w:p w14:paraId="4A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кемпстоянка</w:t>
      </w:r>
      <w:r>
        <w:rPr>
          <w:rFonts w:ascii="Times New Roman" w:hAnsi="Times New Roman"/>
          <w:sz w:val="28"/>
        </w:rPr>
        <w:t xml:space="preserve"> – огороженная территория с контролируемым доступом для размещения туристов на питчах с предоставлением минимальных услуг для кратковременного пребывания (до 24 часов) и отдыха туристов; </w:t>
      </w:r>
    </w:p>
    <w:p w14:paraId="4B000000">
      <w:pPr>
        <w:spacing w:after="0" w:line="240" w:lineRule="auto"/>
        <w:ind w:firstLine="709" w:left="0"/>
        <w:jc w:val="both"/>
        <w:rPr>
          <w:rFonts w:ascii="Times New Roman" w:hAnsi="Times New Roman"/>
          <w:sz w:val="28"/>
        </w:rPr>
      </w:pPr>
      <w:r>
        <w:rPr>
          <w:rFonts w:ascii="Times New Roman" w:hAnsi="Times New Roman"/>
          <w:sz w:val="28"/>
        </w:rPr>
        <w:t xml:space="preserve">8) питч – объект кемпинг-размещения, представляющий собой выделенную, обозначенную и оборудованную (благоустроенную) площадку в составе кемпингов или </w:t>
      </w:r>
      <w:r>
        <w:rPr>
          <w:rFonts w:ascii="Times New Roman" w:hAnsi="Times New Roman"/>
          <w:sz w:val="28"/>
        </w:rPr>
        <w:t>кемпстоянок</w:t>
      </w:r>
      <w:r>
        <w:rPr>
          <w:rFonts w:ascii="Times New Roman" w:hAnsi="Times New Roman"/>
          <w:sz w:val="28"/>
        </w:rPr>
        <w:t xml:space="preserve"> для размещения туристов, имеющую определенные параметры и характеристики.</w:t>
      </w:r>
    </w:p>
    <w:p w14:paraId="4C000000">
      <w:pPr>
        <w:spacing w:after="0" w:line="240" w:lineRule="auto"/>
        <w:ind w:firstLine="709" w:left="0"/>
        <w:jc w:val="both"/>
        <w:rPr>
          <w:rFonts w:ascii="Times New Roman" w:hAnsi="Times New Roman"/>
          <w:sz w:val="28"/>
        </w:rPr>
      </w:pPr>
      <w:r>
        <w:rPr>
          <w:rFonts w:ascii="Times New Roman" w:hAnsi="Times New Roman"/>
          <w:sz w:val="28"/>
        </w:rPr>
        <w:t xml:space="preserve">5. Способом предоставления субсидии является финансовое обеспечение части затрат. </w:t>
      </w:r>
    </w:p>
    <w:p w14:paraId="4D000000">
      <w:pPr>
        <w:spacing w:after="0" w:line="240" w:lineRule="auto"/>
        <w:ind w:firstLine="709" w:left="0"/>
        <w:jc w:val="both"/>
        <w:rPr>
          <w:rFonts w:ascii="Times New Roman" w:hAnsi="Times New Roman"/>
          <w:sz w:val="28"/>
        </w:rPr>
      </w:pPr>
      <w:r>
        <w:rPr>
          <w:rFonts w:ascii="Times New Roman" w:hAnsi="Times New Roman"/>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4E000000">
      <w:pPr>
        <w:spacing w:after="0" w:line="240" w:lineRule="auto"/>
        <w:ind w:firstLine="709" w:left="0"/>
        <w:jc w:val="center"/>
        <w:rPr>
          <w:rFonts w:ascii="Times New Roman" w:hAnsi="Times New Roman"/>
          <w:sz w:val="28"/>
        </w:rPr>
      </w:pPr>
    </w:p>
    <w:p w14:paraId="4F000000">
      <w:pPr>
        <w:spacing w:after="0" w:line="240" w:lineRule="auto"/>
        <w:ind/>
        <w:jc w:val="center"/>
        <w:rPr>
          <w:rFonts w:ascii="Times New Roman" w:hAnsi="Times New Roman"/>
          <w:sz w:val="28"/>
        </w:rPr>
      </w:pPr>
      <w:r>
        <w:rPr>
          <w:rFonts w:ascii="Times New Roman" w:hAnsi="Times New Roman"/>
          <w:sz w:val="28"/>
        </w:rPr>
        <w:t>2. Иные положения</w:t>
      </w:r>
    </w:p>
    <w:p w14:paraId="50000000">
      <w:pPr>
        <w:spacing w:after="0" w:line="240" w:lineRule="auto"/>
        <w:ind w:firstLine="709" w:left="0"/>
        <w:jc w:val="both"/>
        <w:rPr>
          <w:rFonts w:ascii="Times New Roman" w:hAnsi="Times New Roman"/>
          <w:sz w:val="28"/>
        </w:rPr>
      </w:pPr>
    </w:p>
    <w:p w14:paraId="51000000">
      <w:pPr>
        <w:spacing w:after="0" w:line="240" w:lineRule="auto"/>
        <w:ind w:firstLine="709" w:left="0"/>
        <w:jc w:val="both"/>
        <w:rPr>
          <w:rFonts w:ascii="Times New Roman" w:hAnsi="Times New Roman"/>
          <w:sz w:val="28"/>
        </w:rPr>
      </w:pPr>
      <w:r>
        <w:rPr>
          <w:rFonts w:ascii="Times New Roman" w:hAnsi="Times New Roman"/>
          <w:sz w:val="28"/>
        </w:rPr>
        <w:t xml:space="preserve">7. Субсидия носит целевой характер и не может быть израсходована на цели, не предусмотренные настоящим Порядком. </w:t>
      </w:r>
    </w:p>
    <w:p w14:paraId="52000000">
      <w:pPr>
        <w:spacing w:after="0" w:line="240" w:lineRule="auto"/>
        <w:ind w:firstLine="709" w:left="0"/>
        <w:jc w:val="both"/>
        <w:rPr>
          <w:shd w:fill="FFD821" w:val="clear"/>
        </w:rPr>
      </w:pPr>
      <w:r>
        <w:rPr>
          <w:rFonts w:ascii="Times New Roman" w:hAnsi="Times New Roman"/>
          <w:sz w:val="28"/>
        </w:rPr>
        <w:t>8. Направлениями расходов, источником финансового обеспечения которых является субсидия, являются расходы, связанные с реализацией Проекта, а именно:</w:t>
      </w:r>
    </w:p>
    <w:p w14:paraId="53000000">
      <w:pPr>
        <w:spacing w:after="0" w:line="240" w:lineRule="auto"/>
        <w:ind w:firstLine="709" w:left="0"/>
        <w:jc w:val="both"/>
        <w:rPr>
          <w:rFonts w:ascii="Times New Roman" w:hAnsi="Times New Roman"/>
          <w:sz w:val="28"/>
        </w:rPr>
      </w:pPr>
      <w:r>
        <w:rPr>
          <w:rFonts w:ascii="Times New Roman" w:hAnsi="Times New Roman"/>
          <w:sz w:val="28"/>
        </w:rPr>
        <w:t xml:space="preserve">1) расходы на приобретение не бывших в употреблении объектов кемпинг-размещения, </w:t>
      </w:r>
      <w:r>
        <w:rPr>
          <w:rFonts w:ascii="Times New Roman" w:hAnsi="Times New Roman"/>
          <w:sz w:val="28"/>
        </w:rPr>
        <w:t>кемпстоянок</w:t>
      </w:r>
      <w:r>
        <w:rPr>
          <w:rFonts w:ascii="Times New Roman" w:hAnsi="Times New Roman"/>
          <w:sz w:val="28"/>
        </w:rPr>
        <w:t xml:space="preserve">, кемпинговых палаток и других видов оборудования, используемого для организации пребывания (ночлега), санитарных узлов, а также строительных материалов, необходимых для обустройства объектов кемпинг-размещения, </w:t>
      </w:r>
      <w:r>
        <w:rPr>
          <w:rFonts w:ascii="Times New Roman" w:hAnsi="Times New Roman"/>
          <w:sz w:val="28"/>
        </w:rPr>
        <w:t>кемпстоянок</w:t>
      </w:r>
      <w:r>
        <w:rPr>
          <w:rFonts w:ascii="Times New Roman" w:hAnsi="Times New Roman"/>
          <w:sz w:val="28"/>
        </w:rPr>
        <w:t>, санитарных узлов;</w:t>
      </w:r>
    </w:p>
    <w:p w14:paraId="54000000">
      <w:pPr>
        <w:spacing w:after="0" w:line="240" w:lineRule="auto"/>
        <w:ind w:firstLine="709" w:left="0"/>
        <w:jc w:val="both"/>
        <w:rPr>
          <w:rFonts w:ascii="Times New Roman" w:hAnsi="Times New Roman"/>
          <w:sz w:val="28"/>
        </w:rPr>
      </w:pPr>
      <w:r>
        <w:rPr>
          <w:rFonts w:ascii="Times New Roman" w:hAnsi="Times New Roman"/>
          <w:sz w:val="28"/>
        </w:rPr>
        <w:t>2) расходы на обустройство жилой и рекреационной зон;</w:t>
      </w:r>
    </w:p>
    <w:p w14:paraId="55000000">
      <w:pPr>
        <w:spacing w:after="0" w:line="240" w:lineRule="auto"/>
        <w:ind w:firstLine="709" w:left="0"/>
        <w:jc w:val="both"/>
        <w:rPr>
          <w:rFonts w:ascii="Times New Roman" w:hAnsi="Times New Roman"/>
          <w:sz w:val="28"/>
        </w:rPr>
      </w:pPr>
      <w:r>
        <w:rPr>
          <w:rFonts w:ascii="Times New Roman" w:hAnsi="Times New Roman"/>
          <w:sz w:val="28"/>
        </w:rPr>
        <w:t>3) расходы на оборудование санитарных узлов (мест общего пользования);</w:t>
      </w:r>
    </w:p>
    <w:p w14:paraId="56000000">
      <w:pPr>
        <w:spacing w:after="0" w:line="240" w:lineRule="auto"/>
        <w:ind w:firstLine="709" w:left="0"/>
        <w:jc w:val="both"/>
        <w:rPr>
          <w:rFonts w:ascii="Times New Roman" w:hAnsi="Times New Roman"/>
          <w:sz w:val="28"/>
        </w:rPr>
      </w:pPr>
      <w:r>
        <w:rPr>
          <w:rFonts w:ascii="Times New Roman" w:hAnsi="Times New Roman"/>
          <w:sz w:val="28"/>
        </w:rPr>
        <w:t>4) расходы на обеспечение доступа для лиц с ограниченными возможностями здоровья;</w:t>
      </w:r>
    </w:p>
    <w:p w14:paraId="57000000">
      <w:pPr>
        <w:spacing w:after="0" w:line="240" w:lineRule="auto"/>
        <w:ind w:firstLine="709" w:left="0"/>
        <w:jc w:val="both"/>
        <w:rPr>
          <w:rFonts w:ascii="Times New Roman" w:hAnsi="Times New Roman"/>
          <w:sz w:val="28"/>
        </w:rPr>
      </w:pPr>
      <w:r>
        <w:rPr>
          <w:rFonts w:ascii="Times New Roman" w:hAnsi="Times New Roman"/>
          <w:sz w:val="28"/>
        </w:rPr>
        <w:t>5) расходы на создание системы визуальной информации и навигации;</w:t>
      </w:r>
    </w:p>
    <w:p w14:paraId="58000000">
      <w:pPr>
        <w:spacing w:after="0" w:line="240" w:lineRule="auto"/>
        <w:ind w:firstLine="709" w:left="0"/>
        <w:jc w:val="both"/>
        <w:rPr>
          <w:rFonts w:ascii="Times New Roman" w:hAnsi="Times New Roman"/>
          <w:sz w:val="28"/>
        </w:rPr>
      </w:pPr>
      <w:r>
        <w:rPr>
          <w:rFonts w:ascii="Times New Roman" w:hAnsi="Times New Roman"/>
          <w:sz w:val="28"/>
        </w:rPr>
        <w:t xml:space="preserve">6) расходы по оплате работ, услуг по доставке, монтажу оборудования, используемого для организации пребывания (ночлега), строительных материалов, необходимых для обустройства объектов кемпинг-размещения, </w:t>
      </w:r>
      <w:r>
        <w:rPr>
          <w:rFonts w:ascii="Times New Roman" w:hAnsi="Times New Roman"/>
          <w:sz w:val="28"/>
        </w:rPr>
        <w:t>кемпстоянок</w:t>
      </w:r>
      <w:r>
        <w:rPr>
          <w:rFonts w:ascii="Times New Roman" w:hAnsi="Times New Roman"/>
          <w:sz w:val="28"/>
        </w:rPr>
        <w:t>, санитарных узлов, а также расходы, связанные с подготовкой земельного участка (планировке).</w:t>
      </w:r>
    </w:p>
    <w:p w14:paraId="59000000">
      <w:pPr>
        <w:spacing w:after="0" w:line="240" w:lineRule="auto"/>
        <w:ind w:firstLine="709" w:left="0"/>
        <w:jc w:val="both"/>
        <w:rPr>
          <w:rFonts w:ascii="Times New Roman" w:hAnsi="Times New Roman"/>
          <w:sz w:val="28"/>
        </w:rPr>
      </w:pPr>
      <w:r>
        <w:rPr>
          <w:rFonts w:ascii="Times New Roman" w:hAnsi="Times New Roman"/>
          <w:sz w:val="28"/>
        </w:rPr>
        <w:t>9. Финансово</w:t>
      </w:r>
      <w:r>
        <w:rPr>
          <w:rFonts w:ascii="Times New Roman" w:hAnsi="Times New Roman"/>
          <w:sz w:val="28"/>
        </w:rPr>
        <w:t>му обеспечению подлежат не более 70 процентов затрат от общей суммы Проекта</w:t>
      </w:r>
      <w:r>
        <w:rPr>
          <w:rFonts w:ascii="Times New Roman" w:hAnsi="Times New Roman"/>
          <w:sz w:val="28"/>
        </w:rPr>
        <w:t>,</w:t>
      </w:r>
      <w:r>
        <w:rPr>
          <w:rFonts w:ascii="Times New Roman" w:hAnsi="Times New Roman"/>
          <w:sz w:val="28"/>
        </w:rPr>
        <w:t xml:space="preserve"> представленного участником отбора.</w:t>
      </w:r>
    </w:p>
    <w:p w14:paraId="5A000000">
      <w:pPr>
        <w:spacing w:after="0" w:line="240" w:lineRule="auto"/>
        <w:ind w:firstLine="709" w:left="0"/>
        <w:jc w:val="both"/>
        <w:rPr>
          <w:rFonts w:ascii="Times New Roman" w:hAnsi="Times New Roman"/>
          <w:sz w:val="28"/>
        </w:rPr>
      </w:pPr>
      <w:r>
        <w:rPr>
          <w:rFonts w:ascii="Times New Roman" w:hAnsi="Times New Roman"/>
          <w:sz w:val="28"/>
        </w:rPr>
        <w:t>10. Сумма субсиди</w:t>
      </w:r>
      <w:r>
        <w:rPr>
          <w:rFonts w:ascii="Times New Roman" w:hAnsi="Times New Roman"/>
          <w:sz w:val="28"/>
        </w:rPr>
        <w:t xml:space="preserve">и не может превышать 5 000 000 рублей на одного получателя субсидии. </w:t>
      </w:r>
    </w:p>
    <w:p w14:paraId="5B000000">
      <w:pPr>
        <w:spacing w:after="0" w:line="240" w:lineRule="auto"/>
        <w:ind w:firstLine="709" w:left="0" w:right="2"/>
        <w:jc w:val="both"/>
        <w:rPr>
          <w:rFonts w:ascii="Times New Roman" w:hAnsi="Times New Roman"/>
          <w:sz w:val="28"/>
        </w:rPr>
      </w:pPr>
      <w:r>
        <w:rPr>
          <w:rFonts w:ascii="Times New Roman" w:hAnsi="Times New Roman"/>
          <w:sz w:val="28"/>
        </w:rPr>
        <w:t>11. Участником отбора может быть подано не более одной заявки и не более одного Проекта в составе заявки.</w:t>
      </w:r>
    </w:p>
    <w:p w14:paraId="5C000000">
      <w:pPr>
        <w:spacing w:after="0" w:line="240" w:lineRule="auto"/>
        <w:ind w:firstLine="709" w:left="0" w:right="-2"/>
        <w:jc w:val="both"/>
        <w:rPr>
          <w:rFonts w:ascii="Times New Roman" w:hAnsi="Times New Roman"/>
          <w:sz w:val="28"/>
        </w:rPr>
      </w:pPr>
      <w:r>
        <w:rPr>
          <w:rFonts w:ascii="Times New Roman" w:hAnsi="Times New Roman"/>
          <w:sz w:val="28"/>
        </w:rPr>
        <w:t>12. Субсидия предоставляется в 2024 году однократно в полном объеме по результатам отбора, проведенного в порядке, установленном разделом 3 настоящего Порядка.</w:t>
      </w:r>
    </w:p>
    <w:p w14:paraId="5D000000">
      <w:pPr>
        <w:spacing w:after="0" w:line="240" w:lineRule="auto"/>
        <w:ind w:firstLine="709" w:left="0" w:right="-2"/>
        <w:jc w:val="both"/>
        <w:rPr>
          <w:rFonts w:ascii="Times New Roman" w:hAnsi="Times New Roman"/>
          <w:sz w:val="28"/>
        </w:rPr>
      </w:pPr>
      <w:r>
        <w:rPr>
          <w:rFonts w:ascii="Times New Roman" w:hAnsi="Times New Roman"/>
          <w:sz w:val="28"/>
        </w:rPr>
        <w:t>13. Получатель субсидии (участник отбора) по состоянию на даты рассмотрения заявки и заключения соглашения, должен соответствовать следующим требованиям:</w:t>
      </w:r>
    </w:p>
    <w:p w14:paraId="5E000000">
      <w:pPr>
        <w:spacing w:after="0" w:line="240" w:lineRule="auto"/>
        <w:ind w:firstLine="709" w:left="0"/>
        <w:jc w:val="both"/>
        <w:rPr>
          <w:rFonts w:ascii="Times New Roman" w:hAnsi="Times New Roman"/>
          <w:sz w:val="28"/>
        </w:rPr>
      </w:pPr>
      <w:r>
        <w:rPr>
          <w:rFonts w:ascii="Times New Roman" w:hAnsi="Times New Roman"/>
          <w:sz w:val="28"/>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000000">
      <w:pPr>
        <w:spacing w:after="0" w:line="240" w:lineRule="auto"/>
        <w:ind w:firstLine="709" w:left="0"/>
        <w:jc w:val="both"/>
        <w:rPr>
          <w:rFonts w:ascii="Times New Roman" w:hAnsi="Times New Roman"/>
          <w:sz w:val="28"/>
        </w:rPr>
      </w:pPr>
      <w:r>
        <w:rPr>
          <w:rFonts w:ascii="Times New Roman" w:hAnsi="Times New Roman"/>
          <w:sz w:val="28"/>
        </w:rPr>
        <w:t xml:space="preserve">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0000000">
      <w:pPr>
        <w:spacing w:after="0" w:line="240" w:lineRule="auto"/>
        <w:ind w:firstLine="709" w:left="0"/>
        <w:jc w:val="both"/>
        <w:rPr>
          <w:rFonts w:ascii="Times New Roman" w:hAnsi="Times New Roman"/>
          <w:sz w:val="28"/>
        </w:rPr>
      </w:pPr>
      <w:r>
        <w:rPr>
          <w:rFonts w:ascii="Times New Roman" w:hAnsi="Times New Roman"/>
          <w:sz w:val="28"/>
        </w:rPr>
        <w:t xml:space="preserve">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1000000">
      <w:pPr>
        <w:spacing w:after="0" w:line="240" w:lineRule="auto"/>
        <w:ind w:firstLine="709" w:left="0"/>
        <w:jc w:val="both"/>
        <w:rPr>
          <w:rFonts w:ascii="Times New Roman" w:hAnsi="Times New Roman"/>
          <w:sz w:val="28"/>
        </w:rPr>
      </w:pPr>
      <w:r>
        <w:rPr>
          <w:rFonts w:ascii="Times New Roman" w:hAnsi="Times New Roman"/>
          <w:sz w:val="28"/>
        </w:rPr>
        <w:t xml:space="preserve">4) получатель субсидии (участник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14:paraId="62000000">
      <w:pPr>
        <w:spacing w:after="0" w:line="240" w:lineRule="auto"/>
        <w:ind w:firstLine="709" w:left="0"/>
        <w:jc w:val="both"/>
        <w:rPr>
          <w:sz w:val="28"/>
        </w:rPr>
      </w:pPr>
      <w:r>
        <w:rPr>
          <w:rFonts w:ascii="Times New Roman" w:hAnsi="Times New Roman"/>
          <w:sz w:val="28"/>
        </w:rPr>
        <w:t xml:space="preserve">5) получатель субсидии (участник отбора) не является иностранным агентом в соответствии с Федеральным законом от 14.07.2022 № 255-ФЗ </w:t>
      </w:r>
      <w:r>
        <w:br/>
      </w:r>
      <w:r>
        <w:rPr>
          <w:rFonts w:ascii="Times New Roman" w:hAnsi="Times New Roman"/>
          <w:sz w:val="28"/>
        </w:rPr>
        <w:t>«О контроле за деятельностью лиц, находящихся под иностранным влиянием»;</w:t>
      </w:r>
    </w:p>
    <w:p w14:paraId="63000000">
      <w:pPr>
        <w:spacing w:after="0" w:line="240" w:lineRule="auto"/>
        <w:ind w:firstLine="709" w:left="0"/>
        <w:jc w:val="both"/>
        <w:rPr>
          <w:sz w:val="28"/>
        </w:rPr>
      </w:pPr>
      <w:r>
        <w:rPr>
          <w:rFonts w:ascii="Times New Roman" w:hAnsi="Times New Roman"/>
          <w:sz w:val="28"/>
        </w:rPr>
        <w:t xml:space="preserve">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4000000">
      <w:pPr>
        <w:spacing w:after="0" w:line="240" w:lineRule="auto"/>
        <w:ind w:firstLine="709" w:left="0"/>
        <w:jc w:val="both"/>
        <w:rPr>
          <w:rFonts w:ascii="Times New Roman" w:hAnsi="Times New Roman"/>
          <w:sz w:val="28"/>
        </w:rPr>
      </w:pPr>
      <w:r>
        <w:rPr>
          <w:rFonts w:ascii="Times New Roman" w:hAnsi="Times New Roman"/>
          <w:sz w:val="28"/>
        </w:rPr>
        <w:t>7)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5000000">
      <w:pPr>
        <w:spacing w:after="0" w:line="240" w:lineRule="auto"/>
        <w:ind w:firstLine="709" w:left="0"/>
        <w:jc w:val="both"/>
        <w:rPr>
          <w:rFonts w:ascii="Times New Roman" w:hAnsi="Times New Roman"/>
          <w:sz w:val="28"/>
        </w:rPr>
      </w:pPr>
      <w:r>
        <w:rPr>
          <w:rFonts w:ascii="Times New Roman" w:hAnsi="Times New Roman"/>
          <w:sz w:val="28"/>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6000000">
      <w:pPr>
        <w:spacing w:after="0" w:line="240" w:lineRule="auto"/>
        <w:ind w:firstLine="709" w:left="0"/>
        <w:jc w:val="both"/>
        <w:rPr>
          <w:rFonts w:ascii="Times New Roman" w:hAnsi="Times New Roman"/>
          <w:sz w:val="28"/>
        </w:rPr>
      </w:pPr>
      <w:r>
        <w:rPr>
          <w:rFonts w:ascii="Times New Roman" w:hAnsi="Times New Roman"/>
          <w:sz w:val="28"/>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 об индивидуальном предпринимателе и о физическом </w:t>
      </w:r>
      <w:r>
        <w:rPr>
          <w:rFonts w:ascii="Times New Roman" w:hAnsi="Times New Roman"/>
          <w:sz w:val="28"/>
        </w:rPr>
        <w:br/>
      </w:r>
      <w:r>
        <w:rPr>
          <w:rFonts w:ascii="Times New Roman" w:hAnsi="Times New Roman"/>
          <w:sz w:val="28"/>
        </w:rPr>
        <w:t>лице – производителе товаров, работ, услуг, являющегося получателем субсидии (участником отбора);</w:t>
      </w:r>
    </w:p>
    <w:p w14:paraId="6700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у </w:t>
      </w:r>
      <w:r>
        <w:rPr>
          <w:rFonts w:ascii="Times New Roman" w:hAnsi="Times New Roman"/>
          <w:sz w:val="28"/>
        </w:rPr>
        <w:t>получателя субсидии</w:t>
      </w:r>
      <w:r>
        <w:rPr>
          <w:rFonts w:ascii="Times New Roman" w:hAnsi="Times New Roman"/>
          <w:sz w:val="28"/>
        </w:rPr>
        <w:t xml:space="preserve"> (участника отбора) </w:t>
      </w:r>
      <w:r>
        <w:rPr>
          <w:rFonts w:ascii="Times New Roman" w:hAnsi="Times New Roman"/>
          <w:sz w:val="28"/>
        </w:rPr>
        <w:t>имеется государственная регистрация в качестве юридического лица или постановка на учет в налоговом органе в качестве индивидуального предпринимателя на территории Камчатского края;</w:t>
      </w:r>
    </w:p>
    <w:p w14:paraId="68000000">
      <w:pPr>
        <w:spacing w:after="0" w:line="240" w:lineRule="auto"/>
        <w:ind w:firstLine="709" w:left="0" w:right="2"/>
        <w:jc w:val="both"/>
        <w:rPr>
          <w:rFonts w:ascii="Times New Roman" w:hAnsi="Times New Roman"/>
          <w:sz w:val="28"/>
        </w:rPr>
      </w:pPr>
      <w:r>
        <w:rPr>
          <w:rFonts w:ascii="Times New Roman" w:hAnsi="Times New Roman"/>
          <w:sz w:val="28"/>
        </w:rPr>
        <w:t>11) наличие в сведениях о</w:t>
      </w:r>
      <w:r>
        <w:rPr>
          <w:rFonts w:ascii="Times New Roman" w:hAnsi="Times New Roman"/>
          <w:sz w:val="28"/>
        </w:rPr>
        <w:t xml:space="preserve"> получател</w:t>
      </w:r>
      <w:r>
        <w:rPr>
          <w:rFonts w:ascii="Times New Roman" w:hAnsi="Times New Roman"/>
          <w:sz w:val="28"/>
        </w:rPr>
        <w:t>е</w:t>
      </w:r>
      <w:r>
        <w:rPr>
          <w:rFonts w:ascii="Times New Roman" w:hAnsi="Times New Roman"/>
          <w:sz w:val="28"/>
        </w:rPr>
        <w:t xml:space="preserve"> субсидии</w:t>
      </w:r>
      <w:r>
        <w:rPr>
          <w:rFonts w:ascii="Times New Roman" w:hAnsi="Times New Roman"/>
          <w:sz w:val="28"/>
        </w:rPr>
        <w:t xml:space="preserve"> (</w:t>
      </w:r>
      <w:r>
        <w:rPr>
          <w:rFonts w:ascii="Times New Roman" w:hAnsi="Times New Roman"/>
          <w:sz w:val="28"/>
        </w:rPr>
        <w:t>участнике отбора</w:t>
      </w:r>
      <w:r>
        <w:rPr>
          <w:rFonts w:ascii="Times New Roman" w:hAnsi="Times New Roman"/>
          <w:sz w:val="28"/>
        </w:rPr>
        <w:t>)</w:t>
      </w:r>
      <w:r>
        <w:rPr>
          <w:rFonts w:ascii="Times New Roman" w:hAnsi="Times New Roman"/>
          <w:sz w:val="28"/>
        </w:rPr>
        <w:t>, содержащихся в Едином государственном реестре юридических лиц или Едином государственном реестре индивидуальных предпринимателей, вида экономической деятельности: деятельность по предоставлению гостиничных услуг (код по ОКВЭД 55) и (или) услуг в сфере туризма (код по ОКВЭД</w:t>
      </w:r>
      <w:r>
        <w:rPr>
          <w:rFonts w:ascii="Times New Roman" w:hAnsi="Times New Roman"/>
          <w:sz w:val="28"/>
        </w:rPr>
        <w:t xml:space="preserve"> 79).</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14. Проверка получателя субсидии</w:t>
      </w:r>
      <w:r>
        <w:rPr>
          <w:rFonts w:ascii="Times New Roman" w:hAnsi="Times New Roman"/>
          <w:sz w:val="28"/>
        </w:rPr>
        <w:t xml:space="preserve"> (</w:t>
      </w:r>
      <w:r>
        <w:rPr>
          <w:rFonts w:ascii="Times New Roman" w:hAnsi="Times New Roman"/>
          <w:sz w:val="28"/>
        </w:rPr>
        <w:t>участника отбора</w:t>
      </w:r>
      <w:r>
        <w:rPr>
          <w:rFonts w:ascii="Times New Roman" w:hAnsi="Times New Roman"/>
          <w:sz w:val="28"/>
        </w:rPr>
        <w:t>) проводится Министерством на соответствие требованиям, указанным в части 13 настоящего Порядка, и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 87 настоящего Порядка.</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15. В случае если у Министерства отсутствует техническая возможность осуществления автоматической проверки в системе «Электронный бюджет» получателя субсидии</w:t>
      </w:r>
      <w:r>
        <w:rPr>
          <w:rFonts w:ascii="Times New Roman" w:hAnsi="Times New Roman"/>
          <w:sz w:val="28"/>
        </w:rPr>
        <w:t xml:space="preserve"> </w:t>
      </w:r>
      <w:r>
        <w:rPr>
          <w:rFonts w:ascii="Times New Roman" w:hAnsi="Times New Roman"/>
          <w:sz w:val="28"/>
        </w:rPr>
        <w:t>(участника отбора)</w:t>
      </w:r>
      <w:r>
        <w:rPr>
          <w:rFonts w:ascii="Times New Roman" w:hAnsi="Times New Roman"/>
          <w:sz w:val="28"/>
        </w:rPr>
        <w:t xml:space="preserve"> на соответствие требованиям, установленным в части 13 настоящего Порядка, соответствующие сведения запрашиваются Министерством в сроки, указанные в части 87 настоящего Порядка, путем использования общедоступной информации, размещенной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использования иных форм проверки, не противоречащих законодательству Российской Федерации. Участник отбора вправе самостоятельно предоставить в Министерство выписку из Единого государственного реестра юридических лиц (индивидуальных предпринимателей).</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xml:space="preserve"> Участник отбора вправе самостоятельно представить в системе «Электронный бюджет» в сроки, указанные в части 87 настоящего Порядка, справку, подтверждающую соответствие </w:t>
      </w:r>
      <w:r>
        <w:rPr>
          <w:rFonts w:ascii="Times New Roman" w:hAnsi="Times New Roman"/>
          <w:sz w:val="28"/>
        </w:rPr>
        <w:t xml:space="preserve">получателя субсидии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 xml:space="preserve">требованиям, указанным в части 13 настоящего Порядка (оформляется в произвольной форме). </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17. Подтверждение соответствия </w:t>
      </w:r>
      <w:r>
        <w:rPr>
          <w:rFonts w:ascii="Times New Roman" w:hAnsi="Times New Roman"/>
          <w:sz w:val="28"/>
        </w:rPr>
        <w:t xml:space="preserve">получателя субсидии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 xml:space="preserve">требованиям, указанным в части 13 настоящего Порядка, в случае отсутствия у Министерства технической возможности осуществления автоматической проверки в системе «Электронный бюджет» производится путем проставления в электронном виде </w:t>
      </w:r>
      <w:r>
        <w:rPr>
          <w:rFonts w:ascii="Times New Roman" w:hAnsi="Times New Roman"/>
          <w:sz w:val="28"/>
        </w:rPr>
        <w:t xml:space="preserve">получателем субсидии </w:t>
      </w:r>
      <w:r>
        <w:rPr>
          <w:rFonts w:ascii="Times New Roman" w:hAnsi="Times New Roman"/>
          <w:sz w:val="28"/>
        </w:rPr>
        <w:t>(участник</w:t>
      </w:r>
      <w:r>
        <w:rPr>
          <w:rFonts w:ascii="Times New Roman" w:hAnsi="Times New Roman"/>
          <w:sz w:val="28"/>
        </w:rPr>
        <w:t>ом</w:t>
      </w:r>
      <w:r>
        <w:rPr>
          <w:rFonts w:ascii="Times New Roman" w:hAnsi="Times New Roman"/>
          <w:sz w:val="28"/>
        </w:rPr>
        <w:t xml:space="preserve"> отбора)</w:t>
      </w:r>
      <w:r>
        <w:rPr>
          <w:rFonts w:ascii="Times New Roman" w:hAnsi="Times New Roman"/>
          <w:sz w:val="28"/>
        </w:rPr>
        <w:t xml:space="preserve"> </w:t>
      </w:r>
      <w:r>
        <w:rPr>
          <w:rFonts w:ascii="Times New Roman" w:hAnsi="Times New Roman"/>
          <w:sz w:val="28"/>
        </w:rPr>
        <w:t xml:space="preserve">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w:t>
      </w:r>
      <w:r>
        <w:rPr>
          <w:rFonts w:ascii="Times New Roman" w:hAnsi="Times New Roman"/>
          <w:sz w:val="28"/>
        </w:rPr>
        <w:t xml:space="preserve">в </w:t>
      </w:r>
      <w:r>
        <w:rPr>
          <w:rFonts w:ascii="Times New Roman" w:hAnsi="Times New Roman"/>
          <w:sz w:val="28"/>
        </w:rPr>
        <w:t xml:space="preserve">части </w:t>
      </w:r>
      <w:r>
        <w:rPr>
          <w:rFonts w:ascii="Times New Roman" w:hAnsi="Times New Roman"/>
          <w:sz w:val="28"/>
        </w:rPr>
        <w:t>87</w:t>
      </w:r>
      <w:r>
        <w:rPr>
          <w:rFonts w:ascii="Times New Roman" w:hAnsi="Times New Roman"/>
          <w:sz w:val="28"/>
        </w:rPr>
        <w:t xml:space="preserve"> </w:t>
      </w:r>
      <w:r>
        <w:rPr>
          <w:rFonts w:ascii="Times New Roman" w:hAnsi="Times New Roman"/>
          <w:sz w:val="28"/>
        </w:rPr>
        <w:t>настоящего Порядка.</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18. Министерство в целях подтверждения соответствия </w:t>
      </w:r>
      <w:r>
        <w:rPr>
          <w:rFonts w:ascii="Times New Roman" w:hAnsi="Times New Roman"/>
          <w:sz w:val="28"/>
        </w:rPr>
        <w:t>получателя субсидии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 xml:space="preserve">требованиям, установленным в части 13 настоящего Порядка, не вправе требовать от </w:t>
      </w:r>
      <w:r>
        <w:rPr>
          <w:rFonts w:ascii="Times New Roman" w:hAnsi="Times New Roman"/>
          <w:sz w:val="28"/>
        </w:rPr>
        <w:t>получателя субсидии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w:t>
      </w:r>
      <w:r>
        <w:rPr>
          <w:rFonts w:ascii="Times New Roman" w:hAnsi="Times New Roman"/>
          <w:sz w:val="28"/>
        </w:rPr>
        <w:t xml:space="preserve"> </w:t>
      </w:r>
      <w:r>
        <w:rPr>
          <w:rFonts w:ascii="Times New Roman" w:hAnsi="Times New Roman"/>
          <w:sz w:val="28"/>
        </w:rPr>
        <w:t>получатель субсидии (</w:t>
      </w:r>
      <w:r>
        <w:rPr>
          <w:rFonts w:ascii="Times New Roman" w:hAnsi="Times New Roman"/>
          <w:sz w:val="28"/>
        </w:rPr>
        <w:t>участник отбора</w:t>
      </w:r>
      <w:r>
        <w:rPr>
          <w:rFonts w:ascii="Times New Roman" w:hAnsi="Times New Roman"/>
          <w:sz w:val="28"/>
        </w:rPr>
        <w:t xml:space="preserve">) </w:t>
      </w:r>
      <w:r>
        <w:rPr>
          <w:rFonts w:ascii="Times New Roman" w:hAnsi="Times New Roman"/>
          <w:sz w:val="28"/>
        </w:rPr>
        <w:t>готов п</w:t>
      </w:r>
      <w:r>
        <w:rPr>
          <w:rFonts w:ascii="Times New Roman" w:hAnsi="Times New Roman"/>
          <w:sz w:val="28"/>
        </w:rPr>
        <w:t>редставить указанные документы и информацию Министерству по собственной инициативе.</w:t>
      </w:r>
    </w:p>
    <w:p w14:paraId="6E000000">
      <w:pPr>
        <w:spacing w:after="0" w:line="240" w:lineRule="auto"/>
        <w:ind w:firstLine="709" w:left="0"/>
        <w:jc w:val="both"/>
        <w:rPr>
          <w:rFonts w:ascii="Times New Roman" w:hAnsi="Times New Roman"/>
          <w:sz w:val="28"/>
        </w:rPr>
      </w:pPr>
      <w:r>
        <w:rPr>
          <w:rFonts w:ascii="Times New Roman" w:hAnsi="Times New Roman"/>
          <w:sz w:val="28"/>
        </w:rPr>
        <w:t>19. Обязательными условиями предоставления субсидии являются:</w:t>
      </w:r>
    </w:p>
    <w:p w14:paraId="6F000000">
      <w:pPr>
        <w:spacing w:after="0" w:line="240" w:lineRule="auto"/>
        <w:ind w:firstLine="709" w:left="0"/>
        <w:jc w:val="both"/>
        <w:rPr>
          <w:rFonts w:ascii="Times New Roman" w:hAnsi="Times New Roman"/>
          <w:sz w:val="28"/>
        </w:rPr>
      </w:pPr>
      <w:r>
        <w:rPr>
          <w:rFonts w:ascii="Times New Roman" w:hAnsi="Times New Roman"/>
          <w:sz w:val="28"/>
        </w:rPr>
        <w:t>1) включаемые соответственно в соглашение и договоры, заключенные с получателем субсидии:</w:t>
      </w:r>
    </w:p>
    <w:p w14:paraId="70000000">
      <w:pPr>
        <w:spacing w:after="0" w:line="240" w:lineRule="auto"/>
        <w:ind w:firstLine="709" w:left="0"/>
        <w:jc w:val="both"/>
        <w:rPr>
          <w:rFonts w:ascii="Times New Roman" w:hAnsi="Times New Roman"/>
          <w:sz w:val="28"/>
        </w:rPr>
      </w:pPr>
      <w:r>
        <w:rPr>
          <w:rFonts w:ascii="Times New Roman" w:hAnsi="Times New Roman"/>
          <w:sz w:val="28"/>
        </w:rPr>
        <w:t>а) согласие получателя субсидии, лиц, получающих средства на основании договоров, заключенных с получателями субсидий (за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w:t>
      </w:r>
      <w:r>
        <w:rPr>
          <w:rFonts w:ascii="Times New Roman" w:hAnsi="Times New Roman"/>
          <w:sz w:val="28"/>
        </w:rPr>
        <w:t xml:space="preserve">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w:t>
      </w:r>
      <w:r>
        <w:rPr>
          <w:rFonts w:ascii="Times New Roman" w:hAnsi="Times New Roman"/>
          <w:sz w:val="28"/>
        </w:rPr>
        <w:t>а</w:t>
      </w:r>
      <w:r>
        <w:rPr>
          <w:rFonts w:ascii="Times New Roman" w:hAnsi="Times New Roman"/>
          <w:sz w:val="28"/>
        </w:rPr>
        <w:t xml:space="preserve">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71000000">
      <w:pPr>
        <w:spacing w:after="0" w:line="240" w:lineRule="auto"/>
        <w:ind w:firstLine="709" w:left="0"/>
        <w:jc w:val="both"/>
        <w:rPr>
          <w:rFonts w:ascii="Times New Roman" w:hAnsi="Times New Roman"/>
          <w:sz w:val="28"/>
        </w:rPr>
      </w:pPr>
      <w:r>
        <w:rPr>
          <w:rFonts w:ascii="Times New Roman" w:hAnsi="Times New Roman"/>
          <w:sz w:val="28"/>
        </w:rPr>
        <w:t>б) запрет приобретения получателем су</w:t>
      </w:r>
      <w:r>
        <w:rPr>
          <w:rFonts w:ascii="Times New Roman" w:hAnsi="Times New Roman"/>
          <w:sz w:val="28"/>
        </w:rPr>
        <w:t>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2000000">
      <w:pPr>
        <w:spacing w:after="0" w:line="240" w:lineRule="auto"/>
        <w:ind w:firstLine="709" w:left="0"/>
        <w:jc w:val="both"/>
        <w:rPr>
          <w:rFonts w:ascii="Times New Roman" w:hAnsi="Times New Roman"/>
          <w:sz w:val="28"/>
        </w:rPr>
      </w:pPr>
      <w:r>
        <w:rPr>
          <w:rFonts w:ascii="Times New Roman" w:hAnsi="Times New Roman"/>
          <w:sz w:val="28"/>
        </w:rPr>
        <w:t>2) включаемые в соглашение:</w:t>
      </w:r>
    </w:p>
    <w:p w14:paraId="73000000">
      <w:pPr>
        <w:spacing w:after="0" w:line="240" w:lineRule="auto"/>
        <w:ind w:firstLine="709" w:left="0"/>
        <w:jc w:val="both"/>
        <w:rPr>
          <w:rFonts w:ascii="Times New Roman" w:hAnsi="Times New Roman"/>
          <w:sz w:val="28"/>
        </w:rPr>
      </w:pPr>
      <w:r>
        <w:rPr>
          <w:rFonts w:ascii="Times New Roman" w:hAnsi="Times New Roman"/>
          <w:sz w:val="28"/>
        </w:rPr>
        <w:t xml:space="preserve">а)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или расторгает соглашение при </w:t>
      </w:r>
      <w:r>
        <w:rPr>
          <w:rFonts w:ascii="Times New Roman" w:hAnsi="Times New Roman"/>
          <w:sz w:val="28"/>
        </w:rPr>
        <w:t>недостижении</w:t>
      </w:r>
      <w:r>
        <w:rPr>
          <w:rFonts w:ascii="Times New Roman" w:hAnsi="Times New Roman"/>
          <w:sz w:val="28"/>
        </w:rPr>
        <w:t xml:space="preserve"> согласия по новым условиям;</w:t>
      </w:r>
    </w:p>
    <w:p w14:paraId="74000000">
      <w:pPr>
        <w:spacing w:after="0" w:line="240" w:lineRule="auto"/>
        <w:ind w:firstLine="709" w:left="0"/>
        <w:jc w:val="both"/>
        <w:rPr>
          <w:rFonts w:ascii="Times New Roman" w:hAnsi="Times New Roman"/>
          <w:sz w:val="28"/>
        </w:rPr>
      </w:pPr>
      <w:r>
        <w:rPr>
          <w:rFonts w:ascii="Times New Roman" w:hAnsi="Times New Roman"/>
          <w:sz w:val="28"/>
        </w:rPr>
        <w:t>б) принятие получателем субсидии обязательства о достижении значения результата предоставления субсидии в соответствии с заключенным между Министерством и получателем субсидии соглашением;</w:t>
      </w:r>
    </w:p>
    <w:p w14:paraId="75000000">
      <w:pPr>
        <w:spacing w:after="0" w:line="240" w:lineRule="auto"/>
        <w:ind w:firstLine="709" w:left="0"/>
        <w:jc w:val="both"/>
        <w:rPr>
          <w:rFonts w:ascii="Times New Roman" w:hAnsi="Times New Roman"/>
          <w:sz w:val="28"/>
        </w:rPr>
      </w:pPr>
      <w:r>
        <w:rPr>
          <w:rFonts w:ascii="Times New Roman" w:hAnsi="Times New Roman"/>
          <w:sz w:val="28"/>
        </w:rPr>
        <w:t>в) принятие получателем субсидии обязательства реализации представленного для участия в отборе Проекта;</w:t>
      </w:r>
    </w:p>
    <w:p w14:paraId="76000000">
      <w:pPr>
        <w:spacing w:after="0" w:line="240" w:lineRule="auto"/>
        <w:ind w:firstLine="709" w:left="0"/>
        <w:jc w:val="both"/>
        <w:rPr>
          <w:rFonts w:ascii="Times New Roman" w:hAnsi="Times New Roman"/>
          <w:sz w:val="28"/>
        </w:rPr>
      </w:pPr>
      <w:r>
        <w:rPr>
          <w:rFonts w:ascii="Times New Roman" w:hAnsi="Times New Roman"/>
          <w:sz w:val="28"/>
        </w:rPr>
        <w:t xml:space="preserve">г) принятие получателем субсидии обязательства </w:t>
      </w:r>
      <w:r>
        <w:rPr>
          <w:rFonts w:ascii="Times New Roman" w:hAnsi="Times New Roman"/>
          <w:sz w:val="28"/>
        </w:rPr>
        <w:t>софинансирования</w:t>
      </w:r>
      <w:r>
        <w:rPr>
          <w:rFonts w:ascii="Times New Roman" w:hAnsi="Times New Roman"/>
          <w:sz w:val="28"/>
        </w:rPr>
        <w:t xml:space="preserve"> мероприятий по реализации Проекта за счет средств получателя субсидии в размере не менее 30 процентов от общей стоимости Проекта,</w:t>
      </w:r>
      <w:r>
        <w:rPr>
          <w:rFonts w:ascii="Times New Roman" w:hAnsi="Times New Roman"/>
          <w:sz w:val="28"/>
        </w:rPr>
        <w:t xml:space="preserve"> </w:t>
      </w:r>
      <w:r>
        <w:rPr>
          <w:rFonts w:ascii="Times New Roman" w:hAnsi="Times New Roman"/>
          <w:sz w:val="28"/>
        </w:rPr>
        <w:t xml:space="preserve">а также </w:t>
      </w:r>
      <w:r>
        <w:rPr>
          <w:rFonts w:ascii="Times New Roman" w:hAnsi="Times New Roman"/>
          <w:sz w:val="28"/>
        </w:rPr>
        <w:t xml:space="preserve">осуществления деятельности по предоставлению услуг в сфере туризма на территории Камчатского края не менее 2 лет после реализации Проекта без отчуждения в этот период </w:t>
      </w:r>
      <w:r>
        <w:rPr>
          <w:rFonts w:ascii="Times New Roman" w:hAnsi="Times New Roman"/>
          <w:sz w:val="28"/>
        </w:rPr>
        <w:t>туристского</w:t>
      </w:r>
      <w:r>
        <w:rPr>
          <w:rFonts w:ascii="Times New Roman" w:hAnsi="Times New Roman"/>
          <w:sz w:val="28"/>
        </w:rPr>
        <w:t xml:space="preserve"> оборудования, приобретенного и (или) созданного в рамках реализации Проекта.</w:t>
      </w:r>
      <w:r>
        <w:rPr>
          <w:rFonts w:ascii="Times New Roman" w:hAnsi="Times New Roman"/>
          <w:sz w:val="28"/>
        </w:rPr>
        <w:t xml:space="preserve"> </w:t>
      </w:r>
      <w:r>
        <w:rPr>
          <w:rFonts w:ascii="Times New Roman" w:hAnsi="Times New Roman"/>
          <w:sz w:val="28"/>
        </w:rPr>
        <w:t xml:space="preserve">В качестве </w:t>
      </w:r>
      <w:r>
        <w:rPr>
          <w:rFonts w:ascii="Times New Roman" w:hAnsi="Times New Roman"/>
          <w:sz w:val="28"/>
        </w:rPr>
        <w:t>софинансирования</w:t>
      </w:r>
      <w:r>
        <w:rPr>
          <w:rFonts w:ascii="Times New Roman" w:hAnsi="Times New Roman"/>
          <w:sz w:val="28"/>
        </w:rPr>
        <w:t xml:space="preserve"> мероприятий по реализации Проекта принимаются затраты, произведенные получателем</w:t>
      </w:r>
      <w:r>
        <w:rPr>
          <w:rFonts w:ascii="Times New Roman" w:hAnsi="Times New Roman"/>
          <w:sz w:val="28"/>
        </w:rPr>
        <w:t xml:space="preserve"> </w:t>
      </w:r>
      <w:r>
        <w:rPr>
          <w:rFonts w:ascii="Times New Roman" w:hAnsi="Times New Roman"/>
          <w:color w:val="000000"/>
          <w:sz w:val="28"/>
        </w:rPr>
        <w:t>субсид</w:t>
      </w:r>
      <w:r>
        <w:rPr>
          <w:rFonts w:ascii="Times New Roman" w:hAnsi="Times New Roman"/>
          <w:color w:val="000000"/>
          <w:sz w:val="28"/>
        </w:rPr>
        <w:t>и</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sz w:val="28"/>
        </w:rPr>
        <w:t>после заключения соглашения, а также затраты, фактически произведенные участником отбора не ранее 1 января года, в котором предоставлена субсидия;</w:t>
      </w:r>
    </w:p>
    <w:p w14:paraId="77000000">
      <w:pPr>
        <w:spacing w:after="0" w:line="240" w:lineRule="auto"/>
        <w:ind w:firstLine="709" w:left="0"/>
        <w:jc w:val="both"/>
        <w:rPr>
          <w:rFonts w:ascii="Times New Roman" w:hAnsi="Times New Roman"/>
          <w:sz w:val="28"/>
        </w:rPr>
      </w:pPr>
      <w:r>
        <w:rPr>
          <w:rFonts w:ascii="Times New Roman" w:hAnsi="Times New Roman"/>
          <w:sz w:val="28"/>
        </w:rPr>
        <w:t>д) принятие получателем субсидии обязательства предостав</w:t>
      </w:r>
      <w:r>
        <w:rPr>
          <w:rFonts w:ascii="Times New Roman" w:hAnsi="Times New Roman"/>
          <w:sz w:val="28"/>
        </w:rPr>
        <w:t>л</w:t>
      </w:r>
      <w:r>
        <w:rPr>
          <w:rFonts w:ascii="Times New Roman" w:hAnsi="Times New Roman"/>
          <w:sz w:val="28"/>
        </w:rPr>
        <w:t>ять</w:t>
      </w:r>
      <w:r>
        <w:rPr>
          <w:rFonts w:ascii="Times New Roman" w:hAnsi="Times New Roman"/>
          <w:sz w:val="28"/>
        </w:rPr>
        <w:t xml:space="preserve"> </w:t>
      </w:r>
      <w:r>
        <w:rPr>
          <w:rFonts w:ascii="Times New Roman" w:hAnsi="Times New Roman"/>
          <w:sz w:val="28"/>
        </w:rPr>
        <w:t>дос</w:t>
      </w:r>
      <w:r>
        <w:rPr>
          <w:rFonts w:ascii="Times New Roman" w:hAnsi="Times New Roman"/>
          <w:sz w:val="28"/>
        </w:rPr>
        <w:t>туп Министерству на место реализации Проекта для осуществления проверок фактической реализации Проекта и составления акта проверки</w:t>
      </w:r>
      <w:r>
        <w:rPr>
          <w:rFonts w:ascii="Times New Roman" w:hAnsi="Times New Roman"/>
          <w:strike w:val="0"/>
          <w:color w:val="000000"/>
          <w:sz w:val="28"/>
        </w:rPr>
        <w:t>, в</w:t>
      </w:r>
      <w:r>
        <w:rPr>
          <w:rFonts w:ascii="Times New Roman" w:hAnsi="Times New Roman"/>
          <w:strike w:val="0"/>
          <w:color w:val="000000"/>
          <w:sz w:val="28"/>
        </w:rPr>
        <w:t xml:space="preserve"> порядке, предусмотренном частями 44 и 45 настоящего </w:t>
      </w:r>
      <w:r>
        <w:rPr>
          <w:rFonts w:ascii="Times New Roman" w:hAnsi="Times New Roman"/>
          <w:b w:val="0"/>
          <w:strike w:val="0"/>
          <w:color w:val="000000"/>
          <w:sz w:val="28"/>
        </w:rPr>
        <w:t>Порядка</w:t>
      </w:r>
      <w:r>
        <w:rPr>
          <w:rFonts w:ascii="Times New Roman" w:hAnsi="Times New Roman"/>
          <w:sz w:val="28"/>
        </w:rPr>
        <w:t>;</w:t>
      </w:r>
    </w:p>
    <w:p w14:paraId="78000000">
      <w:pPr>
        <w:spacing w:after="0" w:line="240" w:lineRule="auto"/>
        <w:ind w:firstLine="709" w:left="0" w:right="1"/>
        <w:jc w:val="both"/>
        <w:rPr>
          <w:rFonts w:ascii="Times New Roman" w:hAnsi="Times New Roman"/>
          <w:sz w:val="28"/>
        </w:rPr>
      </w:pPr>
      <w:r>
        <w:rPr>
          <w:rFonts w:ascii="Times New Roman" w:hAnsi="Times New Roman"/>
          <w:sz w:val="28"/>
        </w:rPr>
        <w:t>3) наличие прав получателя субсидии на использование водного объекта или земельного участка с соответствующими целями (видами) использования, на котором планируется реализация Проекта.</w:t>
      </w:r>
    </w:p>
    <w:p w14:paraId="79000000">
      <w:pPr>
        <w:spacing w:after="0" w:line="240" w:lineRule="auto"/>
        <w:ind w:firstLine="709" w:left="0"/>
        <w:jc w:val="both"/>
        <w:rPr>
          <w:rFonts w:ascii="Times New Roman" w:hAnsi="Times New Roman"/>
          <w:sz w:val="28"/>
        </w:rPr>
      </w:pPr>
      <w:r>
        <w:rPr>
          <w:rFonts w:ascii="Times New Roman" w:hAnsi="Times New Roman"/>
          <w:sz w:val="28"/>
        </w:rPr>
        <w:t xml:space="preserve">20. </w:t>
      </w:r>
      <w:r>
        <w:rPr>
          <w:rFonts w:ascii="Times New Roman" w:hAnsi="Times New Roman"/>
          <w:sz w:val="28"/>
        </w:rPr>
        <w:t xml:space="preserve">Участник отбора признается уклонившимся от подписания соглашения в случае </w:t>
      </w:r>
      <w:r>
        <w:rPr>
          <w:rFonts w:ascii="Times New Roman" w:hAnsi="Times New Roman"/>
          <w:sz w:val="28"/>
        </w:rPr>
        <w:t>неподписания</w:t>
      </w:r>
      <w:r>
        <w:rPr>
          <w:rFonts w:ascii="Times New Roman" w:hAnsi="Times New Roman"/>
          <w:sz w:val="28"/>
        </w:rPr>
        <w:t xml:space="preserve"> соглашения в сроки, указанные в пункте 2 части 24 настоящего Порядка.</w:t>
      </w:r>
    </w:p>
    <w:p w14:paraId="7A000000">
      <w:pPr>
        <w:spacing w:after="0" w:line="240" w:lineRule="auto"/>
        <w:ind w:firstLine="709" w:left="0"/>
        <w:jc w:val="both"/>
        <w:rPr>
          <w:rFonts w:ascii="Times New Roman" w:hAnsi="Times New Roman"/>
          <w:sz w:val="28"/>
        </w:rPr>
      </w:pPr>
      <w:r>
        <w:rPr>
          <w:rFonts w:ascii="Times New Roman" w:hAnsi="Times New Roman"/>
          <w:sz w:val="28"/>
        </w:rPr>
        <w:t>21. Результат предоставления субсидии – реализованный Проект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p w14:paraId="7B000000">
      <w:pPr>
        <w:spacing w:after="0" w:line="240" w:lineRule="auto"/>
        <w:ind w:firstLine="709" w:left="0"/>
        <w:jc w:val="both"/>
        <w:rPr>
          <w:rFonts w:ascii="Times New Roman" w:hAnsi="Times New Roman"/>
          <w:sz w:val="28"/>
        </w:rPr>
      </w:pPr>
      <w:r>
        <w:rPr>
          <w:rFonts w:ascii="Times New Roman" w:hAnsi="Times New Roman"/>
          <w:sz w:val="28"/>
        </w:rPr>
        <w:t xml:space="preserve">Значение результата предоставления субсидии устанавливается соглашением. </w:t>
      </w:r>
    </w:p>
    <w:p w14:paraId="7C000000">
      <w:pPr>
        <w:spacing w:after="0" w:line="240" w:lineRule="auto"/>
        <w:ind w:firstLine="709" w:left="0"/>
        <w:jc w:val="both"/>
        <w:rPr>
          <w:rFonts w:ascii="Times New Roman" w:hAnsi="Times New Roman"/>
          <w:sz w:val="28"/>
        </w:rPr>
      </w:pPr>
      <w:r>
        <w:rPr>
          <w:rFonts w:ascii="Times New Roman" w:hAnsi="Times New Roman"/>
          <w:sz w:val="28"/>
        </w:rPr>
        <w:t xml:space="preserve">22. Основаниями для отказа в предоставлении субсидии являются: </w:t>
      </w:r>
    </w:p>
    <w:p w14:paraId="7D000000">
      <w:pPr>
        <w:spacing w:after="0" w:line="240" w:lineRule="auto"/>
        <w:ind w:firstLine="709" w:left="0"/>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w:t>
      </w:r>
      <w:r>
        <w:rPr>
          <w:rFonts w:ascii="Times New Roman" w:hAnsi="Times New Roman"/>
          <w:sz w:val="28"/>
        </w:rPr>
        <w:t xml:space="preserve"> </w:t>
      </w:r>
      <w:r>
        <w:rPr>
          <w:rFonts w:ascii="Times New Roman" w:hAnsi="Times New Roman"/>
          <w:sz w:val="28"/>
        </w:rPr>
        <w:t xml:space="preserve">установленным настоящим </w:t>
      </w:r>
      <w:r>
        <w:rPr>
          <w:rFonts w:ascii="Times New Roman" w:hAnsi="Times New Roman"/>
          <w:sz w:val="28"/>
        </w:rPr>
        <w:t>Порядк</w:t>
      </w:r>
      <w:r>
        <w:rPr>
          <w:rFonts w:ascii="Times New Roman" w:hAnsi="Times New Roman"/>
          <w:sz w:val="28"/>
        </w:rPr>
        <w:t>ом</w:t>
      </w:r>
      <w:r>
        <w:rPr>
          <w:rFonts w:ascii="Times New Roman" w:hAnsi="Times New Roman"/>
          <w:sz w:val="28"/>
        </w:rPr>
        <w:t xml:space="preserve">, или </w:t>
      </w:r>
      <w:r>
        <w:rPr>
          <w:rFonts w:ascii="Times New Roman" w:hAnsi="Times New Roman"/>
          <w:sz w:val="28"/>
        </w:rPr>
        <w:t>непредставление (представление не в полном объеме) указанных документов;</w:t>
      </w:r>
    </w:p>
    <w:p w14:paraId="7E000000">
      <w:pPr>
        <w:spacing w:after="0" w:line="240" w:lineRule="auto"/>
        <w:ind w:firstLine="709" w:left="0"/>
        <w:jc w:val="both"/>
      </w:pPr>
      <w:r>
        <w:rPr>
          <w:rFonts w:ascii="Times New Roman" w:hAnsi="Times New Roman"/>
          <w:sz w:val="28"/>
        </w:rPr>
        <w:t>2) установление факта недостоверности представленной получателем субсидии информации;</w:t>
      </w:r>
    </w:p>
    <w:p w14:paraId="7F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неподписание</w:t>
      </w:r>
      <w:r>
        <w:rPr>
          <w:rFonts w:ascii="Times New Roman" w:hAnsi="Times New Roman"/>
          <w:sz w:val="28"/>
        </w:rPr>
        <w:t xml:space="preserve"> победителем отбора соглашения субсидии в срок, указанный в пункте 2 части 24 настоящего Порядка.</w:t>
      </w:r>
    </w:p>
    <w:p w14:paraId="80000000">
      <w:pPr>
        <w:spacing w:after="0" w:line="240" w:lineRule="auto"/>
        <w:ind w:firstLine="709" w:left="0"/>
        <w:jc w:val="both"/>
        <w:rPr>
          <w:rFonts w:ascii="Times New Roman" w:hAnsi="Times New Roman"/>
          <w:strike w:val="1"/>
          <w:sz w:val="28"/>
        </w:rPr>
      </w:pPr>
      <w:r>
        <w:rPr>
          <w:rFonts w:ascii="Times New Roman" w:hAnsi="Times New Roman"/>
          <w:sz w:val="28"/>
        </w:rPr>
        <w:t>23. По результатам отбора с победителем (победителями) отбора заключается соглашение в системе «Электронный бюджет» в порядке и сроки, установленные частью 24 настоящего Порядка.</w:t>
      </w:r>
    </w:p>
    <w:p w14:paraId="81000000">
      <w:pPr>
        <w:spacing w:after="0" w:line="240" w:lineRule="auto"/>
        <w:ind w:firstLine="709" w:left="0"/>
        <w:jc w:val="both"/>
        <w:rPr>
          <w:rFonts w:ascii="Times New Roman" w:hAnsi="Times New Roman"/>
          <w:strike w:val="1"/>
          <w:sz w:val="28"/>
        </w:rPr>
      </w:pPr>
      <w:r>
        <w:rPr>
          <w:rFonts w:ascii="Times New Roman" w:hAnsi="Times New Roman"/>
          <w:sz w:val="28"/>
        </w:rPr>
        <w:t>24. Заключение соглашения осуществляется в следующем порядке и сроки:</w:t>
      </w:r>
    </w:p>
    <w:p w14:paraId="82000000">
      <w:pPr>
        <w:spacing w:after="0" w:line="240" w:lineRule="auto"/>
        <w:ind w:firstLine="709" w:left="0"/>
        <w:jc w:val="both"/>
        <w:rPr>
          <w:rFonts w:ascii="Times New Roman" w:hAnsi="Times New Roman"/>
          <w:strike w:val="1"/>
          <w:sz w:val="28"/>
        </w:rPr>
      </w:pPr>
      <w:r>
        <w:rPr>
          <w:rFonts w:ascii="Times New Roman" w:hAnsi="Times New Roman"/>
          <w:sz w:val="28"/>
        </w:rPr>
        <w:t>1) Министерство в течение 20 рабочих дней со дня формирования на едином портале протокола подведения итогов отбора в соответствии с частью 112 настоящего Порядка размещает проект соглашения в системе «Электронный бюджет»;</w:t>
      </w:r>
    </w:p>
    <w:p w14:paraId="83000000">
      <w:pPr>
        <w:spacing w:after="0" w:line="240" w:lineRule="auto"/>
        <w:ind w:firstLine="709" w:left="0"/>
        <w:jc w:val="both"/>
        <w:rPr>
          <w:rFonts w:ascii="Times New Roman" w:hAnsi="Times New Roman"/>
          <w:strike w:val="1"/>
          <w:sz w:val="28"/>
        </w:rPr>
      </w:pPr>
      <w:r>
        <w:rPr>
          <w:rFonts w:ascii="Times New Roman" w:hAnsi="Times New Roman"/>
          <w:sz w:val="28"/>
        </w:rPr>
        <w:t xml:space="preserve">2) получатель субсидии в течение 10 рабочих дней со дня </w:t>
      </w:r>
      <w:r>
        <w:rPr>
          <w:rFonts w:ascii="Times New Roman" w:hAnsi="Times New Roman"/>
          <w:color w:val="000000"/>
          <w:sz w:val="28"/>
        </w:rPr>
        <w:t>размещения проекта соглашения</w:t>
      </w:r>
      <w:r>
        <w:rPr>
          <w:rFonts w:ascii="Times New Roman" w:hAnsi="Times New Roman"/>
          <w:sz w:val="28"/>
        </w:rPr>
        <w:t xml:space="preserve"> </w:t>
      </w:r>
      <w:r>
        <w:rPr>
          <w:rFonts w:ascii="Times New Roman" w:hAnsi="Times New Roman"/>
          <w:sz w:val="28"/>
        </w:rPr>
        <w:t xml:space="preserve">в системе «Электронный бюджет» </w:t>
      </w:r>
      <w:r>
        <w:rPr>
          <w:rFonts w:ascii="Times New Roman" w:hAnsi="Times New Roman"/>
          <w:sz w:val="28"/>
        </w:rPr>
        <w:t>подписывает соглашение усиленной квалифицированной электронной подписью</w:t>
      </w:r>
      <w:r>
        <w:rPr>
          <w:rFonts w:ascii="Times New Roman" w:hAnsi="Times New Roman"/>
          <w:sz w:val="28"/>
        </w:rPr>
        <w:t>;</w:t>
      </w:r>
    </w:p>
    <w:p w14:paraId="84000000">
      <w:pPr>
        <w:spacing w:after="0" w:line="240" w:lineRule="auto"/>
        <w:ind w:firstLine="709" w:lef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85000000">
      <w:pPr>
        <w:spacing w:after="0" w:line="240" w:lineRule="auto"/>
        <w:ind w:firstLine="709" w:left="0"/>
        <w:jc w:val="both"/>
        <w:rPr>
          <w:rFonts w:ascii="Times New Roman" w:hAnsi="Times New Roman"/>
          <w:sz w:val="28"/>
        </w:rPr>
      </w:pPr>
      <w:r>
        <w:rPr>
          <w:rFonts w:ascii="Times New Roman" w:hAnsi="Times New Roman"/>
          <w:sz w:val="28"/>
        </w:rPr>
        <w:t xml:space="preserve">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w:t>
      </w:r>
      <w:r>
        <w:rPr>
          <w:rFonts w:ascii="Times New Roman" w:hAnsi="Times New Roman"/>
          <w:sz w:val="28"/>
        </w:rPr>
        <w:t>субсидии.</w:t>
      </w:r>
    </w:p>
    <w:p w14:paraId="86000000">
      <w:pPr>
        <w:spacing w:after="0" w:line="240" w:lineRule="auto"/>
        <w:ind w:firstLine="709" w:left="0"/>
        <w:jc w:val="both"/>
        <w:rPr>
          <w:rFonts w:ascii="Times New Roman" w:hAnsi="Times New Roman"/>
          <w:strike w:val="1"/>
          <w:sz w:val="28"/>
        </w:rPr>
      </w:pPr>
      <w:r>
        <w:rPr>
          <w:rFonts w:ascii="Times New Roman" w:hAnsi="Times New Roman"/>
          <w:sz w:val="28"/>
        </w:rPr>
        <w:t>25.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87000000">
      <w:pPr>
        <w:spacing w:after="0" w:line="240" w:lineRule="auto"/>
        <w:ind w:firstLine="709" w:left="0"/>
        <w:jc w:val="both"/>
        <w:rPr>
          <w:rFonts w:ascii="Times New Roman" w:hAnsi="Times New Roman"/>
          <w:sz w:val="28"/>
        </w:rPr>
      </w:pPr>
      <w:r>
        <w:rPr>
          <w:rFonts w:ascii="Times New Roman" w:hAnsi="Times New Roman"/>
          <w:sz w:val="28"/>
        </w:rPr>
        <w:t>26. Перечисление субсидии участнику отбора, признанному победителем отбора, осуществляется Министерством в течение 10 рабочих дней со дня подписания соглашения</w:t>
      </w:r>
      <w:r>
        <w:rPr>
          <w:rFonts w:ascii="Times New Roman" w:hAnsi="Times New Roman"/>
          <w:sz w:val="28"/>
        </w:rPr>
        <w:t>,</w:t>
      </w:r>
      <w:r>
        <w:rPr>
          <w:rFonts w:ascii="Times New Roman" w:hAnsi="Times New Roman"/>
          <w:sz w:val="28"/>
        </w:rPr>
        <w:t xml:space="preserve">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 путем оформления и представления в территориальный орган Федерального казначейства платежного документа на перечисление средств субсидии в установленном порядке.</w:t>
      </w:r>
    </w:p>
    <w:p w14:paraId="88000000">
      <w:pPr>
        <w:spacing w:line="240" w:lineRule="auto"/>
        <w:ind w:firstLine="709" w:left="0" w:right="-2"/>
        <w:jc w:val="both"/>
        <w:rPr>
          <w:rFonts w:ascii="Times New Roman" w:hAnsi="Times New Roman"/>
          <w:sz w:val="28"/>
        </w:rPr>
      </w:pPr>
      <w:r>
        <w:rPr>
          <w:rFonts w:ascii="Times New Roman" w:hAnsi="Times New Roman"/>
          <w:sz w:val="28"/>
        </w:rPr>
        <w:t>27. Размер субсидии определяется по следующей формуле:</w:t>
      </w:r>
    </w:p>
    <w:p w14:paraId="89000000">
      <w:pPr>
        <w:spacing w:line="240" w:lineRule="auto"/>
        <w:ind w:right="-2"/>
        <w:jc w:val="center"/>
        <w:rPr>
          <w:rFonts w:ascii="Times New Roman" w:hAnsi="Times New Roman"/>
          <w:sz w:val="28"/>
        </w:rPr>
      </w:pPr>
      <w:r>
        <w:rPr>
          <w:rFonts w:ascii="Times New Roman" w:hAnsi="Times New Roman"/>
          <w:sz w:val="28"/>
        </w:rPr>
        <w:t>V</w:t>
      </w:r>
      <w:r>
        <w:rPr>
          <w:rFonts w:ascii="Times New Roman" w:hAnsi="Times New Roman"/>
          <w:sz w:val="26"/>
          <w:vertAlign w:val="subscript"/>
        </w:rPr>
        <w:t>i</w:t>
      </w:r>
      <w:r>
        <w:rPr>
          <w:rFonts w:ascii="Times New Roman" w:hAnsi="Times New Roman"/>
          <w:sz w:val="26"/>
          <w:vertAlign w:val="subscript"/>
        </w:rPr>
        <w:t xml:space="preserve"> </w:t>
      </w:r>
      <w:r>
        <w:rPr>
          <w:rFonts w:ascii="Times New Roman" w:hAnsi="Times New Roman"/>
          <w:sz w:val="28"/>
        </w:rPr>
        <w:t>= S × 70</w:t>
      </w:r>
      <w:r>
        <w:rPr>
          <w:rFonts w:ascii="Times New Roman" w:hAnsi="Times New Roman"/>
          <w:sz w:val="28"/>
        </w:rPr>
        <w:t xml:space="preserve"> </w:t>
      </w:r>
      <w:r>
        <w:rPr>
          <w:rFonts w:ascii="Times New Roman" w:hAnsi="Times New Roman"/>
          <w:sz w:val="28"/>
        </w:rPr>
        <w:t>%, где:</w:t>
      </w:r>
    </w:p>
    <w:p w14:paraId="8A000000">
      <w:pPr>
        <w:spacing w:after="0" w:line="240" w:lineRule="auto"/>
        <w:ind w:firstLine="709" w:left="0" w:right="-2"/>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размер субсидии из краевого бюджета, предоставленный i-тому получателю субсидии, но не более суммы, указанной в части 10 настоящего Порядка, с учетом положений части 11 настоящего Порядка;</w:t>
      </w:r>
    </w:p>
    <w:p w14:paraId="8B000000">
      <w:pPr>
        <w:spacing w:after="0" w:line="240" w:lineRule="auto"/>
        <w:ind w:firstLine="709" w:left="0"/>
        <w:jc w:val="both"/>
        <w:rPr>
          <w:rFonts w:ascii="Times New Roman" w:hAnsi="Times New Roman"/>
          <w:sz w:val="28"/>
        </w:rPr>
      </w:pPr>
      <w:r>
        <w:rPr>
          <w:rFonts w:ascii="Times New Roman" w:hAnsi="Times New Roman"/>
          <w:sz w:val="28"/>
        </w:rPr>
        <w:t>S – общая стоимость Проекта;</w:t>
      </w:r>
    </w:p>
    <w:p w14:paraId="8C000000">
      <w:pPr>
        <w:spacing w:after="0" w:line="240" w:lineRule="auto"/>
        <w:ind w:firstLine="709" w:left="0"/>
        <w:jc w:val="both"/>
        <w:rPr>
          <w:rFonts w:ascii="Times New Roman" w:hAnsi="Times New Roman"/>
          <w:sz w:val="28"/>
        </w:rPr>
      </w:pPr>
      <w:r>
        <w:rPr>
          <w:rFonts w:ascii="Times New Roman" w:hAnsi="Times New Roman"/>
          <w:sz w:val="28"/>
        </w:rPr>
        <w:t xml:space="preserve">70 % – объем </w:t>
      </w:r>
      <w:r>
        <w:rPr>
          <w:rFonts w:ascii="Times New Roman" w:hAnsi="Times New Roman"/>
          <w:sz w:val="28"/>
        </w:rPr>
        <w:t>софинансирования</w:t>
      </w:r>
      <w:r>
        <w:rPr>
          <w:rFonts w:ascii="Times New Roman" w:hAnsi="Times New Roman"/>
          <w:sz w:val="28"/>
        </w:rPr>
        <w:t xml:space="preserve"> части затрат получателя субсидии, связанных с реализацией Проекта, за счет средств краевого бюджета.</w:t>
      </w:r>
    </w:p>
    <w:p w14:paraId="8D000000">
      <w:pPr>
        <w:spacing w:after="0" w:line="240" w:lineRule="auto"/>
        <w:ind w:firstLine="709" w:left="0"/>
        <w:jc w:val="both"/>
        <w:rPr>
          <w:rFonts w:ascii="Times New Roman" w:hAnsi="Times New Roman"/>
          <w:sz w:val="28"/>
        </w:rPr>
      </w:pPr>
      <w:r>
        <w:rPr>
          <w:rFonts w:ascii="Times New Roman" w:hAnsi="Times New Roman"/>
          <w:sz w:val="28"/>
        </w:rPr>
        <w:t>28.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8E000000">
      <w:pPr>
        <w:widowControl w:val="0"/>
        <w:spacing w:after="0" w:line="240" w:lineRule="auto"/>
        <w:ind w:firstLine="709" w:left="0"/>
        <w:jc w:val="both"/>
        <w:rPr>
          <w:rFonts w:ascii="Times New Roman" w:hAnsi="Times New Roman"/>
          <w:sz w:val="28"/>
        </w:rPr>
      </w:pPr>
      <w:r>
        <w:rPr>
          <w:rFonts w:ascii="Times New Roman" w:hAnsi="Times New Roman"/>
          <w:sz w:val="28"/>
        </w:rPr>
        <w:t>29.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типовой формой, установленной Министерством финансов Российской Федерации в системе «Электронный бюджет».</w:t>
      </w:r>
    </w:p>
    <w:p w14:paraId="8F000000">
      <w:pPr>
        <w:widowControl w:val="0"/>
        <w:spacing w:after="0" w:line="240" w:lineRule="auto"/>
        <w:ind w:firstLine="709" w:left="0"/>
        <w:jc w:val="both"/>
        <w:rPr>
          <w:rFonts w:ascii="Times New Roman" w:hAnsi="Times New Roman"/>
          <w:sz w:val="28"/>
        </w:rPr>
      </w:pPr>
      <w:r>
        <w:rPr>
          <w:rFonts w:ascii="Times New Roman" w:hAnsi="Times New Roman"/>
          <w:sz w:val="28"/>
        </w:rPr>
        <w:t>30. Министерство в течение 5 рабочих дней со дня принятия решения о заключении дополнительного соглашения к соглашению уведомляет получателя субсидии о данном намерении посредством почтового отправления, нарочным способом, на адрес электронной почты или иным способом, обеспечивающим подтверждение получения ука</w:t>
      </w:r>
      <w:r>
        <w:rPr>
          <w:rFonts w:ascii="Times New Roman" w:hAnsi="Times New Roman"/>
          <w:sz w:val="28"/>
        </w:rPr>
        <w:t>занного требования</w:t>
      </w:r>
      <w:r>
        <w:rPr>
          <w:rFonts w:ascii="Times New Roman" w:hAnsi="Times New Roman"/>
          <w:b w:val="0"/>
          <w:i w:val="0"/>
          <w:caps w:val="0"/>
          <w:color w:val="000000"/>
          <w:spacing w:val="0"/>
          <w:sz w:val="28"/>
        </w:rPr>
        <w:t>,</w:t>
      </w:r>
      <w:r>
        <w:rPr>
          <w:rFonts w:ascii="Times New Roman" w:hAnsi="Times New Roman"/>
          <w:b w:val="0"/>
          <w:i w:val="0"/>
          <w:caps w:val="0"/>
          <w:color w:val="000000"/>
          <w:spacing w:val="0"/>
          <w:sz w:val="28"/>
        </w:rPr>
        <w:t xml:space="preserve"> в том числе посредством использования системы «Электронный бюджет</w:t>
      </w:r>
      <w:r>
        <w:rPr>
          <w:rFonts w:ascii="Times New Roman" w:hAnsi="Times New Roman"/>
          <w:b w:val="0"/>
          <w:i w:val="0"/>
          <w:caps w:val="0"/>
          <w:color w:val="000000"/>
          <w:spacing w:val="0"/>
          <w:sz w:val="28"/>
        </w:rPr>
        <w:t>».</w:t>
      </w:r>
    </w:p>
    <w:p w14:paraId="90000000">
      <w:pPr>
        <w:widowControl w:val="0"/>
        <w:spacing w:after="0" w:line="240" w:lineRule="auto"/>
        <w:ind w:firstLine="709" w:left="0"/>
        <w:jc w:val="both"/>
        <w:rPr>
          <w:rFonts w:ascii="Times New Roman" w:hAnsi="Times New Roman"/>
          <w:sz w:val="28"/>
        </w:rPr>
      </w:pPr>
      <w:r>
        <w:rPr>
          <w:rFonts w:ascii="Times New Roman" w:hAnsi="Times New Roman"/>
          <w:sz w:val="28"/>
        </w:rPr>
        <w:t>31. Получатель субсидии в течение 5 рабочих дней со дня получения указанного уведомления, но не позднее 20 декабря соответствующего финансового года, организует подписание дополнительного соглашения в системе «Электронный бюд</w:t>
      </w:r>
      <w:r>
        <w:rPr>
          <w:rFonts w:ascii="Times New Roman" w:hAnsi="Times New Roman"/>
          <w:sz w:val="28"/>
        </w:rPr>
        <w:t>жет»</w:t>
      </w:r>
      <w:r>
        <w:rPr>
          <w:rFonts w:ascii="Times New Roman" w:hAnsi="Times New Roman"/>
          <w:sz w:val="28"/>
        </w:rPr>
        <w:t xml:space="preserve"> </w:t>
      </w:r>
      <w:r>
        <w:rPr>
          <w:rFonts w:ascii="Times New Roman" w:hAnsi="Times New Roman"/>
          <w:sz w:val="28"/>
        </w:rPr>
        <w:t>усиленной квалифицированной</w:t>
      </w:r>
      <w:r>
        <w:rPr>
          <w:rFonts w:ascii="Times New Roman" w:hAnsi="Times New Roman"/>
          <w:sz w:val="28"/>
        </w:rPr>
        <w:t xml:space="preserve"> электронной</w:t>
      </w:r>
      <w:r>
        <w:rPr>
          <w:rFonts w:ascii="Times New Roman" w:hAnsi="Times New Roman"/>
          <w:sz w:val="28"/>
        </w:rPr>
        <w:t xml:space="preserve"> подписью</w:t>
      </w:r>
      <w:r>
        <w:rPr>
          <w:rFonts w:ascii="Times New Roman" w:hAnsi="Times New Roman"/>
          <w:sz w:val="28"/>
        </w:rPr>
        <w:t>.</w:t>
      </w:r>
    </w:p>
    <w:p w14:paraId="9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 Министерство в течение 5 рабочих дней со дня подписания </w:t>
      </w:r>
      <w:r>
        <w:rPr>
          <w:rFonts w:ascii="Times New Roman" w:hAnsi="Times New Roman"/>
          <w:sz w:val="28"/>
        </w:rPr>
        <w:t>п</w:t>
      </w:r>
      <w:r>
        <w:rPr>
          <w:rFonts w:ascii="Times New Roman" w:hAnsi="Times New Roman"/>
          <w:sz w:val="28"/>
        </w:rPr>
        <w:t>олучателем субсидии дополнительного соглашения к соглашению осуществляет его подписание в системе «Электронный бюджет»</w:t>
      </w:r>
      <w:r>
        <w:rPr>
          <w:rFonts w:ascii="Times New Roman" w:hAnsi="Times New Roman"/>
          <w:sz w:val="28"/>
        </w:rPr>
        <w:t xml:space="preserve"> </w:t>
      </w:r>
      <w:r>
        <w:rPr>
          <w:rFonts w:ascii="Times New Roman" w:hAnsi="Times New Roman"/>
          <w:sz w:val="28"/>
        </w:rPr>
        <w:t xml:space="preserve">усиленной квалифицированной </w:t>
      </w:r>
      <w:r>
        <w:rPr>
          <w:rFonts w:ascii="Times New Roman" w:hAnsi="Times New Roman"/>
          <w:sz w:val="28"/>
        </w:rPr>
        <w:t>электронной</w:t>
      </w:r>
      <w:r>
        <w:rPr>
          <w:rFonts w:ascii="Times New Roman" w:hAnsi="Times New Roman"/>
          <w:sz w:val="28"/>
        </w:rPr>
        <w:t xml:space="preserve"> подписью</w:t>
      </w:r>
      <w:r>
        <w:rPr>
          <w:rFonts w:ascii="Times New Roman" w:hAnsi="Times New Roman"/>
          <w:sz w:val="28"/>
        </w:rPr>
        <w:t>.</w:t>
      </w:r>
    </w:p>
    <w:p w14:paraId="92000000">
      <w:pPr>
        <w:spacing w:after="0" w:line="240" w:lineRule="auto"/>
        <w:ind w:firstLine="709" w:left="0"/>
        <w:jc w:val="both"/>
        <w:rPr>
          <w:rFonts w:ascii="Times New Roman" w:hAnsi="Times New Roman"/>
          <w:sz w:val="28"/>
        </w:rPr>
      </w:pPr>
      <w:r>
        <w:rPr>
          <w:rFonts w:ascii="Times New Roman" w:hAnsi="Times New Roman"/>
          <w:sz w:val="28"/>
        </w:rPr>
        <w:t>33. При реорганизации получателя субси</w:t>
      </w:r>
      <w:r>
        <w:rPr>
          <w:rFonts w:ascii="Times New Roman" w:hAnsi="Times New Roman"/>
          <w:sz w:val="28"/>
        </w:rPr>
        <w:t>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93000000">
      <w:pPr>
        <w:spacing w:after="0" w:line="240" w:lineRule="auto"/>
        <w:ind w:firstLine="709" w:left="0"/>
        <w:jc w:val="both"/>
        <w:rPr>
          <w:rFonts w:ascii="Times New Roman" w:hAnsi="Times New Roman"/>
          <w:sz w:val="28"/>
        </w:rPr>
      </w:pPr>
      <w:r>
        <w:rPr>
          <w:rFonts w:ascii="Times New Roman" w:hAnsi="Times New Roman"/>
          <w:sz w:val="28"/>
        </w:rPr>
        <w:t>34.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94000000">
      <w:pPr>
        <w:spacing w:after="0" w:line="240" w:lineRule="auto"/>
        <w:ind w:firstLine="709" w:left="0"/>
        <w:jc w:val="both"/>
        <w:rPr>
          <w:rFonts w:ascii="Times New Roman" w:hAnsi="Times New Roman"/>
          <w:sz w:val="28"/>
        </w:rPr>
      </w:pPr>
      <w:r>
        <w:rPr>
          <w:rFonts w:ascii="Times New Roman" w:hAnsi="Times New Roman"/>
          <w:sz w:val="28"/>
        </w:rPr>
        <w:t>35.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95000000">
      <w:pPr>
        <w:spacing w:after="0" w:line="240" w:lineRule="auto"/>
        <w:ind w:firstLine="706" w:left="0"/>
        <w:jc w:val="both"/>
        <w:rPr>
          <w:rFonts w:ascii="Times New Roman" w:hAnsi="Times New Roman"/>
          <w:sz w:val="28"/>
        </w:rPr>
      </w:pPr>
      <w:r>
        <w:rPr>
          <w:rFonts w:ascii="Times New Roman" w:hAnsi="Times New Roman"/>
          <w:sz w:val="28"/>
        </w:rPr>
        <w:t>36. Получатель субсидии представляет в Министерство в системе «Электронный бюджет» по форме, предусмотренной типовой формой, установленной Министерством финансов Российской Федерации для соглашений:</w:t>
      </w:r>
    </w:p>
    <w:p w14:paraId="96000000">
      <w:pPr>
        <w:spacing w:after="0" w:line="240" w:lineRule="auto"/>
        <w:ind w:firstLine="706" w:left="0"/>
        <w:jc w:val="both"/>
        <w:rPr>
          <w:rFonts w:ascii="Times New Roman" w:hAnsi="Times New Roman"/>
          <w:sz w:val="28"/>
        </w:rPr>
      </w:pPr>
      <w:r>
        <w:rPr>
          <w:rFonts w:ascii="Times New Roman" w:hAnsi="Times New Roman"/>
          <w:sz w:val="28"/>
        </w:rPr>
        <w:t xml:space="preserve">1) отчет о достижении значения результата предоставления субсидии, а также характеристик результата, не позднее 10-го рабочего дня месяца, следующего за отчетным кварталом; </w:t>
      </w:r>
    </w:p>
    <w:p w14:paraId="97000000">
      <w:pPr>
        <w:spacing w:after="0" w:line="240" w:lineRule="auto"/>
        <w:ind w:firstLine="709" w:left="0"/>
        <w:jc w:val="both"/>
        <w:rPr>
          <w:rFonts w:ascii="Times New Roman" w:hAnsi="Times New Roman"/>
          <w:sz w:val="28"/>
        </w:rPr>
      </w:pPr>
      <w:r>
        <w:rPr>
          <w:rFonts w:ascii="Times New Roman" w:hAnsi="Times New Roman"/>
          <w:sz w:val="28"/>
        </w:rPr>
        <w:t>2) отчет об осуществлении расходов, источником финансового обеспечения которых является субсидия, не позднее 10-го рабочего дня месяца, следующего за отчетным кварталом;</w:t>
      </w:r>
    </w:p>
    <w:p w14:paraId="98000000">
      <w:pPr>
        <w:spacing w:after="0" w:line="240" w:lineRule="auto"/>
        <w:ind w:firstLine="709" w:left="0"/>
        <w:jc w:val="both"/>
        <w:rPr>
          <w:rFonts w:ascii="Times New Roman" w:hAnsi="Times New Roman"/>
          <w:sz w:val="28"/>
        </w:rPr>
      </w:pPr>
      <w:r>
        <w:rPr>
          <w:rFonts w:ascii="Times New Roman" w:hAnsi="Times New Roman"/>
          <w:sz w:val="28"/>
        </w:rPr>
        <w:t>3) отчет об осуществление деятельности по предоставлению услуг в сфере туризма на территории Камчатского края, ежегодно в течение 2 лет начиная с года следующего за годом предоставления субсидии, не позднее</w:t>
      </w:r>
      <w:r>
        <w:br/>
      </w:r>
      <w:r>
        <w:rPr>
          <w:rFonts w:ascii="Times New Roman" w:hAnsi="Times New Roman"/>
          <w:sz w:val="28"/>
        </w:rPr>
        <w:t>10-го рабочего дня месяца, следующего за отчетным годом.</w:t>
      </w:r>
    </w:p>
    <w:p w14:paraId="99000000">
      <w:pPr>
        <w:tabs>
          <w:tab w:leader="none" w:pos="1276" w:val="left"/>
        </w:tabs>
        <w:spacing w:after="0" w:line="240" w:lineRule="auto"/>
        <w:ind w:firstLine="709" w:left="0" w:right="-2"/>
        <w:contextualSpacing w:val="1"/>
        <w:jc w:val="both"/>
        <w:rPr>
          <w:rFonts w:ascii="Times New Roman" w:hAnsi="Times New Roman"/>
          <w:sz w:val="28"/>
        </w:rPr>
      </w:pPr>
      <w:r>
        <w:rPr>
          <w:rFonts w:ascii="Times New Roman" w:hAnsi="Times New Roman"/>
          <w:sz w:val="28"/>
        </w:rPr>
        <w:t>37. Получатель субсидии в сроки, о</w:t>
      </w:r>
      <w:r>
        <w:rPr>
          <w:rFonts w:ascii="Times New Roman" w:hAnsi="Times New Roman"/>
          <w:sz w:val="28"/>
        </w:rPr>
        <w:t>пределенные соглашением, одновременно с отчетом, предусмотренным пунктом 2 части 3</w:t>
      </w:r>
      <w:r>
        <w:rPr>
          <w:rFonts w:ascii="Times New Roman" w:hAnsi="Times New Roman"/>
          <w:sz w:val="28"/>
        </w:rPr>
        <w:t>6</w:t>
      </w:r>
      <w:r>
        <w:rPr>
          <w:rFonts w:ascii="Times New Roman" w:hAnsi="Times New Roman"/>
          <w:sz w:val="28"/>
        </w:rPr>
        <w:t xml:space="preserve"> настоящего Порядка, представляет на бумажном носителе в Министерство з</w:t>
      </w:r>
      <w:r>
        <w:rPr>
          <w:rFonts w:ascii="Times New Roman" w:hAnsi="Times New Roman"/>
          <w:sz w:val="28"/>
        </w:rPr>
        <w:t xml:space="preserve">аверенные подписью и печатью (при наличии) получателя субсидии копии документов, подтверждающих целевое расходование субсидии, а также </w:t>
      </w:r>
      <w:r>
        <w:rPr>
          <w:rFonts w:ascii="Times New Roman" w:hAnsi="Times New Roman"/>
          <w:sz w:val="28"/>
        </w:rPr>
        <w:t>софинансирование</w:t>
      </w:r>
      <w:r>
        <w:rPr>
          <w:rFonts w:ascii="Times New Roman" w:hAnsi="Times New Roman"/>
          <w:sz w:val="28"/>
        </w:rPr>
        <w:t xml:space="preserve"> мероприятий за счет средств получателя субсидии, к которым относятся: </w:t>
      </w:r>
    </w:p>
    <w:p w14:paraId="9A000000">
      <w:pPr>
        <w:spacing w:after="0" w:line="240" w:lineRule="auto"/>
        <w:ind w:firstLine="709" w:left="0" w:right="-2"/>
        <w:jc w:val="both"/>
        <w:rPr>
          <w:rFonts w:ascii="Times New Roman" w:hAnsi="Times New Roman"/>
          <w:sz w:val="28"/>
        </w:rPr>
      </w:pPr>
      <w:r>
        <w:rPr>
          <w:rFonts w:ascii="Times New Roman" w:hAnsi="Times New Roman"/>
          <w:sz w:val="28"/>
        </w:rPr>
        <w:t xml:space="preserve">1) договоры, подтверждающие расходы получателя субсидии (при наличии); </w:t>
      </w:r>
    </w:p>
    <w:p w14:paraId="9B000000">
      <w:pPr>
        <w:spacing w:after="0" w:line="240" w:lineRule="auto"/>
        <w:ind w:firstLine="709" w:left="0" w:right="-2"/>
        <w:jc w:val="both"/>
        <w:rPr>
          <w:rFonts w:ascii="Times New Roman" w:hAnsi="Times New Roman"/>
          <w:sz w:val="28"/>
        </w:rPr>
      </w:pPr>
      <w:r>
        <w:rPr>
          <w:rFonts w:ascii="Times New Roman" w:hAnsi="Times New Roman"/>
          <w:sz w:val="28"/>
        </w:rPr>
        <w:t xml:space="preserve">2) товарные накладные (по форме ТОРГ-12), и (или) акты оказанных услуг, и (или) акт выполненных работ и справку о стоимости выполненных работ; </w:t>
      </w:r>
    </w:p>
    <w:p w14:paraId="9C000000">
      <w:pPr>
        <w:spacing w:after="0" w:line="240" w:lineRule="auto"/>
        <w:ind w:firstLine="709" w:left="0" w:right="-2"/>
        <w:jc w:val="both"/>
        <w:rPr>
          <w:rFonts w:ascii="Times New Roman" w:hAnsi="Times New Roman"/>
          <w:sz w:val="28"/>
        </w:rPr>
      </w:pPr>
      <w:r>
        <w:rPr>
          <w:rFonts w:ascii="Times New Roman" w:hAnsi="Times New Roman"/>
          <w:sz w:val="28"/>
        </w:rPr>
        <w:t>3) документ(ы), подтверждающий(</w:t>
      </w:r>
      <w:r>
        <w:rPr>
          <w:rFonts w:ascii="Times New Roman" w:hAnsi="Times New Roman"/>
          <w:sz w:val="28"/>
        </w:rPr>
        <w:t>ие</w:t>
      </w:r>
      <w:r>
        <w:rPr>
          <w:rFonts w:ascii="Times New Roman" w:hAnsi="Times New Roman"/>
          <w:sz w:val="28"/>
        </w:rPr>
        <w:t xml:space="preserve">) принятие на учет приобретенных основных средств (предоставляются получателями субсидии, являющимися юридическими лицами); </w:t>
      </w:r>
    </w:p>
    <w:p w14:paraId="9D000000">
      <w:pPr>
        <w:spacing w:after="0" w:line="240" w:lineRule="auto"/>
        <w:ind w:firstLine="709" w:left="0" w:right="-2"/>
        <w:jc w:val="both"/>
        <w:rPr>
          <w:rFonts w:ascii="Times New Roman" w:hAnsi="Times New Roman"/>
          <w:sz w:val="28"/>
        </w:rPr>
      </w:pPr>
      <w:r>
        <w:rPr>
          <w:rFonts w:ascii="Times New Roman" w:hAnsi="Times New Roman"/>
          <w:sz w:val="28"/>
        </w:rPr>
        <w:t xml:space="preserve">4) документы, подтверждающие расходы получателя </w:t>
      </w:r>
      <w:r>
        <w:rPr>
          <w:rFonts w:ascii="Times New Roman" w:hAnsi="Times New Roman"/>
          <w:sz w:val="28"/>
        </w:rPr>
        <w:t>субсидии</w:t>
      </w:r>
      <w:r>
        <w:rPr>
          <w:sz w:val="28"/>
        </w:rPr>
        <w:br/>
      </w:r>
      <w:r>
        <w:rPr>
          <w:rFonts w:ascii="Times New Roman" w:hAnsi="Times New Roman"/>
          <w:sz w:val="28"/>
        </w:rPr>
        <w:t>(</w:t>
      </w:r>
      <w:r>
        <w:rPr>
          <w:rFonts w:ascii="Times New Roman" w:hAnsi="Times New Roman"/>
          <w:sz w:val="28"/>
        </w:rPr>
        <w:t>с соблюдением требований пункта 2 статьи 861 Гражданского кодекса Российской Федерации):</w:t>
      </w:r>
    </w:p>
    <w:p w14:paraId="9E000000">
      <w:pPr>
        <w:spacing w:after="0" w:line="240" w:lineRule="auto"/>
        <w:ind w:firstLine="709" w:left="0" w:right="-2"/>
        <w:jc w:val="both"/>
        <w:rPr>
          <w:rFonts w:ascii="Times New Roman" w:hAnsi="Times New Roman"/>
          <w:sz w:val="28"/>
        </w:rPr>
      </w:pPr>
      <w:r>
        <w:rPr>
          <w:rFonts w:ascii="Times New Roman" w:hAnsi="Times New Roman"/>
          <w:sz w:val="28"/>
        </w:rPr>
        <w:t xml:space="preserve">а) для подтверждения оплаты безналичным расчетом с индивидуальным предпринимателем или юридическим лицом – платежное поручение с отметкой банка; </w:t>
      </w:r>
    </w:p>
    <w:p w14:paraId="9F000000">
      <w:pPr>
        <w:spacing w:after="0" w:line="240" w:lineRule="auto"/>
        <w:ind w:firstLine="709" w:left="0" w:right="-2"/>
        <w:jc w:val="both"/>
        <w:rPr>
          <w:rFonts w:ascii="Times New Roman" w:hAnsi="Times New Roman"/>
          <w:sz w:val="28"/>
        </w:rPr>
      </w:pPr>
      <w:r>
        <w:rPr>
          <w:rFonts w:ascii="Times New Roman" w:hAnsi="Times New Roman"/>
          <w:sz w:val="28"/>
        </w:rPr>
        <w:t>б) для подтверждения оплаты наличным расчетом или расчетом с использованием платежной карты получателя субсидии с индивидуальным предпринимателем или юридическим лицом – кассовый чек, содержащий наименование товара, работы или услуги, способе оплаты (наличным или безналичным), и в случае безналичной оплаты информацию о номере платежной карты, с помощью которой осуществлялась оплата, а также копия платежной карты или выписка из банка, подтверждающая принадлежность карты получателю субсидии. При этом не требуется пред</w:t>
      </w:r>
      <w:r>
        <w:rPr>
          <w:rFonts w:ascii="Times New Roman" w:hAnsi="Times New Roman"/>
          <w:sz w:val="28"/>
        </w:rPr>
        <w:t xml:space="preserve">ставление документов, указанных в пункте 2 настоящей части; </w:t>
      </w:r>
    </w:p>
    <w:p w14:paraId="A0000000">
      <w:pPr>
        <w:spacing w:after="0" w:line="240" w:lineRule="auto"/>
        <w:ind w:firstLine="709" w:left="0" w:right="-2"/>
        <w:jc w:val="both"/>
        <w:rPr>
          <w:rFonts w:ascii="Times New Roman" w:hAnsi="Times New Roman"/>
          <w:sz w:val="28"/>
        </w:rPr>
      </w:pPr>
      <w:r>
        <w:rPr>
          <w:rFonts w:ascii="Times New Roman" w:hAnsi="Times New Roman"/>
          <w:sz w:val="28"/>
        </w:rPr>
        <w:t>в) для подтверждения оплаты безналичным расчетом с физическим</w:t>
      </w:r>
      <w:r>
        <w:br/>
      </w:r>
      <w:r>
        <w:rPr>
          <w:rFonts w:ascii="Times New Roman" w:hAnsi="Times New Roman"/>
          <w:sz w:val="28"/>
        </w:rPr>
        <w:t xml:space="preserve">лицом – платежное поручение с отметкой банка; </w:t>
      </w:r>
    </w:p>
    <w:p w14:paraId="A1000000">
      <w:pPr>
        <w:spacing w:after="0" w:line="240" w:lineRule="auto"/>
        <w:ind w:firstLine="709" w:left="0"/>
        <w:jc w:val="both"/>
        <w:rPr>
          <w:rFonts w:ascii="Times New Roman" w:hAnsi="Times New Roman"/>
          <w:sz w:val="28"/>
        </w:rPr>
      </w:pPr>
      <w:r>
        <w:rPr>
          <w:rFonts w:ascii="Times New Roman" w:hAnsi="Times New Roman"/>
          <w:sz w:val="28"/>
        </w:rPr>
        <w:t>г) для подтверждения оплаты наличным расчетом с физическим лицом – расписка, содержащая информацию о сумме полученных средств и наименовании товара, работы или услуги, оказанной получателю субсидии, расходный кассовый ордер.</w:t>
      </w:r>
    </w:p>
    <w:p w14:paraId="A2000000">
      <w:pPr>
        <w:spacing w:after="0" w:line="240" w:lineRule="auto"/>
        <w:ind w:firstLine="706" w:left="0"/>
        <w:jc w:val="both"/>
        <w:rPr>
          <w:rFonts w:ascii="Times New Roman" w:hAnsi="Times New Roman"/>
          <w:color w:val="000000"/>
          <w:sz w:val="28"/>
        </w:rPr>
      </w:pPr>
      <w:r>
        <w:rPr>
          <w:rFonts w:ascii="Times New Roman" w:hAnsi="Times New Roman"/>
          <w:b w:val="0"/>
          <w:i w:val="0"/>
          <w:caps w:val="0"/>
          <w:color w:val="000000"/>
          <w:spacing w:val="0"/>
          <w:sz w:val="28"/>
          <w:highlight w:val="white"/>
        </w:rPr>
        <w:t>38. Министерство в течение 30 рабочих дней со дня получения документов, указанных в частях 36 и 37 настоящего Порядка, осуществляет их проверку на предмет полноты представляемых документов, их соответствия утвержденными формам, полноты и достоверности предоставляемых сведений и их соответствия соглашению, по итогам которой принимает или отказывает в принятии соответствующего отчета.</w:t>
      </w:r>
    </w:p>
    <w:p w14:paraId="A3000000">
      <w:pPr>
        <w:spacing w:after="0" w:line="240" w:lineRule="auto"/>
        <w:ind w:firstLine="706" w:left="0"/>
        <w:jc w:val="both"/>
        <w:rPr>
          <w:rFonts w:ascii="Times New Roman" w:hAnsi="Times New Roman"/>
          <w:sz w:val="28"/>
        </w:rPr>
      </w:pPr>
      <w:r>
        <w:rPr>
          <w:rFonts w:ascii="Times New Roman" w:hAnsi="Times New Roman"/>
          <w:spacing w:val="-4"/>
          <w:sz w:val="28"/>
        </w:rPr>
        <w:t>39. Основаниями для отказа в принятии отчетов, указанных в части 36 настоящего Порядка, пред</w:t>
      </w:r>
      <w:r>
        <w:rPr>
          <w:rFonts w:ascii="Times New Roman" w:hAnsi="Times New Roman"/>
          <w:spacing w:val="-4"/>
          <w:sz w:val="28"/>
        </w:rPr>
        <w:t>ставляемых после завершения реализации Проекта, являются:</w:t>
      </w:r>
    </w:p>
    <w:p w14:paraId="A4000000">
      <w:pPr>
        <w:spacing w:after="0" w:line="240" w:lineRule="auto"/>
        <w:ind w:firstLine="706" w:left="0"/>
        <w:jc w:val="both"/>
        <w:rPr>
          <w:rFonts w:ascii="Times New Roman" w:hAnsi="Times New Roman"/>
          <w:sz w:val="28"/>
        </w:rPr>
      </w:pPr>
      <w:r>
        <w:rPr>
          <w:rFonts w:ascii="Times New Roman" w:hAnsi="Times New Roman"/>
          <w:spacing w:val="-4"/>
          <w:sz w:val="28"/>
        </w:rPr>
        <w:t>1) предоставление неполной информации в соответствии с утверждаемой формой и прилагаемыми документами;</w:t>
      </w:r>
    </w:p>
    <w:p w14:paraId="A5000000">
      <w:pPr>
        <w:spacing w:after="0" w:line="240" w:lineRule="auto"/>
        <w:ind w:firstLine="706" w:left="0"/>
        <w:jc w:val="both"/>
        <w:rPr>
          <w:rFonts w:ascii="Times New Roman" w:hAnsi="Times New Roman"/>
          <w:sz w:val="28"/>
        </w:rPr>
      </w:pPr>
      <w:r>
        <w:rPr>
          <w:rFonts w:ascii="Times New Roman" w:hAnsi="Times New Roman"/>
          <w:spacing w:val="-4"/>
          <w:sz w:val="28"/>
        </w:rPr>
        <w:t>2) предоставление в отчетах недостоверных сведений;</w:t>
      </w:r>
    </w:p>
    <w:p w14:paraId="A6000000">
      <w:pPr>
        <w:spacing w:after="0" w:line="240" w:lineRule="auto"/>
        <w:ind w:firstLine="706" w:left="0"/>
        <w:jc w:val="both"/>
        <w:rPr>
          <w:rFonts w:ascii="Times New Roman" w:hAnsi="Times New Roman"/>
          <w:sz w:val="28"/>
        </w:rPr>
      </w:pPr>
      <w:r>
        <w:rPr>
          <w:rFonts w:ascii="Times New Roman" w:hAnsi="Times New Roman"/>
          <w:spacing w:val="-4"/>
          <w:sz w:val="28"/>
        </w:rPr>
        <w:t>3) предоставление в отчетах сведений, не соответствующих заключенному соглашению;</w:t>
      </w:r>
    </w:p>
    <w:p w14:paraId="A7000000">
      <w:pPr>
        <w:spacing w:after="0" w:line="240" w:lineRule="auto"/>
        <w:ind w:firstLine="706" w:left="0"/>
        <w:jc w:val="both"/>
        <w:rPr>
          <w:rFonts w:ascii="Times New Roman" w:hAnsi="Times New Roman"/>
          <w:sz w:val="28"/>
        </w:rPr>
      </w:pPr>
      <w:r>
        <w:rPr>
          <w:rFonts w:ascii="Times New Roman" w:hAnsi="Times New Roman"/>
          <w:spacing w:val="-4"/>
          <w:sz w:val="28"/>
        </w:rPr>
        <w:t>4) непредставление документов, указанных в части 36 настоящего Порядка.</w:t>
      </w:r>
    </w:p>
    <w:p w14:paraId="A8000000">
      <w:pPr>
        <w:spacing w:after="0" w:line="240" w:lineRule="auto"/>
        <w:ind w:firstLine="706" w:left="0"/>
        <w:jc w:val="both"/>
        <w:rPr>
          <w:rFonts w:ascii="Times New Roman" w:hAnsi="Times New Roman"/>
          <w:sz w:val="28"/>
        </w:rPr>
      </w:pPr>
      <w:r>
        <w:rPr>
          <w:rFonts w:ascii="Times New Roman" w:hAnsi="Times New Roman"/>
          <w:spacing w:val="-4"/>
          <w:sz w:val="28"/>
        </w:rPr>
        <w:t>40</w:t>
      </w:r>
      <w:r>
        <w:rPr>
          <w:rFonts w:ascii="Times New Roman" w:hAnsi="Times New Roman"/>
          <w:spacing w:val="-4"/>
          <w:sz w:val="28"/>
        </w:rPr>
        <w:t xml:space="preserve">. В случае наличия оснований для принятия отчета в соответствии с частью 39 настоящего Порядка Министерство в срок не позднее 3 рабочих дней с даты </w:t>
      </w:r>
      <w:r>
        <w:rPr>
          <w:rFonts w:ascii="Times New Roman" w:hAnsi="Times New Roman"/>
          <w:spacing w:val="-4"/>
          <w:sz w:val="28"/>
        </w:rPr>
        <w:t xml:space="preserve">окончания срока, предусмотренного частью 38 настоящего Порядка, </w:t>
      </w:r>
      <w:r>
        <w:rPr>
          <w:rFonts w:ascii="Times New Roman" w:hAnsi="Times New Roman"/>
          <w:spacing w:val="-4"/>
          <w:sz w:val="28"/>
        </w:rPr>
        <w:t>возвращает отчет в системе «Электронный бюджет» получателю субсидии с обоснованием причины отказа в принятии отчета.</w:t>
      </w:r>
    </w:p>
    <w:p w14:paraId="A9000000">
      <w:pPr>
        <w:spacing w:after="0" w:line="240" w:lineRule="auto"/>
        <w:ind w:firstLine="706" w:left="0"/>
        <w:jc w:val="both"/>
        <w:rPr>
          <w:rFonts w:ascii="Times New Roman" w:hAnsi="Times New Roman"/>
          <w:sz w:val="28"/>
        </w:rPr>
      </w:pPr>
      <w:r>
        <w:rPr>
          <w:rFonts w:ascii="Times New Roman" w:hAnsi="Times New Roman"/>
          <w:spacing w:val="-4"/>
          <w:sz w:val="28"/>
        </w:rPr>
        <w:t>41. Получатель субсидии в случае получения отказа от Министерства в принятии отчета в течение 5 рабочих дней со дня возвращения отчета Министерством вносит соответствующие корректировки в отчет и передает его в Министерство на повторную проверку</w:t>
      </w:r>
      <w:r>
        <w:rPr>
          <w:rFonts w:ascii="Times New Roman" w:hAnsi="Times New Roman"/>
          <w:sz w:val="28"/>
        </w:rPr>
        <w:t>.</w:t>
      </w:r>
    </w:p>
    <w:p w14:paraId="AA000000">
      <w:pPr>
        <w:spacing w:after="0" w:line="240" w:lineRule="auto"/>
        <w:ind w:firstLine="706" w:left="0"/>
        <w:jc w:val="both"/>
        <w:rPr>
          <w:rFonts w:ascii="Times New Roman" w:hAnsi="Times New Roman"/>
          <w:sz w:val="28"/>
          <w:u w:val="single"/>
        </w:rPr>
      </w:pPr>
      <w:r>
        <w:rPr>
          <w:rFonts w:ascii="Times New Roman" w:hAnsi="Times New Roman"/>
          <w:spacing w:val="-4"/>
          <w:sz w:val="28"/>
        </w:rPr>
        <w:t>42. Получатель субсидии несет ответственность в соответствии с законодательством Российской Федерации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w:t>
      </w:r>
      <w:r>
        <w:rPr>
          <w:rFonts w:ascii="Times New Roman" w:hAnsi="Times New Roman"/>
          <w:sz w:val="28"/>
          <w:u w:val="single"/>
        </w:rPr>
        <w:t>.</w:t>
      </w:r>
    </w:p>
    <w:p w14:paraId="AB000000">
      <w:pPr>
        <w:spacing w:after="0" w:line="240" w:lineRule="auto"/>
        <w:ind w:firstLine="709" w:left="0"/>
        <w:jc w:val="both"/>
        <w:rPr>
          <w:rFonts w:ascii="Times New Roman" w:hAnsi="Times New Roman"/>
          <w:sz w:val="28"/>
        </w:rPr>
      </w:pPr>
      <w:r>
        <w:rPr>
          <w:rFonts w:ascii="Times New Roman" w:hAnsi="Times New Roman"/>
          <w:sz w:val="28"/>
        </w:rPr>
        <w:t xml:space="preserve">43. Не использованные в отчетном финансовом году остатки субсидий, </w:t>
      </w:r>
      <w:r>
        <w:rPr>
          <w:rFonts w:ascii="Times New Roman" w:hAnsi="Times New Roman"/>
          <w:sz w:val="28"/>
        </w:rPr>
        <w:t xml:space="preserve">при наличии потребности получателя субсидии в указанных средствах, </w:t>
      </w:r>
      <w:r>
        <w:rPr>
          <w:rFonts w:ascii="Times New Roman" w:hAnsi="Times New Roman"/>
          <w:sz w:val="28"/>
        </w:rPr>
        <w:t>п</w:t>
      </w:r>
      <w:r>
        <w:rPr>
          <w:rFonts w:ascii="Times New Roman" w:hAnsi="Times New Roman"/>
          <w:sz w:val="28"/>
        </w:rPr>
        <w:t xml:space="preserve">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очередном финансовом году или возвращены в краевой бюджет на лицевой счет Министерства не позднее 15 февраля 2025 года при принятии Министерством решения о возврате остатков субсидии. </w:t>
      </w:r>
    </w:p>
    <w:p w14:paraId="AC000000">
      <w:pPr>
        <w:spacing w:after="0" w:line="240" w:lineRule="auto"/>
        <w:ind w:firstLine="709" w:left="0"/>
        <w:jc w:val="both"/>
        <w:rPr>
          <w:rFonts w:ascii="Times New Roman" w:hAnsi="Times New Roman"/>
          <w:color w:val="ED7D31"/>
          <w:sz w:val="28"/>
        </w:rPr>
      </w:pPr>
      <w:r>
        <w:rPr>
          <w:rFonts w:ascii="Times New Roman" w:hAnsi="Times New Roman"/>
          <w:sz w:val="28"/>
        </w:rPr>
        <w:t xml:space="preserve">44. Министерство в целях установления фактической реализации Проекта в течение 30 рабочих дней со дня принятия отчетов, указанных в части 36 настоящего Порядка, </w:t>
      </w:r>
      <w:r>
        <w:rPr>
          <w:rFonts w:ascii="Times New Roman" w:hAnsi="Times New Roman"/>
          <w:sz w:val="28"/>
        </w:rPr>
        <w:t>представленных</w:t>
      </w:r>
      <w:r>
        <w:rPr>
          <w:rFonts w:ascii="Times New Roman" w:hAnsi="Times New Roman"/>
          <w:sz w:val="28"/>
        </w:rPr>
        <w:t xml:space="preserve"> </w:t>
      </w:r>
      <w:r>
        <w:rPr>
          <w:rFonts w:ascii="Times New Roman" w:hAnsi="Times New Roman"/>
          <w:sz w:val="28"/>
        </w:rPr>
        <w:t>после завершения реализации Проекта, осуществляет выезд на место реализ</w:t>
      </w:r>
      <w:r>
        <w:rPr>
          <w:rFonts w:ascii="Times New Roman" w:hAnsi="Times New Roman"/>
          <w:sz w:val="28"/>
        </w:rPr>
        <w:t xml:space="preserve">ации Проекта для составления акта проверки, по форме утвержденной приказом Министерства. </w:t>
      </w:r>
    </w:p>
    <w:p w14:paraId="AD000000">
      <w:pPr>
        <w:spacing w:after="0" w:line="240" w:lineRule="auto"/>
        <w:ind w:firstLine="709" w:left="0"/>
        <w:jc w:val="both"/>
        <w:rPr>
          <w:rFonts w:ascii="Times New Roman" w:hAnsi="Times New Roman"/>
          <w:color w:val="ED7D31"/>
          <w:sz w:val="28"/>
        </w:rPr>
      </w:pPr>
      <w:r>
        <w:rPr>
          <w:rFonts w:ascii="Times New Roman" w:hAnsi="Times New Roman"/>
          <w:sz w:val="28"/>
        </w:rPr>
        <w:t>45. Министерство в течение 3 рабочих дней со дня принятия отчетов, указанных в части 36 настоящего Порядка, предоставляемых после завершения реализации Проекта, уведомляет получателя субсидии о планируемом выезде Министерства, путем направления письма получателю субсидии на адрес электронной почты либо вручения письма нарочно, в котором указывается дата и место осуществления проверки, а также информация о необходимости присутствия получателя субсидии или его представителя при осуществлении проверки.</w:t>
      </w:r>
    </w:p>
    <w:p w14:paraId="AE000000">
      <w:pPr>
        <w:spacing w:after="0" w:line="240" w:lineRule="auto"/>
        <w:ind w:firstLine="706" w:left="0"/>
        <w:jc w:val="both"/>
        <w:rPr>
          <w:rFonts w:ascii="Times New Roman" w:hAnsi="Times New Roman"/>
          <w:sz w:val="28"/>
        </w:rPr>
      </w:pPr>
      <w:r>
        <w:rPr>
          <w:rFonts w:ascii="Times New Roman" w:hAnsi="Times New Roman"/>
          <w:sz w:val="28"/>
        </w:rPr>
        <w:t>46. В случае неявки получателя субсидии или его представителя на место провер</w:t>
      </w:r>
      <w:r>
        <w:rPr>
          <w:rFonts w:ascii="Times New Roman" w:hAnsi="Times New Roman"/>
          <w:sz w:val="28"/>
        </w:rPr>
        <w:t>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Министерство составляет акт проверки без участия получателя субсидии или его представителя, о чем в акте проверки делается </w:t>
      </w:r>
      <w:r>
        <w:rPr>
          <w:rFonts w:ascii="Times New Roman" w:hAnsi="Times New Roman"/>
          <w:sz w:val="28"/>
        </w:rPr>
        <w:t>соответствующая</w:t>
      </w:r>
      <w:r>
        <w:rPr>
          <w:rFonts w:ascii="Times New Roman" w:hAnsi="Times New Roman"/>
          <w:sz w:val="28"/>
        </w:rPr>
        <w:t xml:space="preserve"> </w:t>
      </w:r>
      <w:r>
        <w:rPr>
          <w:rFonts w:ascii="Times New Roman" w:hAnsi="Times New Roman"/>
          <w:sz w:val="28"/>
        </w:rPr>
        <w:t>отметка.  </w:t>
      </w:r>
    </w:p>
    <w:p w14:paraId="AF000000">
      <w:pPr>
        <w:spacing w:after="0" w:line="240" w:lineRule="auto"/>
        <w:ind w:firstLine="706" w:left="0"/>
        <w:jc w:val="both"/>
        <w:rPr>
          <w:rFonts w:ascii="Times New Roman" w:hAnsi="Times New Roman"/>
          <w:strike w:val="1"/>
          <w:sz w:val="28"/>
        </w:rPr>
      </w:pPr>
      <w:r>
        <w:rPr>
          <w:rFonts w:ascii="Times New Roman" w:hAnsi="Times New Roman"/>
          <w:sz w:val="28"/>
        </w:rPr>
        <w:t>47. 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B0000000">
      <w:pPr>
        <w:spacing w:after="0" w:line="240" w:lineRule="auto"/>
        <w:ind w:firstLine="706" w:left="0"/>
        <w:jc w:val="both"/>
        <w:rPr>
          <w:rFonts w:ascii="Times New Roman" w:hAnsi="Times New Roman"/>
          <w:strike w:val="1"/>
          <w:sz w:val="28"/>
        </w:rPr>
      </w:pPr>
      <w:r>
        <w:rPr>
          <w:rFonts w:ascii="Times New Roman" w:hAnsi="Times New Roman"/>
          <w:sz w:val="28"/>
        </w:rPr>
        <w:t>Оформление результатов проверок осуществляется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r>
      <w:r>
        <w:br/>
      </w:r>
      <w:r>
        <w:rPr>
          <w:rFonts w:ascii="Times New Roman" w:hAnsi="Times New Roman"/>
          <w:sz w:val="28"/>
        </w:rPr>
        <w:t>от 17.08.2020 № 1235.</w:t>
      </w:r>
    </w:p>
    <w:p w14:paraId="B1000000">
      <w:pPr>
        <w:spacing w:after="0" w:line="240" w:lineRule="auto"/>
        <w:ind w:firstLine="706" w:left="0"/>
        <w:jc w:val="both"/>
        <w:rPr>
          <w:rFonts w:ascii="Times New Roman" w:hAnsi="Times New Roman"/>
          <w:strike w:val="1"/>
          <w:sz w:val="28"/>
        </w:rPr>
      </w:pPr>
      <w:r>
        <w:rPr>
          <w:rFonts w:ascii="Times New Roman" w:hAnsi="Times New Roman"/>
          <w:sz w:val="28"/>
        </w:rPr>
        <w:t>48. Министерством проводится мониторинг достижения значения результата предоставления субсиди</w:t>
      </w:r>
      <w:r>
        <w:rPr>
          <w:rFonts w:ascii="Times New Roman" w:hAnsi="Times New Roman"/>
          <w:sz w:val="28"/>
        </w:rPr>
        <w:t>и, определенн</w:t>
      </w:r>
      <w:r>
        <w:rPr>
          <w:rFonts w:ascii="Times New Roman" w:hAnsi="Times New Roman"/>
          <w:sz w:val="28"/>
        </w:rPr>
        <w:t>ого</w:t>
      </w:r>
      <w:r>
        <w:rPr>
          <w:rFonts w:ascii="Times New Roman" w:hAnsi="Times New Roman"/>
          <w:sz w:val="28"/>
        </w:rPr>
        <w:t xml:space="preserve"> соглашением, и событий, отражающих факт завершения соответствующих мероприятий по получению результата предоставления субсидии (контрольные точки), в порядке и по формам, которые предусмотрены порядком проведения мониторинга достижения результат</w:t>
      </w:r>
      <w:r>
        <w:rPr>
          <w:rFonts w:ascii="Times New Roman" w:hAnsi="Times New Roman"/>
          <w:sz w:val="28"/>
        </w:rPr>
        <w:t>а</w:t>
      </w:r>
      <w:r>
        <w:rPr>
          <w:rFonts w:ascii="Times New Roman" w:hAnsi="Times New Roman"/>
          <w:sz w:val="28"/>
        </w:rPr>
        <w:t xml:space="preserve"> предоставления субсидии, установленным Министерством финансов Российской Фед</w:t>
      </w:r>
      <w:r>
        <w:rPr>
          <w:rFonts w:ascii="Times New Roman" w:hAnsi="Times New Roman"/>
          <w:sz w:val="28"/>
        </w:rPr>
        <w:t>ерации.</w:t>
      </w:r>
    </w:p>
    <w:p w14:paraId="B2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 xml:space="preserve">49.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 государственного финансового контроля, а также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субсидия подлежит возврату в краевой бюджет в следующем порядке и сроки: </w:t>
      </w:r>
    </w:p>
    <w:p w14:paraId="B3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B6000000">
      <w:pPr>
        <w:widowControl w:val="0"/>
        <w:spacing w:after="0" w:line="240" w:lineRule="auto"/>
        <w:ind w:firstLine="709" w:left="0"/>
        <w:jc w:val="both"/>
        <w:rPr>
          <w:rFonts w:ascii="Times New Roman" w:hAnsi="Times New Roman"/>
          <w:sz w:val="28"/>
        </w:rPr>
      </w:pPr>
      <w:r>
        <w:rPr>
          <w:rFonts w:ascii="Times New Roman" w:hAnsi="Times New Roman"/>
          <w:sz w:val="28"/>
        </w:rPr>
        <w:t>50. Получатель субсидии обязан возвратить средства субсидии в краевой бюджет в следующих размерах:</w:t>
      </w:r>
    </w:p>
    <w:p w14:paraId="B7000000">
      <w:pPr>
        <w:widowControl w:val="0"/>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B9000000">
      <w:pPr>
        <w:spacing w:after="0" w:line="240" w:lineRule="auto"/>
        <w:ind w:firstLine="709" w:left="0"/>
        <w:jc w:val="both"/>
        <w:rPr>
          <w:rFonts w:ascii="Times New Roman" w:hAnsi="Times New Roman"/>
          <w:sz w:val="28"/>
        </w:rPr>
      </w:pPr>
      <w:r>
        <w:rPr>
          <w:rFonts w:ascii="Times New Roman" w:hAnsi="Times New Roman"/>
          <w:sz w:val="28"/>
        </w:rPr>
        <w:t xml:space="preserve">3)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определенных соглашением, – в размере, определенном по формуле:</w:t>
      </w:r>
    </w:p>
    <w:p w14:paraId="BA000000">
      <w:pPr>
        <w:spacing w:after="0" w:line="240" w:lineRule="auto"/>
        <w:ind w:firstLine="709" w:left="0"/>
        <w:jc w:val="both"/>
        <w:rPr>
          <w:rFonts w:ascii="Times New Roman" w:hAnsi="Times New Roman"/>
          <w:sz w:val="28"/>
        </w:rPr>
      </w:pPr>
    </w:p>
    <w:p w14:paraId="BB000000">
      <w:pPr>
        <w:spacing w:after="0" w:line="240" w:lineRule="auto"/>
        <w:ind/>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w:t>
      </w:r>
      <w:r>
        <w:rPr>
          <w:rFonts w:ascii="Times New Roman" w:hAnsi="Times New Roman"/>
          <w:sz w:val="28"/>
        </w:rPr>
        <w:t>V</w:t>
      </w:r>
      <w:r>
        <w:rPr>
          <w:rFonts w:ascii="Times New Roman" w:hAnsi="Times New Roman"/>
        </w:rPr>
        <w:t>i</w:t>
      </w:r>
      <w:r>
        <w:rPr>
          <w:rFonts w:ascii="Times New Roman" w:hAnsi="Times New Roman"/>
          <w:sz w:val="28"/>
        </w:rPr>
        <w:t>×(1-Ф/П), где:</w:t>
      </w:r>
    </w:p>
    <w:p w14:paraId="BC000000">
      <w:pPr>
        <w:spacing w:after="0" w:line="240" w:lineRule="auto"/>
        <w:ind w:firstLine="0" w:left="709"/>
        <w:jc w:val="both"/>
        <w:rPr>
          <w:rFonts w:ascii="Times New Roman" w:hAnsi="Times New Roman"/>
          <w:sz w:val="28"/>
        </w:rPr>
      </w:pPr>
    </w:p>
    <w:p w14:paraId="BD000000">
      <w:pPr>
        <w:spacing w:after="0" w:line="240" w:lineRule="auto"/>
        <w:ind w:firstLine="0" w:left="709"/>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BE000000">
      <w:pPr>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4"/>
        </w:rPr>
        <w:t>i</w:t>
      </w:r>
      <w:r>
        <w:rPr>
          <w:rFonts w:ascii="Times New Roman" w:hAnsi="Times New Roman"/>
          <w:sz w:val="28"/>
        </w:rPr>
        <w:t xml:space="preserve"> – размер финансовых средств из краевого бюджета, предоставленный</w:t>
      </w:r>
      <w:r>
        <w:br/>
      </w:r>
      <w:r>
        <w:rPr>
          <w:rFonts w:ascii="Times New Roman" w:hAnsi="Times New Roman"/>
          <w:sz w:val="28"/>
        </w:rPr>
        <w:t>i-тому получателю субсидии в целях финансового обеспечения</w:t>
      </w:r>
      <w:r>
        <w:rPr>
          <w:rFonts w:ascii="Times New Roman" w:hAnsi="Times New Roman"/>
          <w:sz w:val="28"/>
        </w:rPr>
        <w:t xml:space="preserve"> </w:t>
      </w:r>
      <w:r>
        <w:rPr>
          <w:rFonts w:ascii="Times New Roman" w:hAnsi="Times New Roman"/>
          <w:sz w:val="28"/>
        </w:rPr>
        <w:t>части</w:t>
      </w:r>
      <w:r>
        <w:rPr>
          <w:rFonts w:ascii="Times New Roman" w:hAnsi="Times New Roman"/>
          <w:sz w:val="28"/>
        </w:rPr>
        <w:t xml:space="preserve"> </w:t>
      </w:r>
      <w:r>
        <w:rPr>
          <w:rFonts w:ascii="Times New Roman" w:hAnsi="Times New Roman"/>
          <w:sz w:val="28"/>
        </w:rPr>
        <w:t xml:space="preserve">затрат, </w:t>
      </w:r>
      <w:r>
        <w:rPr>
          <w:rFonts w:ascii="Times New Roman" w:hAnsi="Times New Roman"/>
          <w:spacing w:val="-4"/>
          <w:sz w:val="28"/>
        </w:rPr>
        <w:t>направленных на развитие туристской инфраструктуры</w:t>
      </w:r>
      <w:r>
        <w:rPr>
          <w:rFonts w:ascii="Times New Roman" w:hAnsi="Times New Roman"/>
          <w:sz w:val="28"/>
        </w:rPr>
        <w:t xml:space="preserve"> на территории Камчатского края, связанных с созданием объектов кемпинг-размещения, </w:t>
      </w:r>
      <w:r>
        <w:rPr>
          <w:rFonts w:ascii="Times New Roman" w:hAnsi="Times New Roman"/>
          <w:sz w:val="28"/>
        </w:rPr>
        <w:t>кемпстоянок</w:t>
      </w:r>
      <w:r>
        <w:rPr>
          <w:rFonts w:ascii="Times New Roman" w:hAnsi="Times New Roman"/>
          <w:sz w:val="28"/>
        </w:rPr>
        <w:t>, а также приобретением кемпинговых палаток и других видов оборудования, используемого для организации пребывания (ночлега);</w:t>
      </w:r>
    </w:p>
    <w:p w14:paraId="BF000000">
      <w:pPr>
        <w:spacing w:after="0" w:line="240" w:lineRule="auto"/>
        <w:ind w:firstLine="709" w:lef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C0000000">
      <w:pPr>
        <w:spacing w:after="0" w:line="240" w:lineRule="auto"/>
        <w:ind w:firstLine="709" w:lef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C1000000">
      <w:pPr>
        <w:widowControl w:val="0"/>
        <w:spacing w:after="0" w:line="240" w:lineRule="auto"/>
        <w:ind w:firstLine="709" w:left="0"/>
        <w:jc w:val="both"/>
        <w:rPr>
          <w:rFonts w:ascii="Times New Roman" w:hAnsi="Times New Roman"/>
          <w:sz w:val="28"/>
          <w:shd w:fill="FFA2CF" w:val="clear"/>
        </w:rPr>
      </w:pPr>
      <w:r>
        <w:rPr>
          <w:rFonts w:ascii="Times New Roman" w:hAnsi="Times New Roman"/>
          <w:sz w:val="28"/>
        </w:rPr>
        <w:t xml:space="preserve">51.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нарушений </w:t>
      </w:r>
      <w:r>
        <w:rPr>
          <w:rFonts w:ascii="Times New Roman" w:hAnsi="Times New Roman"/>
          <w:sz w:val="28"/>
        </w:rPr>
        <w:t>по фактам проверок, проведенных Министерством</w:t>
      </w:r>
      <w:r>
        <w:rPr>
          <w:rFonts w:ascii="Times New Roman" w:hAnsi="Times New Roman"/>
          <w:strike w:val="0"/>
          <w:sz w:val="28"/>
          <w:u w:val="none"/>
        </w:rPr>
        <w:t xml:space="preserve"> </w:t>
      </w:r>
      <w:r>
        <w:rPr>
          <w:rFonts w:ascii="Times New Roman" w:hAnsi="Times New Roman"/>
          <w:sz w:val="28"/>
        </w:rPr>
        <w:t>посредством почтового отправления, нарочным способом, на адрес электронной по</w:t>
      </w:r>
      <w:r>
        <w:rPr>
          <w:rFonts w:ascii="Times New Roman" w:hAnsi="Times New Roman"/>
          <w:sz w:val="28"/>
        </w:rPr>
        <w:t>чты или иным способом, обеспечивающим подтверждение получения указанного требовани</w:t>
      </w:r>
      <w:r>
        <w:rPr>
          <w:rFonts w:ascii="Times New Roman" w:hAnsi="Times New Roman"/>
          <w:sz w:val="28"/>
        </w:rPr>
        <w:t>я</w:t>
      </w:r>
      <w:r>
        <w:rPr>
          <w:rFonts w:ascii="Times New Roman" w:hAnsi="Times New Roman"/>
          <w:sz w:val="28"/>
        </w:rPr>
        <w:t>.</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52. В случае наступления обстоятельств непреодолимой силы, указанных в части 53 настоящего Порядка, вследствие возникновения которых соблюдение условий предоставления субсидии, в том числе исполнение обязательств по достижении значения результата предоставления субсидии, является невозможным, положения пункта 3 части 50 настоящего Порядка не применяются.</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53. Перечень обстоятельств непреодолимой силы:</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1) стихийные природные явления (землетрясение, наводнение, ураган, природный пожар);</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2) обстоятельства общественной жизни (война, террористические акты, диверсии, пожар</w:t>
      </w:r>
      <w:r>
        <w:rPr>
          <w:rFonts w:ascii="Times New Roman" w:hAnsi="Times New Roman"/>
          <w:sz w:val="28"/>
        </w:rPr>
        <w:t>)</w:t>
      </w:r>
      <w:r>
        <w:rPr>
          <w:rFonts w:ascii="Times New Roman" w:hAnsi="Times New Roman"/>
          <w:sz w:val="28"/>
        </w:rPr>
        <w:t>;</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3) установление регионального (межмуниципального) и (или) местного уровня реагирования на чрезвычайную ситуацию, подтвержденное правовым актом Правительства Камчатского края и (или) органа местного самоуправления муниципального образования в Камчатском крае.</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54. В случае выявления нарушений, в том числе по фактам проверок, проведенных Министерством и (или) органами государственного финансового контроля в соответствии с частью 47 настоящего Порядка, лиц, получающих средства субсидии на основании договоров, заключенных с получателями субсидии в целях исполнения обязательств по договорам о предоставлении субсидии, указанные лица, обязаны возвратить в сроки, не превышающие сроки, указанные в части 49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55. В случае невозврата лицами, указанными в части 54 настоящего Порядка,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в судебном порядке подлежащ</w:t>
      </w:r>
      <w:r>
        <w:rPr>
          <w:rFonts w:ascii="Times New Roman" w:hAnsi="Times New Roman"/>
          <w:sz w:val="28"/>
        </w:rPr>
        <w:t>им</w:t>
      </w:r>
      <w:r>
        <w:rPr>
          <w:rFonts w:ascii="Times New Roman" w:hAnsi="Times New Roman"/>
          <w:sz w:val="28"/>
        </w:rPr>
        <w:t xml:space="preserve"> возврату средств в краевой бюджет.</w:t>
      </w:r>
    </w:p>
    <w:p w14:paraId="C9000000">
      <w:pPr>
        <w:spacing w:after="0" w:line="240" w:lineRule="auto"/>
        <w:ind w:firstLine="709" w:left="0"/>
        <w:jc w:val="both"/>
        <w:rPr>
          <w:rFonts w:ascii="Times New Roman" w:hAnsi="Times New Roman"/>
          <w:sz w:val="28"/>
        </w:rPr>
      </w:pPr>
      <w:r>
        <w:rPr>
          <w:rFonts w:ascii="Times New Roman" w:hAnsi="Times New Roman"/>
          <w:sz w:val="28"/>
        </w:rPr>
        <w:t>56. Возврат</w:t>
      </w:r>
      <w:r>
        <w:rPr>
          <w:rFonts w:ascii="Times New Roman" w:hAnsi="Times New Roman"/>
          <w:strike w:val="0"/>
          <w:sz w:val="28"/>
        </w:rPr>
        <w:t xml:space="preserve"> средств</w:t>
      </w:r>
      <w:r>
        <w:rPr>
          <w:rFonts w:ascii="Times New Roman" w:hAnsi="Times New Roman"/>
          <w:sz w:val="28"/>
        </w:rPr>
        <w:t xml:space="preserve"> в краевой бюджет осуществляется на основании оформленных получателем субсидии платежных документов на расчетный счет Министерства, указанный в требовании о возврате субсидии.</w:t>
      </w:r>
    </w:p>
    <w:p w14:paraId="CA000000">
      <w:pPr>
        <w:spacing w:after="0" w:line="240" w:lineRule="auto"/>
        <w:ind w:firstLine="709" w:left="0" w:right="-2"/>
        <w:jc w:val="both"/>
        <w:rPr>
          <w:rFonts w:ascii="Times New Roman" w:hAnsi="Times New Roman"/>
          <w:sz w:val="28"/>
        </w:rPr>
      </w:pPr>
      <w:r>
        <w:rPr>
          <w:rFonts w:ascii="Times New Roman" w:hAnsi="Times New Roman"/>
          <w:sz w:val="28"/>
        </w:rPr>
        <w:t>57. При невозврате средств</w:t>
      </w:r>
      <w:r>
        <w:rPr>
          <w:rFonts w:ascii="Times New Roman" w:hAnsi="Times New Roman"/>
          <w:sz w:val="28"/>
        </w:rPr>
        <w:t xml:space="preserve"> в сроки, установленные настоящим Порядком, Министерство принимает необходимые меры по взысканию подлежащ</w:t>
      </w:r>
      <w:r>
        <w:rPr>
          <w:rFonts w:ascii="Times New Roman" w:hAnsi="Times New Roman"/>
          <w:sz w:val="28"/>
        </w:rPr>
        <w:t>их</w:t>
      </w:r>
      <w:r>
        <w:rPr>
          <w:rFonts w:ascii="Times New Roman" w:hAnsi="Times New Roman"/>
          <w:sz w:val="28"/>
        </w:rPr>
        <w:t xml:space="preserve"> </w:t>
      </w:r>
      <w:r>
        <w:rPr>
          <w:rFonts w:ascii="Times New Roman" w:hAnsi="Times New Roman"/>
          <w:sz w:val="28"/>
        </w:rPr>
        <w:t>возврату в краевой бюджет средств, полученных за счет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w:t>
      </w:r>
    </w:p>
    <w:p w14:paraId="CB000000">
      <w:pPr>
        <w:spacing w:after="0" w:line="240" w:lineRule="auto"/>
        <w:ind w:right="-2"/>
        <w:jc w:val="center"/>
        <w:rPr>
          <w:rFonts w:ascii="Times New Roman" w:hAnsi="Times New Roman"/>
          <w:sz w:val="28"/>
        </w:rPr>
      </w:pPr>
    </w:p>
    <w:p w14:paraId="CC000000">
      <w:pPr>
        <w:spacing w:after="0" w:line="240" w:lineRule="auto"/>
        <w:ind w:right="-2"/>
        <w:jc w:val="center"/>
        <w:rPr>
          <w:rFonts w:ascii="Times New Roman" w:hAnsi="Times New Roman"/>
          <w:sz w:val="28"/>
        </w:rPr>
      </w:pPr>
      <w:r>
        <w:rPr>
          <w:rFonts w:ascii="Times New Roman" w:hAnsi="Times New Roman"/>
          <w:sz w:val="28"/>
        </w:rPr>
        <w:t>3. Отбор получателей субсидии</w:t>
      </w:r>
    </w:p>
    <w:p w14:paraId="CD000000">
      <w:pPr>
        <w:spacing w:after="0" w:line="240" w:lineRule="auto"/>
        <w:ind/>
        <w:jc w:val="center"/>
        <w:rPr>
          <w:rFonts w:ascii="Times New Roman" w:hAnsi="Times New Roman"/>
          <w:sz w:val="28"/>
        </w:rPr>
      </w:pPr>
    </w:p>
    <w:p w14:paraId="CE000000">
      <w:pPr>
        <w:spacing w:after="0" w:line="240" w:lineRule="auto"/>
        <w:ind w:firstLine="709" w:left="0"/>
        <w:jc w:val="both"/>
        <w:rPr>
          <w:rFonts w:ascii="Times New Roman" w:hAnsi="Times New Roman"/>
          <w:sz w:val="28"/>
        </w:rPr>
      </w:pPr>
      <w:r>
        <w:rPr>
          <w:rFonts w:ascii="Times New Roman" w:hAnsi="Times New Roman"/>
          <w:sz w:val="28"/>
        </w:rPr>
        <w:t>58. Информация о проведении отбора получателей субсидии размещается на едином портале и на странице Министерства на официальном сайте Правительства Камчатского края в информационно-телекоммуникационной сети «Интернет» (</w:t>
      </w:r>
      <w:r>
        <w:rPr>
          <w:rFonts w:ascii="Times New Roman" w:hAnsi="Times New Roman"/>
          <w:sz w:val="28"/>
        </w:rPr>
        <w:fldChar w:fldCharType="begin"/>
      </w:r>
      <w:r>
        <w:rPr>
          <w:rFonts w:ascii="Times New Roman" w:hAnsi="Times New Roman"/>
          <w:sz w:val="28"/>
        </w:rPr>
        <w:instrText>HYPERLINK "https://www.kamgov.ru/mintur"</w:instrText>
      </w:r>
      <w:r>
        <w:rPr>
          <w:rFonts w:ascii="Times New Roman" w:hAnsi="Times New Roman"/>
          <w:sz w:val="28"/>
        </w:rPr>
        <w:fldChar w:fldCharType="separate"/>
      </w:r>
      <w:r>
        <w:rPr>
          <w:rFonts w:ascii="Times New Roman" w:hAnsi="Times New Roman"/>
          <w:sz w:val="28"/>
        </w:rPr>
        <w:t>https://www.kamgov.ru/mintur</w:t>
      </w:r>
      <w:r>
        <w:rPr>
          <w:rFonts w:ascii="Times New Roman" w:hAnsi="Times New Roman"/>
          <w:sz w:val="28"/>
        </w:rPr>
        <w:fldChar w:fldCharType="end"/>
      </w:r>
      <w:r>
        <w:rPr>
          <w:rFonts w:ascii="Times New Roman" w:hAnsi="Times New Roman"/>
          <w:sz w:val="28"/>
        </w:rPr>
        <w:t>) (далее – официальный сайт Министерства).</w:t>
      </w:r>
    </w:p>
    <w:p w14:paraId="CF000000">
      <w:pPr>
        <w:spacing w:after="0" w:line="240" w:lineRule="auto"/>
        <w:ind w:firstLine="709" w:left="0"/>
        <w:jc w:val="both"/>
        <w:rPr>
          <w:rFonts w:ascii="Times New Roman" w:hAnsi="Times New Roman"/>
          <w:sz w:val="28"/>
        </w:rPr>
      </w:pPr>
      <w:r>
        <w:rPr>
          <w:rFonts w:ascii="Times New Roman" w:hAnsi="Times New Roman"/>
          <w:sz w:val="28"/>
        </w:rPr>
        <w:t xml:space="preserve">59.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осуществляющие деятельность по предоставлению услуг в сфере туризма на территории Камчатского края. </w:t>
      </w:r>
    </w:p>
    <w:p w14:paraId="D0000000">
      <w:pPr>
        <w:spacing w:after="0" w:line="240" w:lineRule="auto"/>
        <w:ind w:firstLine="709" w:left="0"/>
        <w:jc w:val="both"/>
        <w:rPr>
          <w:rFonts w:ascii="Times New Roman" w:hAnsi="Times New Roman"/>
          <w:sz w:val="28"/>
        </w:rPr>
      </w:pPr>
      <w:r>
        <w:rPr>
          <w:rFonts w:ascii="Times New Roman" w:hAnsi="Times New Roman"/>
          <w:sz w:val="28"/>
        </w:rPr>
        <w:t>60. Отбор получателей субсидии, осуществляется в системе «Электронный бюджет» на конкурентной основе путем проведения конкурса, проводимого путем рассмотрения и оценки Проектов участников отбора конкурсной комиссией по критериям,</w:t>
      </w:r>
      <w:r>
        <w:rPr>
          <w:rFonts w:ascii="Times New Roman" w:hAnsi="Times New Roman"/>
          <w:sz w:val="28"/>
        </w:rPr>
        <w:t xml:space="preserve"> у</w:t>
      </w:r>
      <w:r>
        <w:rPr>
          <w:rFonts w:ascii="Times New Roman" w:hAnsi="Times New Roman"/>
          <w:sz w:val="28"/>
        </w:rPr>
        <w:t xml:space="preserve">становленным </w:t>
      </w:r>
      <w:r>
        <w:rPr>
          <w:rFonts w:ascii="Times New Roman" w:hAnsi="Times New Roman"/>
          <w:sz w:val="28"/>
        </w:rPr>
        <w:t>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r>
        <w:rPr>
          <w:rFonts w:ascii="Times New Roman" w:hAnsi="Times New Roman"/>
          <w:sz w:val="28"/>
        </w:rPr>
        <w:t xml:space="preserve"> с присвоением Проектам соответствующих баллов, исходя из наилучших у</w:t>
      </w:r>
      <w:r>
        <w:rPr>
          <w:rFonts w:ascii="Times New Roman" w:hAnsi="Times New Roman"/>
          <w:sz w:val="28"/>
        </w:rPr>
        <w:t>словий достижения результата предоставления субсидии.</w:t>
      </w:r>
    </w:p>
    <w:p w14:paraId="D1000000">
      <w:pPr>
        <w:spacing w:after="0" w:line="240" w:lineRule="auto"/>
        <w:ind w:firstLine="709" w:left="0" w:right="2"/>
        <w:jc w:val="both"/>
        <w:rPr>
          <w:rFonts w:ascii="Times New Roman" w:hAnsi="Times New Roman"/>
          <w:sz w:val="28"/>
        </w:rPr>
      </w:pPr>
      <w:r>
        <w:rPr>
          <w:rFonts w:ascii="Times New Roman" w:hAnsi="Times New Roman"/>
          <w:sz w:val="28"/>
        </w:rPr>
        <w:t>61. Взаимодействие Министерства с участниками отбора, а также конкурсной комиссии по рассмотрению и оценке Проектов участников отбора (далее – конкурсная комиссия) осуществляется с использованием документов в электронной форме в системе «Электронный бюджет».</w:t>
      </w:r>
    </w:p>
    <w:p w14:paraId="D2000000">
      <w:pPr>
        <w:spacing w:after="0" w:line="240" w:lineRule="auto"/>
        <w:ind w:firstLine="709" w:left="0"/>
        <w:jc w:val="both"/>
        <w:rPr>
          <w:rFonts w:ascii="Times New Roman" w:hAnsi="Times New Roman"/>
          <w:sz w:val="28"/>
        </w:rPr>
      </w:pPr>
      <w:r>
        <w:rPr>
          <w:rFonts w:ascii="Times New Roman" w:hAnsi="Times New Roman"/>
          <w:sz w:val="28"/>
        </w:rPr>
        <w:t>62.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состав конкурсной комиссии также могут входить представители Законодательного Собрания Камчатского края, исполнительных органов Камчатского края и иных организаций и общественных объединений. </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64. В состав конкурсной комиссии входят председатель, заместитель председателя, секретарь, члены комиссии.</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65. Заседания конкурсной комиссии считаются правомочными, если на них присутствует более половины общего количества членов конкурсной комиссии.</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66. Председатель конкурсной комиссии:</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1) осуществляет руководство деятельностью конкурсной комиссии;</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2) назначает заседания конкурсной комиссии;</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3) проводит заседания конкурсной комиссии, подписывает протоколы заседаний конкурсной комиссии.</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67. В отсутствие председателя конкурсной комиссии его функции осуществляет заместитель председателя конкурсной комиссии.</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68. Секретарь конкурсной комиссии, как и члены конкурсной комиссии обладает правом голоса и:</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1) организует подготовку заседаний конкурсной комиссии;</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2) не позднее 2 рабочих дней до дня проведения заседания конкурсной комиссии обеспечивает информирование членов конкурсной комиссии о дате, месте и времени проведения заседания конкурсной комиссии, о количестве участников отбора, о вопросах, включенных в повестку дня заседания конкурсной комиссии;</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3) ведет протоколы заседаний конкурсной комиссии;</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4) осуществляет иные функции, связанные с организационной деятельностью конкурсной комиссии.</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69. В период отсутствия секретаря конкурсной комиссии его функции выполняет лицо, избранное на заседании</w:t>
      </w:r>
      <w:r>
        <w:rPr>
          <w:rFonts w:ascii="Times New Roman" w:hAnsi="Times New Roman"/>
          <w:sz w:val="28"/>
        </w:rPr>
        <w:t xml:space="preserve"> </w:t>
      </w:r>
      <w:r>
        <w:rPr>
          <w:rFonts w:ascii="Times New Roman" w:hAnsi="Times New Roman"/>
          <w:sz w:val="28"/>
        </w:rPr>
        <w:t>к</w:t>
      </w:r>
      <w:r>
        <w:rPr>
          <w:rFonts w:ascii="Times New Roman" w:hAnsi="Times New Roman"/>
          <w:sz w:val="28"/>
        </w:rPr>
        <w:t>онк</w:t>
      </w:r>
      <w:r>
        <w:rPr>
          <w:rFonts w:ascii="Times New Roman" w:hAnsi="Times New Roman"/>
          <w:sz w:val="28"/>
        </w:rPr>
        <w:t>урсной</w:t>
      </w:r>
      <w:r>
        <w:rPr>
          <w:rFonts w:ascii="Times New Roman" w:hAnsi="Times New Roman"/>
          <w:sz w:val="28"/>
        </w:rPr>
        <w:t xml:space="preserve"> комиссии простым большинством голосов.</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70. Члены комиссии:</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1) выражают мнение по вопросам, вынесенным для рассмотрения на заседание комиссии;</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голосуют по вопросам повестки заседания </w:t>
      </w:r>
      <w:r>
        <w:rPr>
          <w:rFonts w:ascii="Times New Roman" w:hAnsi="Times New Roman"/>
          <w:sz w:val="28"/>
        </w:rPr>
        <w:t>конкурсной</w:t>
      </w:r>
      <w:r>
        <w:rPr>
          <w:rFonts w:ascii="Times New Roman" w:hAnsi="Times New Roman"/>
          <w:sz w:val="28"/>
        </w:rPr>
        <w:t xml:space="preserve"> комиссии.</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71. </w:t>
      </w:r>
      <w:r>
        <w:rPr>
          <w:rFonts w:ascii="Times New Roman" w:hAnsi="Times New Roman"/>
          <w:sz w:val="28"/>
        </w:rPr>
        <w:t>Конкурсная комиссия</w:t>
      </w:r>
      <w:r>
        <w:rPr>
          <w:rFonts w:ascii="Times New Roman" w:hAnsi="Times New Roman"/>
          <w:sz w:val="28"/>
        </w:rPr>
        <w:t xml:space="preserve"> в своей деятельности руководствуется законодательством Российской Федерации, ины</w:t>
      </w:r>
      <w:r>
        <w:rPr>
          <w:rFonts w:ascii="Times New Roman" w:hAnsi="Times New Roman"/>
          <w:sz w:val="28"/>
        </w:rPr>
        <w:t>ми нормативными правовыми актами Российской Федерации, законодательством Камчатского края, иными нормативными правовыми актами Камчатского края, а также настоящим Порядком.</w:t>
      </w:r>
    </w:p>
    <w:p w14:paraId="E5000000">
      <w:pPr>
        <w:spacing w:after="0" w:line="240" w:lineRule="auto"/>
        <w:ind w:firstLine="709" w:left="0" w:right="-2"/>
        <w:jc w:val="both"/>
        <w:rPr>
          <w:rFonts w:ascii="Times New Roman" w:hAnsi="Times New Roman"/>
          <w:sz w:val="28"/>
        </w:rPr>
      </w:pPr>
      <w:r>
        <w:rPr>
          <w:rFonts w:ascii="Times New Roman" w:hAnsi="Times New Roman"/>
          <w:sz w:val="28"/>
        </w:rPr>
        <w:t>72. Полномочия конкурсной комиссии:</w:t>
      </w:r>
    </w:p>
    <w:p w14:paraId="E6000000">
      <w:pPr>
        <w:spacing w:after="0" w:line="240" w:lineRule="auto"/>
        <w:ind w:firstLine="709" w:left="0" w:right="-2"/>
        <w:jc w:val="both"/>
        <w:rPr>
          <w:rFonts w:ascii="Times New Roman" w:hAnsi="Times New Roman"/>
          <w:sz w:val="28"/>
        </w:rPr>
      </w:pPr>
      <w:r>
        <w:rPr>
          <w:rFonts w:ascii="Times New Roman" w:hAnsi="Times New Roman"/>
          <w:sz w:val="28"/>
        </w:rPr>
        <w:t>1) оценка Проектов участников отбора в сроки, указанные в части 105 настоящего Порядка;</w:t>
      </w:r>
    </w:p>
    <w:p w14:paraId="E7000000">
      <w:pPr>
        <w:spacing w:after="0" w:line="240" w:lineRule="auto"/>
        <w:ind w:firstLine="709" w:left="0" w:right="-2"/>
        <w:jc w:val="both"/>
        <w:rPr>
          <w:rFonts w:ascii="Times New Roman" w:hAnsi="Times New Roman"/>
          <w:color w:val="000000"/>
          <w:sz w:val="28"/>
        </w:rPr>
      </w:pPr>
      <w:r>
        <w:rPr>
          <w:rFonts w:ascii="Times New Roman" w:hAnsi="Times New Roman"/>
          <w:sz w:val="28"/>
        </w:rPr>
        <w:t>2) подписание протоколов, формируемых в процессе оценки Проектов, сод</w:t>
      </w:r>
      <w:r>
        <w:rPr>
          <w:rFonts w:ascii="Times New Roman" w:hAnsi="Times New Roman"/>
          <w:color w:val="000000"/>
          <w:sz w:val="28"/>
        </w:rPr>
        <w:t>ержащих информацию о принятых конкурсной комиссией решениях.</w:t>
      </w:r>
    </w:p>
    <w:p w14:paraId="E8000000">
      <w:pPr>
        <w:spacing w:after="0" w:line="240" w:lineRule="auto"/>
        <w:ind w:firstLine="709" w:left="0" w:right="-2"/>
        <w:jc w:val="both"/>
        <w:rPr>
          <w:rFonts w:ascii="Times New Roman" w:hAnsi="Times New Roman"/>
          <w:color w:val="000000"/>
          <w:sz w:val="28"/>
        </w:rPr>
      </w:pPr>
      <w:r>
        <w:rPr>
          <w:rFonts w:ascii="Times New Roman" w:hAnsi="Times New Roman"/>
          <w:b w:val="0"/>
          <w:i w:val="0"/>
          <w:caps w:val="0"/>
          <w:color w:val="000000"/>
          <w:spacing w:val="0"/>
          <w:sz w:val="28"/>
          <w:highlight w:val="white"/>
        </w:rPr>
        <w:t>73. В срок не позднее 1 сентября года, в котором предоставляется субсидия, на официальном сайте Министерства и на едином портале размещается объявление о проведении конкурса, которое в соответствии с настоящим Порядком включает в себя следующую информацию:</w:t>
      </w:r>
    </w:p>
    <w:p w14:paraId="E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 дату размещения объявления о проведении отбора;</w:t>
      </w:r>
    </w:p>
    <w:p w14:paraId="EA000000">
      <w:pPr>
        <w:spacing w:after="0" w:line="240" w:lineRule="auto"/>
        <w:ind w:firstLine="709" w:left="0"/>
        <w:jc w:val="both"/>
        <w:rPr>
          <w:rFonts w:ascii="Times New Roman" w:hAnsi="Times New Roman"/>
          <w:sz w:val="28"/>
        </w:rPr>
      </w:pPr>
      <w:r>
        <w:rPr>
          <w:rFonts w:ascii="Times New Roman" w:hAnsi="Times New Roman"/>
          <w:color w:val="000000"/>
          <w:sz w:val="28"/>
        </w:rPr>
        <w:t>2) сроки пр</w:t>
      </w:r>
      <w:r>
        <w:rPr>
          <w:rFonts w:ascii="Times New Roman" w:hAnsi="Times New Roman"/>
          <w:sz w:val="28"/>
        </w:rPr>
        <w:t>оведения отбора;</w:t>
      </w:r>
    </w:p>
    <w:p w14:paraId="EB000000">
      <w:pPr>
        <w:spacing w:after="0" w:line="240" w:lineRule="auto"/>
        <w:ind w:firstLine="709" w:left="0"/>
        <w:jc w:val="both"/>
        <w:rPr>
          <w:rFonts w:ascii="Times New Roman" w:hAnsi="Times New Roman"/>
          <w:sz w:val="28"/>
        </w:rPr>
      </w:pPr>
      <w:r>
        <w:rPr>
          <w:rFonts w:ascii="Times New Roman" w:hAnsi="Times New Roman"/>
          <w:sz w:val="28"/>
        </w:rPr>
        <w:t>3)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EC000000">
      <w:pPr>
        <w:spacing w:after="0" w:line="240" w:lineRule="auto"/>
        <w:ind w:firstLine="709" w:left="0"/>
        <w:jc w:val="both"/>
        <w:rPr>
          <w:rFonts w:ascii="Times New Roman" w:hAnsi="Times New Roman"/>
          <w:sz w:val="28"/>
        </w:rPr>
      </w:pPr>
      <w:r>
        <w:rPr>
          <w:rFonts w:ascii="Times New Roman" w:hAnsi="Times New Roman"/>
          <w:sz w:val="28"/>
        </w:rPr>
        <w:t>4) наименование, место нахождения, почтовый адрес, адрес электронной почты Министерства;</w:t>
      </w:r>
    </w:p>
    <w:p w14:paraId="ED000000">
      <w:pPr>
        <w:spacing w:after="0" w:line="240" w:lineRule="auto"/>
        <w:ind w:firstLine="709" w:left="0"/>
        <w:jc w:val="both"/>
        <w:rPr>
          <w:rFonts w:ascii="Times New Roman" w:hAnsi="Times New Roman"/>
          <w:sz w:val="28"/>
        </w:rPr>
      </w:pPr>
      <w:r>
        <w:rPr>
          <w:rFonts w:ascii="Times New Roman" w:hAnsi="Times New Roman"/>
          <w:sz w:val="28"/>
        </w:rPr>
        <w:t>5) результат предоставления субсидии;</w:t>
      </w:r>
    </w:p>
    <w:p w14:paraId="EE000000">
      <w:pPr>
        <w:spacing w:after="0" w:line="240" w:lineRule="auto"/>
        <w:ind w:firstLine="709" w:left="0"/>
        <w:jc w:val="both"/>
        <w:rPr>
          <w:rFonts w:ascii="Times New Roman" w:hAnsi="Times New Roman"/>
          <w:strike w:val="0"/>
          <w:sz w:val="28"/>
        </w:rPr>
      </w:pPr>
      <w:r>
        <w:rPr>
          <w:rFonts w:ascii="Times New Roman" w:hAnsi="Times New Roman"/>
          <w:strike w:val="0"/>
          <w:sz w:val="28"/>
        </w:rPr>
        <w:t xml:space="preserve">6) доменное имя и (или) указатели страниц государственной информационной системы в </w:t>
      </w:r>
      <w:r>
        <w:rPr>
          <w:rFonts w:ascii="Times New Roman" w:hAnsi="Times New Roman"/>
          <w:strike w:val="0"/>
          <w:sz w:val="28"/>
        </w:rPr>
        <w:t>сети «Интернет»</w:t>
      </w:r>
      <w:r>
        <w:rPr>
          <w:rFonts w:ascii="Times New Roman" w:hAnsi="Times New Roman"/>
          <w:strike w:val="0"/>
          <w:sz w:val="28"/>
        </w:rPr>
        <w:t>;</w:t>
      </w:r>
    </w:p>
    <w:p w14:paraId="EF000000">
      <w:pPr>
        <w:spacing w:after="0" w:line="240" w:lineRule="auto"/>
        <w:ind w:firstLine="709" w:left="0"/>
        <w:jc w:val="both"/>
        <w:rPr>
          <w:rFonts w:ascii="Times New Roman" w:hAnsi="Times New Roman"/>
          <w:sz w:val="28"/>
        </w:rPr>
      </w:pPr>
      <w:r>
        <w:rPr>
          <w:rFonts w:ascii="Times New Roman" w:hAnsi="Times New Roman"/>
          <w:strike w:val="0"/>
          <w:sz w:val="28"/>
        </w:rPr>
        <w:t>7) требования к участнику отбора, опреде</w:t>
      </w:r>
      <w:r>
        <w:rPr>
          <w:rFonts w:ascii="Times New Roman" w:hAnsi="Times New Roman"/>
          <w:sz w:val="28"/>
        </w:rPr>
        <w:t>ленные частью 13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14:paraId="F0000000">
      <w:pPr>
        <w:spacing w:after="0" w:line="240" w:lineRule="auto"/>
        <w:ind w:firstLine="709" w:left="0"/>
        <w:jc w:val="both"/>
        <w:rPr>
          <w:rFonts w:ascii="Times New Roman" w:hAnsi="Times New Roman"/>
          <w:sz w:val="28"/>
        </w:rPr>
      </w:pPr>
      <w:r>
        <w:rPr>
          <w:rFonts w:ascii="Times New Roman" w:hAnsi="Times New Roman"/>
          <w:sz w:val="28"/>
        </w:rPr>
        <w:t>8) категории получателей субсидии и критерии оценки</w:t>
      </w:r>
      <w:r>
        <w:rPr>
          <w:rFonts w:ascii="Times New Roman" w:hAnsi="Times New Roman"/>
          <w:sz w:val="28"/>
        </w:rPr>
        <w:t>;</w:t>
      </w:r>
      <w:r>
        <w:rPr>
          <w:rFonts w:ascii="Times New Roman" w:hAnsi="Times New Roman"/>
          <w:sz w:val="28"/>
        </w:rPr>
        <w:t xml:space="preserve"> </w:t>
      </w:r>
    </w:p>
    <w:p w14:paraId="F1000000">
      <w:pPr>
        <w:spacing w:after="0" w:line="240" w:lineRule="auto"/>
        <w:ind w:firstLine="709" w:left="0"/>
        <w:jc w:val="both"/>
        <w:rPr>
          <w:rFonts w:ascii="Times New Roman" w:hAnsi="Times New Roman"/>
          <w:sz w:val="28"/>
        </w:rPr>
      </w:pPr>
      <w:r>
        <w:rPr>
          <w:rFonts w:ascii="Times New Roman" w:hAnsi="Times New Roman"/>
          <w:sz w:val="28"/>
        </w:rPr>
        <w:t>9) порядок подачи участниками отбора заявок и требования, предъявляемые к форме и содержанию заявок;</w:t>
      </w:r>
    </w:p>
    <w:p w14:paraId="F2000000">
      <w:pPr>
        <w:spacing w:after="0" w:line="240" w:lineRule="auto"/>
        <w:ind w:firstLine="709" w:left="0"/>
        <w:jc w:val="both"/>
        <w:rPr>
          <w:rFonts w:ascii="Times New Roman" w:hAnsi="Times New Roman"/>
          <w:sz w:val="28"/>
        </w:rPr>
      </w:pPr>
      <w:r>
        <w:rPr>
          <w:rFonts w:ascii="Times New Roman" w:hAnsi="Times New Roman"/>
          <w:sz w:val="28"/>
        </w:rPr>
        <w:t>10) порядок отзыва заявок, порядка возврата заявок, определяющий в том числе основания для возврата заявок, порядка внесения изменений в заявки;</w:t>
      </w:r>
    </w:p>
    <w:p w14:paraId="F3000000">
      <w:pPr>
        <w:spacing w:after="0" w:line="240" w:lineRule="auto"/>
        <w:ind w:firstLine="709" w:left="0"/>
        <w:jc w:val="both"/>
        <w:rPr>
          <w:rFonts w:ascii="Times New Roman" w:hAnsi="Times New Roman"/>
          <w:sz w:val="28"/>
        </w:rPr>
      </w:pPr>
      <w:r>
        <w:rPr>
          <w:rFonts w:ascii="Times New Roman" w:hAnsi="Times New Roman"/>
          <w:sz w:val="28"/>
        </w:rPr>
        <w:t>11) правила рассмотрения и оценки заявок;</w:t>
      </w:r>
    </w:p>
    <w:p w14:paraId="F4000000">
      <w:pPr>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F5000000">
      <w:pPr>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F6000000">
      <w:pPr>
        <w:spacing w:after="0" w:line="240" w:lineRule="auto"/>
        <w:ind w:firstLine="709" w:left="0"/>
        <w:jc w:val="both"/>
        <w:rPr>
          <w:rFonts w:ascii="Times New Roman" w:hAnsi="Times New Roman"/>
          <w:sz w:val="28"/>
        </w:rPr>
      </w:pPr>
      <w:r>
        <w:rPr>
          <w:rFonts w:ascii="Times New Roman" w:hAnsi="Times New Roman"/>
          <w:sz w:val="28"/>
        </w:rPr>
        <w:t>14) порядок оценки заявок, включающий критерии оцен</w:t>
      </w:r>
      <w:r>
        <w:rPr>
          <w:rFonts w:ascii="Times New Roman" w:hAnsi="Times New Roman"/>
          <w:sz w:val="28"/>
        </w:rPr>
        <w:t>ки, и</w:t>
      </w:r>
      <w:r>
        <w:rPr>
          <w:rFonts w:ascii="Times New Roman" w:hAnsi="Times New Roman"/>
          <w:sz w:val="28"/>
        </w:rPr>
        <w:t>х весовое значение в общей оценке,</w:t>
      </w:r>
      <w:r>
        <w:rPr>
          <w:rFonts w:ascii="Times New Roman" w:hAnsi="Times New Roman"/>
          <w:sz w:val="28"/>
        </w:rPr>
        <w:t xml:space="preserve">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w:t>
      </w:r>
      <w:r>
        <w:rPr>
          <w:rFonts w:ascii="Times New Roman" w:hAnsi="Times New Roman"/>
          <w:sz w:val="28"/>
        </w:rPr>
        <w:t>Проектов;</w:t>
      </w:r>
    </w:p>
    <w:p w14:paraId="F7000000">
      <w:pPr>
        <w:spacing w:after="0" w:line="240" w:lineRule="auto"/>
        <w:ind w:firstLine="709" w:left="0"/>
        <w:jc w:val="both"/>
        <w:rPr>
          <w:rFonts w:ascii="Times New Roman" w:hAnsi="Times New Roman"/>
          <w:sz w:val="28"/>
        </w:rPr>
      </w:pPr>
      <w:r>
        <w:rPr>
          <w:rFonts w:ascii="Times New Roman" w:hAnsi="Times New Roman"/>
          <w:sz w:val="28"/>
        </w:rPr>
        <w:t>15) объем распределяемой субсидии победителю (победителям) в рамках отбора, порядок расчета размера субсидии, установленный частью 27 настоящего Порядка, правила распределения субсидии по результатам отбора, и максимальный размер субсидии, предоставляемой победител</w:t>
      </w:r>
      <w:r>
        <w:rPr>
          <w:rFonts w:ascii="Times New Roman" w:hAnsi="Times New Roman"/>
          <w:sz w:val="28"/>
        </w:rPr>
        <w:t>ю</w:t>
      </w:r>
      <w:r>
        <w:rPr>
          <w:rFonts w:ascii="Times New Roman" w:hAnsi="Times New Roman"/>
          <w:sz w:val="28"/>
        </w:rPr>
        <w:t xml:space="preserve"> отб</w:t>
      </w:r>
      <w:r>
        <w:rPr>
          <w:rFonts w:ascii="Times New Roman" w:hAnsi="Times New Roman"/>
          <w:sz w:val="28"/>
        </w:rPr>
        <w:t>ора, а также предельное количество победителей отбора;</w:t>
      </w:r>
    </w:p>
    <w:p w14:paraId="F8000000">
      <w:pPr>
        <w:spacing w:after="0" w:line="240" w:lineRule="auto"/>
        <w:ind w:firstLine="709" w:left="0"/>
        <w:jc w:val="both"/>
        <w:rPr>
          <w:rFonts w:ascii="Times New Roman" w:hAnsi="Times New Roman"/>
          <w:sz w:val="28"/>
        </w:rPr>
      </w:pPr>
      <w:r>
        <w:rPr>
          <w:rFonts w:ascii="Times New Roman" w:hAnsi="Times New Roman"/>
          <w:sz w:val="28"/>
        </w:rPr>
        <w:t>16)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F9000000">
      <w:pPr>
        <w:spacing w:after="0" w:line="240" w:lineRule="auto"/>
        <w:ind w:firstLine="709" w:left="0"/>
        <w:jc w:val="both"/>
        <w:rPr>
          <w:rFonts w:ascii="Times New Roman" w:hAnsi="Times New Roman"/>
          <w:sz w:val="28"/>
        </w:rPr>
      </w:pPr>
      <w:r>
        <w:rPr>
          <w:rFonts w:ascii="Times New Roman" w:hAnsi="Times New Roman"/>
          <w:sz w:val="28"/>
        </w:rPr>
        <w:t>17) срок, в течение которого победитель отбора должен подписать соглашение;</w:t>
      </w:r>
    </w:p>
    <w:p w14:paraId="FA000000">
      <w:pPr>
        <w:spacing w:after="0" w:line="240" w:lineRule="auto"/>
        <w:ind w:firstLine="709" w:left="0"/>
        <w:jc w:val="both"/>
        <w:rPr>
          <w:rFonts w:ascii="Times New Roman" w:hAnsi="Times New Roman"/>
          <w:sz w:val="28"/>
        </w:rPr>
      </w:pPr>
      <w:r>
        <w:rPr>
          <w:rFonts w:ascii="Times New Roman" w:hAnsi="Times New Roman"/>
          <w:sz w:val="28"/>
        </w:rPr>
        <w:t>18) условия признания победителя отбора уклонившимся от заключения соглашения;</w:t>
      </w:r>
    </w:p>
    <w:p w14:paraId="FB000000">
      <w:pPr>
        <w:spacing w:after="0" w:line="240" w:lineRule="auto"/>
        <w:ind w:firstLine="709" w:left="0"/>
        <w:jc w:val="both"/>
        <w:rPr>
          <w:rFonts w:ascii="Times New Roman" w:hAnsi="Times New Roman"/>
          <w:sz w:val="28"/>
        </w:rPr>
      </w:pPr>
      <w:r>
        <w:rPr>
          <w:rFonts w:ascii="Times New Roman" w:hAnsi="Times New Roman"/>
          <w:sz w:val="28"/>
        </w:rPr>
        <w:t>19)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победителей отбора;</w:t>
      </w:r>
    </w:p>
    <w:p w14:paraId="FC000000">
      <w:pPr>
        <w:spacing w:after="0" w:line="240" w:lineRule="auto"/>
        <w:ind w:firstLine="709" w:left="0"/>
        <w:jc w:val="both"/>
        <w:rPr>
          <w:rFonts w:ascii="Times New Roman" w:hAnsi="Times New Roman"/>
          <w:sz w:val="28"/>
        </w:rPr>
      </w:pPr>
      <w:r>
        <w:rPr>
          <w:rFonts w:ascii="Times New Roman" w:hAnsi="Times New Roman"/>
          <w:sz w:val="28"/>
        </w:rPr>
        <w:t>20) условия предоставления субсидии.</w:t>
      </w:r>
    </w:p>
    <w:p w14:paraId="FD000000">
      <w:pPr>
        <w:spacing w:after="0" w:line="240" w:lineRule="auto"/>
        <w:ind w:firstLine="709" w:left="0"/>
        <w:jc w:val="both"/>
        <w:rPr>
          <w:rFonts w:ascii="Times New Roman" w:hAnsi="Times New Roman"/>
          <w:sz w:val="28"/>
        </w:rPr>
      </w:pPr>
      <w:r>
        <w:rPr>
          <w:rFonts w:ascii="Times New Roman" w:hAnsi="Times New Roman"/>
          <w:sz w:val="28"/>
        </w:rPr>
        <w:t>74.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 с одновременным предоставлением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14:paraId="FE000000">
      <w:pPr>
        <w:spacing w:after="0" w:line="240" w:lineRule="auto"/>
        <w:ind w:firstLine="709" w:left="0"/>
        <w:jc w:val="both"/>
        <w:rPr>
          <w:rFonts w:ascii="Times New Roman" w:hAnsi="Times New Roman"/>
          <w:sz w:val="28"/>
        </w:rPr>
      </w:pPr>
      <w:r>
        <w:rPr>
          <w:rFonts w:ascii="Times New Roman" w:hAnsi="Times New Roman"/>
          <w:sz w:val="28"/>
        </w:rPr>
        <w:t>75.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FF000000">
      <w:pPr>
        <w:spacing w:after="0" w:line="240" w:lineRule="auto"/>
        <w:ind w:firstLine="709" w:left="0"/>
        <w:jc w:val="both"/>
        <w:rPr>
          <w:rFonts w:ascii="Times New Roman" w:hAnsi="Times New Roman"/>
          <w:sz w:val="28"/>
        </w:rPr>
      </w:pPr>
      <w:r>
        <w:rPr>
          <w:rFonts w:ascii="Times New Roman" w:hAnsi="Times New Roman"/>
          <w:sz w:val="28"/>
        </w:rPr>
        <w:t>76. Заявка должна содержать следующие сведения:</w:t>
      </w:r>
    </w:p>
    <w:p w14:paraId="00010000">
      <w:pPr>
        <w:spacing w:after="0" w:line="240" w:lineRule="auto"/>
        <w:ind w:firstLine="709" w:left="0"/>
        <w:jc w:val="both"/>
        <w:rPr>
          <w:rFonts w:ascii="Times New Roman" w:hAnsi="Times New Roman"/>
          <w:sz w:val="28"/>
        </w:rPr>
      </w:pPr>
      <w:r>
        <w:rPr>
          <w:rFonts w:ascii="Times New Roman" w:hAnsi="Times New Roman"/>
          <w:sz w:val="28"/>
        </w:rPr>
        <w:t xml:space="preserve">1) полное и сокращенное наименование участника отбора (для юридических лиц); </w:t>
      </w:r>
    </w:p>
    <w:p w14:paraId="01010000">
      <w:pPr>
        <w:spacing w:after="0" w:line="240" w:lineRule="auto"/>
        <w:ind w:firstLine="709" w:left="0"/>
        <w:jc w:val="both"/>
        <w:rPr>
          <w:rFonts w:ascii="Times New Roman" w:hAnsi="Times New Roman"/>
          <w:sz w:val="28"/>
        </w:rPr>
      </w:pPr>
      <w:r>
        <w:rPr>
          <w:rFonts w:ascii="Times New Roman" w:hAnsi="Times New Roman"/>
          <w:sz w:val="28"/>
        </w:rPr>
        <w:t>2) фамилию, имя, отчество (при наличии) индивидуального предпринимателя;</w:t>
      </w:r>
    </w:p>
    <w:p w14:paraId="02010000">
      <w:pPr>
        <w:spacing w:after="0" w:line="240" w:lineRule="auto"/>
        <w:ind w:firstLine="709" w:left="0"/>
        <w:jc w:val="both"/>
        <w:rPr>
          <w:rFonts w:ascii="Times New Roman" w:hAnsi="Times New Roman"/>
          <w:sz w:val="28"/>
        </w:rPr>
      </w:pPr>
      <w:r>
        <w:rPr>
          <w:rFonts w:ascii="Times New Roman" w:hAnsi="Times New Roman"/>
          <w:sz w:val="28"/>
        </w:rPr>
        <w:t>3) основной государственный регистрационный номер участника отбора;</w:t>
      </w:r>
    </w:p>
    <w:p w14:paraId="03010000">
      <w:pPr>
        <w:spacing w:after="0" w:line="240" w:lineRule="auto"/>
        <w:ind w:firstLine="709" w:left="0"/>
        <w:jc w:val="both"/>
        <w:rPr>
          <w:rFonts w:ascii="Times New Roman" w:hAnsi="Times New Roman"/>
          <w:sz w:val="28"/>
        </w:rPr>
      </w:pPr>
      <w:r>
        <w:rPr>
          <w:rFonts w:ascii="Times New Roman" w:hAnsi="Times New Roman"/>
          <w:sz w:val="28"/>
        </w:rPr>
        <w:t>4) идентификационный номер налогоплательщика;</w:t>
      </w:r>
    </w:p>
    <w:p w14:paraId="04010000">
      <w:pPr>
        <w:spacing w:after="0" w:line="240" w:lineRule="auto"/>
        <w:ind w:firstLine="709" w:left="0"/>
        <w:jc w:val="both"/>
        <w:rPr>
          <w:rFonts w:ascii="Times New Roman" w:hAnsi="Times New Roman"/>
          <w:sz w:val="28"/>
        </w:rPr>
      </w:pPr>
      <w:r>
        <w:rPr>
          <w:rFonts w:ascii="Times New Roman" w:hAnsi="Times New Roman"/>
          <w:sz w:val="28"/>
        </w:rPr>
        <w:t>5) дату постановки на учет в налоговом органе (для индивидуальных предпринимателей);</w:t>
      </w:r>
    </w:p>
    <w:p w14:paraId="05010000">
      <w:pPr>
        <w:spacing w:after="0" w:line="240" w:lineRule="auto"/>
        <w:ind w:firstLine="709" w:left="0"/>
        <w:jc w:val="both"/>
        <w:rPr>
          <w:rFonts w:ascii="Times New Roman" w:hAnsi="Times New Roman"/>
          <w:sz w:val="28"/>
        </w:rPr>
      </w:pPr>
      <w:r>
        <w:rPr>
          <w:rFonts w:ascii="Times New Roman" w:hAnsi="Times New Roman"/>
          <w:sz w:val="28"/>
        </w:rPr>
        <w:t>6) дату и код причины постановки на учет в налоговом органе (для юридических лиц);</w:t>
      </w:r>
    </w:p>
    <w:p w14:paraId="06010000">
      <w:pPr>
        <w:spacing w:after="0" w:line="240" w:lineRule="auto"/>
        <w:ind w:firstLine="709" w:left="0"/>
        <w:jc w:val="both"/>
        <w:rPr>
          <w:rFonts w:ascii="Times New Roman" w:hAnsi="Times New Roman"/>
          <w:sz w:val="28"/>
        </w:rPr>
      </w:pPr>
      <w:r>
        <w:rPr>
          <w:rFonts w:ascii="Times New Roman" w:hAnsi="Times New Roman"/>
          <w:sz w:val="28"/>
        </w:rPr>
        <w:t>7) дату государственной регистрации физического лица в качестве индивидуального предпринимателя;</w:t>
      </w:r>
    </w:p>
    <w:p w14:paraId="07010000">
      <w:pPr>
        <w:spacing w:after="0" w:line="240" w:lineRule="auto"/>
        <w:ind w:firstLine="709" w:left="0"/>
        <w:jc w:val="both"/>
        <w:rPr>
          <w:rFonts w:ascii="Times New Roman" w:hAnsi="Times New Roman"/>
          <w:sz w:val="28"/>
        </w:rPr>
      </w:pPr>
      <w:r>
        <w:rPr>
          <w:rFonts w:ascii="Times New Roman" w:hAnsi="Times New Roman"/>
          <w:sz w:val="28"/>
        </w:rPr>
        <w:t>8) дату и место рождения (для индивидуальных предпринимателей);</w:t>
      </w:r>
    </w:p>
    <w:p w14:paraId="08010000">
      <w:pPr>
        <w:spacing w:after="0" w:line="240" w:lineRule="auto"/>
        <w:ind w:firstLine="709" w:left="0"/>
        <w:jc w:val="both"/>
        <w:rPr>
          <w:rFonts w:ascii="Times New Roman" w:hAnsi="Times New Roman"/>
          <w:sz w:val="28"/>
        </w:rPr>
      </w:pPr>
      <w:r>
        <w:rPr>
          <w:rFonts w:ascii="Times New Roman" w:hAnsi="Times New Roman"/>
          <w:sz w:val="28"/>
        </w:rPr>
        <w:t>9) страховой номер индивидуального лицевого счета (для индивидуальных предпринимателей);</w:t>
      </w:r>
    </w:p>
    <w:p w14:paraId="09010000">
      <w:pPr>
        <w:spacing w:after="0" w:line="240" w:lineRule="auto"/>
        <w:ind w:firstLine="709" w:left="0"/>
        <w:jc w:val="both"/>
        <w:rPr>
          <w:rFonts w:ascii="Times New Roman" w:hAnsi="Times New Roman"/>
          <w:sz w:val="28"/>
        </w:rPr>
      </w:pPr>
      <w:r>
        <w:rPr>
          <w:rFonts w:ascii="Times New Roman" w:hAnsi="Times New Roman"/>
          <w:sz w:val="28"/>
        </w:rPr>
        <w:t>10) адрес юридического лица, адрес регистрации для индивидуальных предпринимателей;</w:t>
      </w:r>
    </w:p>
    <w:p w14:paraId="0A010000">
      <w:pPr>
        <w:spacing w:after="0" w:line="240" w:lineRule="auto"/>
        <w:ind w:firstLine="709" w:left="0"/>
        <w:jc w:val="both"/>
        <w:rPr>
          <w:rFonts w:ascii="Times New Roman" w:hAnsi="Times New Roman"/>
          <w:sz w:val="28"/>
        </w:rPr>
      </w:pPr>
      <w:r>
        <w:rPr>
          <w:rFonts w:ascii="Times New Roman" w:hAnsi="Times New Roman"/>
          <w:sz w:val="28"/>
        </w:rPr>
        <w:t>11) номер контактного телефона, почтовый адрес и адрес электронной почты для направления юридически значимых сообщений;</w:t>
      </w:r>
    </w:p>
    <w:p w14:paraId="0B010000">
      <w:pPr>
        <w:spacing w:after="0" w:line="240" w:lineRule="auto"/>
        <w:ind w:firstLine="709" w:left="0"/>
        <w:jc w:val="both"/>
        <w:rPr>
          <w:rFonts w:ascii="Times New Roman" w:hAnsi="Times New Roman"/>
          <w:sz w:val="28"/>
        </w:rPr>
      </w:pPr>
      <w:r>
        <w:rPr>
          <w:rFonts w:ascii="Times New Roman" w:hAnsi="Times New Roman"/>
          <w:sz w:val="28"/>
        </w:rPr>
        <w:t xml:space="preserve">12)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"https://login.consultant.ru/link/?req=doc&amp;base=LAW&amp;n=454294&amp;date=15.02.2024"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br/>
      </w:r>
      <w:r>
        <w:rPr>
          <w:rFonts w:ascii="Times New Roman" w:hAnsi="Times New Roman"/>
          <w:sz w:val="28"/>
        </w:rPr>
        <w:t>от 08.12.1995 № 193-ФЗ</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0C010000">
      <w:pPr>
        <w:spacing w:after="0" w:line="240" w:lineRule="auto"/>
        <w:ind w:firstLine="709" w:left="0"/>
        <w:jc w:val="both"/>
        <w:rPr>
          <w:rFonts w:ascii="Times New Roman" w:hAnsi="Times New Roman"/>
          <w:sz w:val="28"/>
        </w:rPr>
      </w:pPr>
      <w:r>
        <w:rPr>
          <w:rFonts w:ascii="Times New Roman" w:hAnsi="Times New Roman"/>
          <w:sz w:val="28"/>
        </w:rPr>
        <w:t>13) информацию о руководителе юридического лица (фамилия, имя, отчество (при наличии), идентификационный номер налогоплательщика, должность);</w:t>
      </w:r>
    </w:p>
    <w:p w14:paraId="0D010000">
      <w:pPr>
        <w:spacing w:after="0" w:line="240" w:lineRule="auto"/>
        <w:ind w:firstLine="709" w:left="0"/>
        <w:jc w:val="both"/>
        <w:rPr>
          <w:rFonts w:ascii="Times New Roman" w:hAnsi="Times New Roman"/>
          <w:sz w:val="28"/>
        </w:rPr>
      </w:pPr>
      <w:r>
        <w:rPr>
          <w:rFonts w:ascii="Times New Roman" w:hAnsi="Times New Roman"/>
          <w:sz w:val="28"/>
        </w:rPr>
        <w:t>14) перечень основных и дополнительных видов экономической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0E010000">
      <w:pPr>
        <w:spacing w:after="0" w:line="240" w:lineRule="auto"/>
        <w:ind w:firstLine="709" w:left="0"/>
        <w:jc w:val="both"/>
        <w:rPr>
          <w:rFonts w:ascii="Times New Roman" w:hAnsi="Times New Roman"/>
          <w:sz w:val="28"/>
        </w:rPr>
      </w:pPr>
      <w:r>
        <w:rPr>
          <w:rFonts w:ascii="Times New Roman" w:hAnsi="Times New Roman"/>
          <w:sz w:val="28"/>
        </w:rPr>
        <w:t>15)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F010000">
      <w:pPr>
        <w:spacing w:after="0" w:line="240" w:lineRule="auto"/>
        <w:ind w:firstLine="709" w:left="0"/>
        <w:jc w:val="both"/>
        <w:rPr>
          <w:rFonts w:ascii="Times New Roman" w:hAnsi="Times New Roman"/>
          <w:sz w:val="28"/>
        </w:rPr>
      </w:pPr>
      <w:r>
        <w:rPr>
          <w:rFonts w:ascii="Times New Roman" w:hAnsi="Times New Roman"/>
          <w:sz w:val="28"/>
        </w:rPr>
        <w:t>16) согласие на опубликование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14:paraId="10010000">
      <w:pPr>
        <w:spacing w:after="0" w:line="240" w:lineRule="auto"/>
        <w:ind w:firstLine="709" w:left="0"/>
        <w:jc w:val="both"/>
        <w:rPr>
          <w:rFonts w:ascii="Times New Roman" w:hAnsi="Times New Roman"/>
          <w:sz w:val="28"/>
        </w:rPr>
      </w:pPr>
      <w:r>
        <w:rPr>
          <w:rFonts w:ascii="Times New Roman" w:hAnsi="Times New Roman"/>
          <w:sz w:val="28"/>
        </w:rPr>
        <w:t>17)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11010000">
      <w:pPr>
        <w:spacing w:after="0" w:line="240" w:lineRule="auto"/>
        <w:ind w:firstLine="709" w:left="0"/>
        <w:jc w:val="both"/>
        <w:rPr>
          <w:rFonts w:ascii="Times New Roman" w:hAnsi="Times New Roman"/>
          <w:sz w:val="28"/>
        </w:rPr>
      </w:pPr>
      <w:r>
        <w:rPr>
          <w:rFonts w:ascii="Times New Roman" w:hAnsi="Times New Roman"/>
          <w:sz w:val="28"/>
        </w:rPr>
        <w:t>18) информацию о соответствии участника отбора установленным частью 13 настоящего Порядка требованиям, а также условиям предоставления субсидии, установленным частью 19 настоящего Порядка;</w:t>
      </w:r>
    </w:p>
    <w:p w14:paraId="12010000">
      <w:pPr>
        <w:spacing w:after="0" w:line="240" w:lineRule="auto"/>
        <w:ind w:firstLine="709" w:left="0"/>
        <w:jc w:val="both"/>
        <w:rPr>
          <w:rFonts w:ascii="Times New Roman" w:hAnsi="Times New Roman"/>
          <w:sz w:val="28"/>
        </w:rPr>
      </w:pPr>
      <w:r>
        <w:rPr>
          <w:rFonts w:ascii="Times New Roman" w:hAnsi="Times New Roman"/>
          <w:sz w:val="28"/>
        </w:rPr>
        <w:t>19) предлагаемое участником отбора значение результата предоставления суб</w:t>
      </w:r>
      <w:r>
        <w:rPr>
          <w:rFonts w:ascii="Times New Roman" w:hAnsi="Times New Roman"/>
          <w:sz w:val="28"/>
        </w:rPr>
        <w:t xml:space="preserve">сидии и размер запрашиваемой субсидии, которые отражаются в </w:t>
      </w:r>
      <w:r>
        <w:rPr>
          <w:rFonts w:ascii="Times New Roman" w:hAnsi="Times New Roman"/>
          <w:sz w:val="28"/>
        </w:rPr>
        <w:t>П</w:t>
      </w:r>
      <w:r>
        <w:rPr>
          <w:rFonts w:ascii="Times New Roman" w:hAnsi="Times New Roman"/>
          <w:sz w:val="28"/>
        </w:rPr>
        <w:t>роекте.</w:t>
      </w:r>
      <w:r>
        <w:rPr>
          <w:rFonts w:ascii="Times New Roman" w:hAnsi="Times New Roman"/>
          <w:b w:val="0"/>
          <w:sz w:val="28"/>
        </w:rPr>
        <w:t xml:space="preserve"> Размер запрашиваемой субсидии</w:t>
      </w:r>
      <w:r>
        <w:rPr>
          <w:rFonts w:ascii="Times New Roman" w:hAnsi="Times New Roman"/>
          <w:b w:val="0"/>
          <w:sz w:val="28"/>
        </w:rPr>
        <w:t xml:space="preserve"> не может быть выше максимального размера, установленного в объявлении;</w:t>
      </w:r>
    </w:p>
    <w:p w14:paraId="13010000">
      <w:pPr>
        <w:spacing w:after="0" w:line="240" w:lineRule="auto"/>
        <w:ind w:firstLine="709" w:left="0"/>
        <w:jc w:val="both"/>
        <w:rPr>
          <w:rFonts w:ascii="Times New Roman" w:hAnsi="Times New Roman"/>
          <w:sz w:val="28"/>
        </w:rPr>
      </w:pPr>
      <w:r>
        <w:rPr>
          <w:rFonts w:ascii="Times New Roman" w:hAnsi="Times New Roman"/>
          <w:sz w:val="28"/>
        </w:rPr>
        <w:t>20) информацию по каждому критерию оценки, сведения и документы, подтверждающие информацию по каждому критерию оценки.</w:t>
      </w:r>
    </w:p>
    <w:p w14:paraId="14010000">
      <w:pPr>
        <w:spacing w:after="0" w:line="240" w:lineRule="auto"/>
        <w:ind w:firstLine="709" w:left="0"/>
        <w:jc w:val="both"/>
        <w:rPr>
          <w:rFonts w:ascii="Times New Roman" w:hAnsi="Times New Roman"/>
          <w:sz w:val="28"/>
        </w:rPr>
      </w:pPr>
      <w:r>
        <w:rPr>
          <w:rFonts w:ascii="Times New Roman" w:hAnsi="Times New Roman"/>
          <w:sz w:val="28"/>
        </w:rPr>
        <w:t>77. Для участия в отборе участник отбора вместе с заявкой представляет следующие документы: </w:t>
      </w:r>
    </w:p>
    <w:p w14:paraId="15010000">
      <w:pPr>
        <w:spacing w:after="0" w:line="240" w:lineRule="auto"/>
        <w:ind w:firstLine="709" w:left="0"/>
        <w:jc w:val="both"/>
        <w:rPr>
          <w:rFonts w:ascii="Times New Roman" w:hAnsi="Times New Roman"/>
          <w:sz w:val="28"/>
        </w:rPr>
      </w:pPr>
      <w:r>
        <w:rPr>
          <w:rFonts w:ascii="Times New Roman" w:hAnsi="Times New Roman"/>
          <w:sz w:val="28"/>
        </w:rPr>
        <w:t>1) документ, подтверждающий полномочия заявителя;</w:t>
      </w:r>
    </w:p>
    <w:p w14:paraId="16010000">
      <w:pPr>
        <w:spacing w:after="0" w:line="240" w:lineRule="auto"/>
        <w:ind w:firstLine="709" w:left="0" w:right="-2"/>
        <w:jc w:val="both"/>
        <w:rPr>
          <w:rFonts w:ascii="Times New Roman" w:hAnsi="Times New Roman"/>
          <w:sz w:val="28"/>
        </w:rPr>
      </w:pPr>
      <w:r>
        <w:rPr>
          <w:rFonts w:ascii="Times New Roman" w:hAnsi="Times New Roman"/>
          <w:sz w:val="28"/>
        </w:rPr>
        <w:t>2) Проект по форме согласно приложению 1 к настоящему Порядку;</w:t>
      </w:r>
    </w:p>
    <w:p w14:paraId="17010000">
      <w:pPr>
        <w:spacing w:after="0" w:line="240" w:lineRule="auto"/>
        <w:ind w:firstLine="709" w:left="0" w:right="-2"/>
        <w:jc w:val="both"/>
        <w:rPr>
          <w:rFonts w:ascii="Times New Roman" w:hAnsi="Times New Roman"/>
          <w:sz w:val="28"/>
        </w:rPr>
      </w:pPr>
      <w:r>
        <w:rPr>
          <w:rFonts w:ascii="Times New Roman" w:hAnsi="Times New Roman"/>
          <w:sz w:val="28"/>
        </w:rPr>
        <w:t>3) копию устава (для участников отбора, являющихся юридическими лицами);</w:t>
      </w:r>
    </w:p>
    <w:p w14:paraId="18010000">
      <w:pPr>
        <w:spacing w:after="0" w:line="240" w:lineRule="auto"/>
        <w:ind w:firstLine="709" w:left="0" w:right="-2"/>
        <w:jc w:val="both"/>
        <w:rPr>
          <w:rFonts w:ascii="Times New Roman" w:hAnsi="Times New Roman"/>
          <w:sz w:val="28"/>
        </w:rPr>
      </w:pPr>
      <w:r>
        <w:rPr>
          <w:rFonts w:ascii="Times New Roman" w:hAnsi="Times New Roman"/>
          <w:sz w:val="28"/>
        </w:rPr>
        <w:t>4) копию паспорта гражданина Российской Федерации (для участников отбора, являющихся индивидуальными предпринимателями);</w:t>
      </w:r>
    </w:p>
    <w:p w14:paraId="19010000">
      <w:pPr>
        <w:spacing w:after="0" w:line="240" w:lineRule="auto"/>
        <w:ind w:firstLine="709" w:left="0" w:right="-2"/>
        <w:jc w:val="both"/>
        <w:rPr>
          <w:rFonts w:ascii="Times New Roman" w:hAnsi="Times New Roman"/>
          <w:sz w:val="28"/>
        </w:rPr>
      </w:pPr>
      <w:r>
        <w:rPr>
          <w:rFonts w:ascii="Times New Roman" w:hAnsi="Times New Roman"/>
          <w:sz w:val="28"/>
        </w:rPr>
        <w:t>5) обязател</w:t>
      </w:r>
      <w:r>
        <w:rPr>
          <w:rFonts w:ascii="Times New Roman" w:hAnsi="Times New Roman"/>
          <w:sz w:val="28"/>
        </w:rPr>
        <w:t>ьств</w:t>
      </w:r>
      <w:r>
        <w:rPr>
          <w:rFonts w:ascii="Times New Roman" w:hAnsi="Times New Roman"/>
          <w:sz w:val="28"/>
        </w:rPr>
        <w:t>о</w:t>
      </w:r>
      <w:r>
        <w:rPr>
          <w:rFonts w:ascii="Times New Roman" w:hAnsi="Times New Roman"/>
          <w:sz w:val="28"/>
        </w:rPr>
        <w:t xml:space="preserve"> участника отбора реализовать Проект не позднее</w:t>
      </w:r>
      <w:r>
        <w:br/>
      </w:r>
      <w:r>
        <w:rPr>
          <w:rFonts w:ascii="Times New Roman" w:hAnsi="Times New Roman"/>
          <w:sz w:val="28"/>
        </w:rPr>
        <w:t xml:space="preserve">24 месяцев со дня заключения соглашения и осуществлять деятельность по предоставлению услуг в сфере туризма на территории Камчатского края не менее 2 лет после реализации Проекта без отчуждения в этот период </w:t>
      </w:r>
      <w:r>
        <w:rPr>
          <w:rFonts w:ascii="Times New Roman" w:hAnsi="Times New Roman"/>
          <w:sz w:val="28"/>
        </w:rPr>
        <w:t>туристского</w:t>
      </w:r>
      <w:r>
        <w:rPr>
          <w:rFonts w:ascii="Times New Roman" w:hAnsi="Times New Roman"/>
          <w:sz w:val="28"/>
        </w:rPr>
        <w:t xml:space="preserve"> оборудования, приобретенного и (или) созданного в рамках реализации Проекта, </w:t>
      </w:r>
      <w:r>
        <w:rPr>
          <w:rFonts w:ascii="Times New Roman" w:hAnsi="Times New Roman"/>
          <w:sz w:val="28"/>
        </w:rPr>
        <w:t>по форме, утвержденной приказом Министерства;</w:t>
      </w:r>
    </w:p>
    <w:p w14:paraId="1A010000">
      <w:pPr>
        <w:spacing w:after="0" w:line="240" w:lineRule="auto"/>
        <w:ind w:firstLine="709" w:left="0" w:right="-2"/>
        <w:jc w:val="both"/>
        <w:rPr>
          <w:rFonts w:ascii="Times New Roman" w:hAnsi="Times New Roman"/>
          <w:sz w:val="28"/>
        </w:rPr>
      </w:pPr>
      <w:r>
        <w:rPr>
          <w:rFonts w:ascii="Times New Roman" w:hAnsi="Times New Roman"/>
          <w:sz w:val="28"/>
        </w:rPr>
        <w:t>6) справку об исполнении участником отбора обязанности по уплате налогов, сборов, страховых взносов, пеней, штрафов, процентов (по инициативе участника отбора);</w:t>
      </w:r>
    </w:p>
    <w:p w14:paraId="1B010000">
      <w:pPr>
        <w:spacing w:after="0" w:line="240" w:lineRule="auto"/>
        <w:ind w:firstLine="709" w:left="0" w:right="-2"/>
        <w:jc w:val="both"/>
        <w:rPr>
          <w:rFonts w:ascii="Times New Roman" w:hAnsi="Times New Roman"/>
          <w:sz w:val="28"/>
        </w:rPr>
      </w:pPr>
      <w:r>
        <w:rPr>
          <w:rFonts w:ascii="Times New Roman" w:hAnsi="Times New Roman"/>
          <w:sz w:val="28"/>
        </w:rPr>
        <w:t xml:space="preserve">7) копии </w:t>
      </w:r>
      <w:r>
        <w:rPr>
          <w:rFonts w:ascii="Times New Roman" w:hAnsi="Times New Roman"/>
          <w:sz w:val="28"/>
          <w:highlight w:val="white"/>
        </w:rPr>
        <w:t>документов, полученных в соответствии с действующим законодательством, подтверждающих право участника отбора использовать водный объект или земельный участок с соответствующими целями (видами) использования для реализации Проекта</w:t>
      </w:r>
      <w:r>
        <w:rPr>
          <w:rFonts w:ascii="Times New Roman" w:hAnsi="Times New Roman"/>
          <w:sz w:val="28"/>
        </w:rPr>
        <w:t>;</w:t>
      </w:r>
    </w:p>
    <w:p w14:paraId="1C010000">
      <w:pPr>
        <w:spacing w:after="0" w:line="240" w:lineRule="auto"/>
        <w:ind w:firstLine="709" w:left="0" w:right="-2"/>
        <w:jc w:val="both"/>
        <w:rPr>
          <w:rFonts w:ascii="Times New Roman" w:hAnsi="Times New Roman"/>
          <w:sz w:val="28"/>
        </w:rPr>
      </w:pPr>
      <w:r>
        <w:rPr>
          <w:rFonts w:ascii="Times New Roman" w:hAnsi="Times New Roman"/>
          <w:sz w:val="28"/>
        </w:rPr>
        <w:t xml:space="preserve">8) копии документов (договоров с </w:t>
      </w:r>
      <w:r>
        <w:rPr>
          <w:rFonts w:ascii="Times New Roman" w:hAnsi="Times New Roman"/>
          <w:sz w:val="28"/>
        </w:rPr>
        <w:t>ресурсоснабжающими</w:t>
      </w:r>
      <w:r>
        <w:rPr>
          <w:rFonts w:ascii="Times New Roman" w:hAnsi="Times New Roman"/>
          <w:sz w:val="28"/>
        </w:rPr>
        <w:t xml:space="preserve">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 (при наличии)</w:t>
      </w:r>
      <w:r>
        <w:rPr>
          <w:sz w:val="28"/>
        </w:rPr>
        <w:t>.</w:t>
      </w:r>
    </w:p>
    <w:p w14:paraId="1D010000">
      <w:pPr>
        <w:spacing w:after="0" w:line="240" w:lineRule="auto"/>
        <w:ind w:firstLine="709" w:left="0"/>
        <w:jc w:val="both"/>
        <w:rPr>
          <w:rFonts w:ascii="Times New Roman" w:hAnsi="Times New Roman"/>
          <w:strike w:val="1"/>
          <w:sz w:val="28"/>
        </w:rPr>
      </w:pPr>
      <w:r>
        <w:rPr>
          <w:rFonts w:ascii="Times New Roman" w:hAnsi="Times New Roman"/>
          <w:sz w:val="28"/>
        </w:rPr>
        <w:t>78. Документы, предусмотренные частью 77 настоящего Порядка, должны быть представлены в читаемом виде, иметь даты, подписи, печати (при наличии).</w:t>
      </w:r>
    </w:p>
    <w:p w14:paraId="1E010000">
      <w:pPr>
        <w:spacing w:after="0" w:line="240" w:lineRule="auto"/>
        <w:ind w:firstLine="709" w:left="0"/>
        <w:jc w:val="both"/>
        <w:rPr>
          <w:rFonts w:ascii="Times New Roman" w:hAnsi="Times New Roman"/>
          <w:strike w:val="1"/>
          <w:sz w:val="28"/>
        </w:rPr>
      </w:pPr>
      <w:r>
        <w:rPr>
          <w:rFonts w:ascii="Times New Roman" w:hAnsi="Times New Roman"/>
          <w:sz w:val="28"/>
        </w:rPr>
        <w:t xml:space="preserve">79. Участник отбора вправе отозвать заявку в срок не позднее даты окончания срока приема заявок, путем формирования в системе «Электронный бюджет» соответствующего заявления (при наличии технической возможности) или направить в Министерство заявление об отзыве заявки на адрес электронной почты Министерства, указанный в объявлении о проведении отбора. </w:t>
      </w:r>
    </w:p>
    <w:p w14:paraId="1F010000">
      <w:pPr>
        <w:spacing w:after="0" w:line="240" w:lineRule="auto"/>
        <w:ind w:firstLine="709" w:left="0"/>
        <w:jc w:val="both"/>
        <w:rPr>
          <w:rFonts w:ascii="Times New Roman" w:hAnsi="Times New Roman"/>
          <w:sz w:val="28"/>
        </w:rPr>
      </w:pPr>
      <w:r>
        <w:rPr>
          <w:rFonts w:ascii="Times New Roman" w:hAnsi="Times New Roman"/>
          <w:sz w:val="28"/>
        </w:rPr>
        <w:t>80.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14:paraId="20010000">
      <w:pPr>
        <w:spacing w:after="0" w:line="240" w:lineRule="auto"/>
        <w:ind w:firstLine="709" w:left="0"/>
        <w:jc w:val="both"/>
        <w:rPr>
          <w:rFonts w:ascii="Times New Roman" w:hAnsi="Times New Roman"/>
          <w:sz w:val="28"/>
        </w:rPr>
      </w:pPr>
      <w:r>
        <w:rPr>
          <w:rFonts w:ascii="Times New Roman" w:hAnsi="Times New Roman"/>
          <w:sz w:val="28"/>
        </w:rPr>
        <w:t>81. Участник отбора вправе в течение срока подачи заявки внести изменения в поданную заявку путем отзыва ранее поданной заявки в порядке, установленном частью 79 настоящего Порядка.</w:t>
      </w:r>
    </w:p>
    <w:p w14:paraId="21010000">
      <w:pPr>
        <w:spacing w:after="0" w:line="240" w:lineRule="auto"/>
        <w:ind w:firstLine="709" w:left="0"/>
        <w:jc w:val="both"/>
        <w:rPr>
          <w:rFonts w:ascii="Times New Roman" w:hAnsi="Times New Roman"/>
          <w:sz w:val="28"/>
        </w:rPr>
      </w:pPr>
      <w:r>
        <w:rPr>
          <w:rFonts w:ascii="Times New Roman" w:hAnsi="Times New Roman"/>
          <w:sz w:val="28"/>
        </w:rPr>
        <w:t xml:space="preserve">82. Участник отбора со дня размещения объявления о проведении отбора получателей субсидии и не позднее 3 рабочих дней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 (при наличии технической возможности) или направить соответствующий запрос на адрес электронной почты Министерства, указанный в объявлении о проведении отбора получателей субсидии. </w:t>
      </w:r>
    </w:p>
    <w:p w14:paraId="22010000">
      <w:pPr>
        <w:spacing w:after="0" w:line="240" w:lineRule="auto"/>
        <w:ind w:firstLine="709" w:left="0"/>
        <w:jc w:val="both"/>
        <w:rPr>
          <w:rFonts w:ascii="Times New Roman" w:hAnsi="Times New Roman"/>
          <w:sz w:val="28"/>
        </w:rPr>
      </w:pPr>
      <w:r>
        <w:rPr>
          <w:rFonts w:ascii="Times New Roman" w:hAnsi="Times New Roman"/>
          <w:sz w:val="28"/>
        </w:rPr>
        <w:t>83. Министерство в ответ на запрос, указанный в части 82 настоящего Порядка, направляет разъяснение положений объявления о проведении отбора получателей субсидии в течение 3 рабочих дней со дня поступления запроса, но не позднее 1 рабочего дня до дня завершения подачи заявок, путем направления соответствующего разъяснения на адрес электронной почты участника отбора.</w:t>
      </w:r>
    </w:p>
    <w:p w14:paraId="23010000">
      <w:pPr>
        <w:spacing w:after="0" w:line="240" w:lineRule="auto"/>
        <w:ind w:firstLine="709" w:left="0"/>
        <w:jc w:val="both"/>
        <w:rPr>
          <w:rFonts w:ascii="Times New Roman" w:hAnsi="Times New Roman"/>
          <w:sz w:val="28"/>
        </w:rPr>
      </w:pPr>
      <w:r>
        <w:rPr>
          <w:rFonts w:ascii="Times New Roman" w:hAnsi="Times New Roman"/>
          <w:sz w:val="28"/>
        </w:rPr>
        <w:t xml:space="preserve">84. Разъяснение положений объявления о проведении отбора </w:t>
      </w:r>
      <w:r>
        <w:rPr>
          <w:rFonts w:ascii="Times New Roman" w:hAnsi="Times New Roman"/>
          <w:sz w:val="28"/>
        </w:rPr>
        <w:t>не должно изменять информацию, содержащуюся в объявлении о проведении отбора</w:t>
      </w:r>
      <w:r>
        <w:rPr>
          <w:rFonts w:ascii="Times New Roman" w:hAnsi="Times New Roman"/>
          <w:sz w:val="28"/>
        </w:rPr>
        <w:t xml:space="preserve">. </w:t>
      </w:r>
    </w:p>
    <w:p w14:paraId="24010000">
      <w:pPr>
        <w:spacing w:after="0" w:line="240" w:lineRule="auto"/>
        <w:ind w:firstLine="709" w:left="0"/>
        <w:jc w:val="both"/>
        <w:rPr>
          <w:rFonts w:ascii="Times New Roman" w:hAnsi="Times New Roman"/>
          <w:sz w:val="28"/>
        </w:rPr>
      </w:pPr>
      <w:r>
        <w:rPr>
          <w:rFonts w:ascii="Times New Roman" w:hAnsi="Times New Roman"/>
          <w:sz w:val="28"/>
        </w:rPr>
        <w:t>85. Не позднее 1 рабочего дня, следующего за днем окончания срока подачи заявок, установленного в объявлении</w:t>
      </w:r>
      <w:r>
        <w:rPr>
          <w:rFonts w:ascii="Times New Roman" w:hAnsi="Times New Roman"/>
          <w:sz w:val="28"/>
        </w:rPr>
        <w:t xml:space="preserve"> </w:t>
      </w:r>
      <w:r>
        <w:rPr>
          <w:rFonts w:ascii="Times New Roman" w:hAnsi="Times New Roman"/>
          <w:sz w:val="28"/>
        </w:rPr>
        <w:t>о проведении отбора</w:t>
      </w:r>
      <w:r>
        <w:rPr>
          <w:rFonts w:ascii="Times New Roman" w:hAnsi="Times New Roman"/>
          <w:sz w:val="28"/>
        </w:rPr>
        <w:t>,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25010000">
      <w:pPr>
        <w:spacing w:after="0" w:line="240" w:lineRule="auto"/>
        <w:ind w:firstLine="709" w:left="0"/>
        <w:jc w:val="both"/>
        <w:rPr>
          <w:rFonts w:ascii="Times New Roman" w:hAnsi="Times New Roman"/>
          <w:sz w:val="28"/>
        </w:rPr>
      </w:pPr>
      <w:r>
        <w:rPr>
          <w:rFonts w:ascii="Times New Roman" w:hAnsi="Times New Roman"/>
          <w:sz w:val="28"/>
        </w:rPr>
        <w:t>86. Протокол вскрытия заявок формир</w:t>
      </w:r>
      <w:r>
        <w:rPr>
          <w:rFonts w:ascii="Times New Roman" w:hAnsi="Times New Roman"/>
          <w:sz w:val="28"/>
        </w:rPr>
        <w:t>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w:t>
      </w:r>
      <w:r>
        <w:br/>
      </w:r>
      <w:r>
        <w:rPr>
          <w:rFonts w:ascii="Times New Roman" w:hAnsi="Times New Roman"/>
          <w:sz w:val="28"/>
        </w:rPr>
        <w:t>1 рабочего дня, следующего за днем его подписания.</w:t>
      </w:r>
    </w:p>
    <w:p w14:paraId="2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87. Министерство в течение 15 ра</w:t>
      </w:r>
      <w:r>
        <w:rPr>
          <w:rFonts w:ascii="Times New Roman" w:hAnsi="Times New Roman"/>
          <w:color w:val="000000"/>
          <w:sz w:val="28"/>
        </w:rPr>
        <w:t>бочих дней с даты размещения протокола вскрытия заявок на едином портале, рассматривает заявку и представленные документы, осуществляет проверку полноты и достоверности содержащихся сведений, осуществляет проверку участника отбора на соответствие требованиям, установленным част</w:t>
      </w:r>
      <w:r>
        <w:rPr>
          <w:rFonts w:ascii="Times New Roman" w:hAnsi="Times New Roman"/>
          <w:color w:val="000000"/>
          <w:sz w:val="28"/>
        </w:rPr>
        <w:t>ью 13 настоящего Порядка</w:t>
      </w:r>
      <w:r>
        <w:rPr>
          <w:rFonts w:ascii="Times New Roman" w:hAnsi="Times New Roman"/>
          <w:color w:val="000000"/>
          <w:sz w:val="28"/>
        </w:rPr>
        <w:t>.</w:t>
      </w:r>
    </w:p>
    <w:p w14:paraId="27010000">
      <w:pPr>
        <w:spacing w:after="0" w:line="240" w:lineRule="auto"/>
        <w:ind w:firstLine="709" w:left="0"/>
        <w:jc w:val="both"/>
        <w:rPr>
          <w:rFonts w:ascii="Times New Roman" w:hAnsi="Times New Roman"/>
          <w:sz w:val="28"/>
        </w:rPr>
      </w:pPr>
      <w:r>
        <w:rPr>
          <w:rFonts w:ascii="Times New Roman" w:hAnsi="Times New Roman"/>
          <w:sz w:val="28"/>
        </w:rPr>
        <w:t>88. Заявка признается надлежащей, если она соответствует требованиям, указанным в объявлении, и при отсутствии оснований для отклонения заявки.</w:t>
      </w:r>
    </w:p>
    <w:p w14:paraId="28010000">
      <w:pPr>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highlight w:val="white"/>
        </w:rPr>
        <w:t>89. Решение о соответствии заявки требованиям, указанным в объявлении, принимается Министерством на дату получения окончательных результатов проверки информации и документов, поданных в составе заявки участником отбора.</w:t>
      </w:r>
    </w:p>
    <w:p w14:paraId="29010000">
      <w:pPr>
        <w:spacing w:after="0" w:line="240" w:lineRule="auto"/>
        <w:ind w:firstLine="709" w:left="0"/>
        <w:jc w:val="both"/>
        <w:rPr>
          <w:rFonts w:ascii="Times New Roman" w:hAnsi="Times New Roman"/>
          <w:color w:val="ED7D31"/>
          <w:sz w:val="28"/>
        </w:rPr>
      </w:pPr>
      <w:r>
        <w:rPr>
          <w:rFonts w:ascii="Times New Roman" w:hAnsi="Times New Roman"/>
          <w:sz w:val="28"/>
        </w:rPr>
        <w:t>90. Участник отбора считается допущенным к отбору в случае отсутствия оснований для отклонения заявки, которыми являются:</w:t>
      </w:r>
    </w:p>
    <w:p w14:paraId="2A010000">
      <w:pPr>
        <w:spacing w:after="0" w:line="240" w:lineRule="auto"/>
        <w:ind w:firstLine="709" w:left="0"/>
        <w:jc w:val="both"/>
        <w:rPr>
          <w:rFonts w:ascii="Times New Roman" w:hAnsi="Times New Roman"/>
          <w:sz w:val="28"/>
        </w:rPr>
      </w:pPr>
      <w:r>
        <w:rPr>
          <w:rFonts w:ascii="Times New Roman" w:hAnsi="Times New Roman"/>
          <w:sz w:val="28"/>
        </w:rPr>
        <w:t>1) несоответствие участника отбора требованиям, установленным частью 13 настоящего Порядка; </w:t>
      </w:r>
    </w:p>
    <w:p w14:paraId="2B010000">
      <w:pPr>
        <w:spacing w:after="0" w:line="240" w:lineRule="auto"/>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 и установленных в соответствии частью 77 настоящего Порядка;</w:t>
      </w:r>
    </w:p>
    <w:p w14:paraId="2C01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2D010000">
      <w:pPr>
        <w:spacing w:after="0" w:line="240" w:lineRule="auto"/>
        <w:ind w:firstLine="709" w:lef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2E010000">
      <w:pPr>
        <w:spacing w:after="0" w:line="240" w:lineRule="auto"/>
        <w:ind w:firstLine="709" w:left="0"/>
        <w:jc w:val="both"/>
        <w:rPr>
          <w:rFonts w:ascii="Times New Roman" w:hAnsi="Times New Roman"/>
          <w:sz w:val="28"/>
        </w:rPr>
      </w:pPr>
      <w:r>
        <w:rPr>
          <w:rFonts w:ascii="Times New Roman" w:hAnsi="Times New Roman"/>
          <w:sz w:val="28"/>
        </w:rPr>
        <w:t>5) представление участником отбора заявки после даты окончания срока, определенного для подачи заявок;</w:t>
      </w:r>
    </w:p>
    <w:p w14:paraId="2F010000">
      <w:pPr>
        <w:spacing w:after="0" w:line="240" w:lineRule="auto"/>
        <w:ind w:firstLine="709" w:left="0"/>
        <w:jc w:val="both"/>
        <w:rPr>
          <w:rFonts w:ascii="Times New Roman" w:hAnsi="Times New Roman"/>
          <w:sz w:val="28"/>
        </w:rPr>
      </w:pPr>
      <w:r>
        <w:rPr>
          <w:rFonts w:ascii="Times New Roman" w:hAnsi="Times New Roman"/>
          <w:sz w:val="28"/>
        </w:rPr>
        <w:t>6) отсутствие в представленных документах дат, подписей, печатей (при наличии);</w:t>
      </w:r>
    </w:p>
    <w:p w14:paraId="30010000">
      <w:pPr>
        <w:spacing w:after="0" w:line="240" w:lineRule="auto"/>
        <w:ind w:firstLine="709" w:left="0"/>
        <w:jc w:val="both"/>
        <w:rPr>
          <w:rFonts w:ascii="Times New Roman" w:hAnsi="Times New Roman"/>
          <w:sz w:val="28"/>
        </w:rPr>
      </w:pPr>
      <w:r>
        <w:rPr>
          <w:rFonts w:ascii="Times New Roman" w:hAnsi="Times New Roman"/>
          <w:sz w:val="28"/>
        </w:rPr>
        <w:t>7) документы, включенные в заявку, не поддаются прочтению;</w:t>
      </w:r>
    </w:p>
    <w:p w14:paraId="31010000">
      <w:pPr>
        <w:spacing w:after="0" w:line="240" w:lineRule="auto"/>
        <w:ind w:firstLine="709" w:left="0"/>
        <w:jc w:val="both"/>
        <w:rPr>
          <w:rFonts w:ascii="Times New Roman" w:hAnsi="Times New Roman"/>
          <w:sz w:val="28"/>
        </w:rPr>
      </w:pPr>
      <w:r>
        <w:rPr>
          <w:rFonts w:ascii="Times New Roman" w:hAnsi="Times New Roman"/>
          <w:sz w:val="28"/>
        </w:rPr>
        <w:t>8) представление Проекта не по форме, установленной приложением 1 к настоящему Порядку;</w:t>
      </w:r>
    </w:p>
    <w:p w14:paraId="32010000">
      <w:pPr>
        <w:spacing w:after="0" w:line="240" w:lineRule="auto"/>
        <w:ind w:firstLine="709" w:left="0"/>
        <w:jc w:val="both"/>
        <w:rPr>
          <w:rFonts w:ascii="Times New Roman" w:hAnsi="Times New Roman"/>
          <w:sz w:val="28"/>
        </w:rPr>
      </w:pPr>
      <w:r>
        <w:rPr>
          <w:rFonts w:ascii="Times New Roman" w:hAnsi="Times New Roman"/>
          <w:sz w:val="28"/>
        </w:rPr>
        <w:t>9) предоставление двух и более заявок и (или) предоставление в составе заявки двух и более Проектов.</w:t>
      </w:r>
    </w:p>
    <w:p w14:paraId="3301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91. Возможность возврата заявок участником отбора на доработку осуществляется на основании решения Министерства о возврате заявок на доработку, в котором указываются основания для возврата заявки, а также положения заявки, нуждающиеся в доработке. Решение о возврате заявки на доработку принимается Министерством в равной мере ко всем участникам отбора при рассмотрении заявок и направляется в течение 1 рабочего дня со дня принятия указанного решения </w:t>
      </w:r>
      <w:r>
        <w:rPr>
          <w:rFonts w:ascii="Times New Roman" w:hAnsi="Times New Roman"/>
          <w:color w:val="000000"/>
          <w:sz w:val="28"/>
        </w:rPr>
        <w:t xml:space="preserve">посредством </w:t>
      </w:r>
      <w:r>
        <w:rPr>
          <w:rFonts w:ascii="Times New Roman" w:hAnsi="Times New Roman"/>
          <w:color w:val="000000"/>
          <w:sz w:val="28"/>
        </w:rPr>
        <w:t xml:space="preserve">системы «Электронный бюджет» или </w:t>
      </w:r>
      <w:r>
        <w:rPr>
          <w:rFonts w:ascii="Times New Roman" w:hAnsi="Times New Roman"/>
          <w:color w:val="000000"/>
          <w:sz w:val="28"/>
        </w:rPr>
        <w:t>иным способом, обеспечивающим подтверждение получения указанного решения</w:t>
      </w:r>
      <w:r>
        <w:rPr>
          <w:rFonts w:ascii="Times New Roman" w:hAnsi="Times New Roman"/>
          <w:color w:val="000000"/>
          <w:sz w:val="28"/>
        </w:rPr>
        <w:t>.</w:t>
      </w:r>
    </w:p>
    <w:p w14:paraId="3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Доработанная участником отбора заявка представляется в Министерство в пределах срока проведения отбора </w:t>
      </w:r>
      <w:r>
        <w:rPr>
          <w:rFonts w:ascii="Times New Roman" w:hAnsi="Times New Roman"/>
          <w:color w:val="000000"/>
          <w:sz w:val="28"/>
        </w:rPr>
        <w:t xml:space="preserve">посредством </w:t>
      </w:r>
      <w:r>
        <w:rPr>
          <w:rFonts w:ascii="Times New Roman" w:hAnsi="Times New Roman"/>
          <w:color w:val="000000"/>
          <w:sz w:val="28"/>
        </w:rPr>
        <w:t xml:space="preserve">системы «Электронный бюджет» или </w:t>
      </w:r>
      <w:r>
        <w:rPr>
          <w:rFonts w:ascii="Times New Roman" w:hAnsi="Times New Roman"/>
          <w:color w:val="000000"/>
          <w:sz w:val="28"/>
        </w:rPr>
        <w:t>иным способом, обеспечивающим подтверждение получения указанной заявки</w:t>
      </w:r>
      <w:r>
        <w:rPr>
          <w:rFonts w:ascii="Times New Roman" w:hAnsi="Times New Roman"/>
          <w:color w:val="000000"/>
          <w:sz w:val="28"/>
        </w:rPr>
        <w:t>.</w:t>
      </w:r>
      <w:r>
        <w:rPr>
          <w:rFonts w:ascii="Times New Roman" w:hAnsi="Times New Roman"/>
          <w:color w:val="000000"/>
          <w:sz w:val="28"/>
        </w:rPr>
        <w:t xml:space="preserve"> </w:t>
      </w:r>
    </w:p>
    <w:p w14:paraId="3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Доработанная участником отбора заявка, поступившая после срока, указанного в абзаце втором настоящей части, Министерством не рассматривается. </w:t>
      </w:r>
    </w:p>
    <w:p w14:paraId="36010000">
      <w:pPr>
        <w:spacing w:after="0" w:line="240" w:lineRule="auto"/>
        <w:ind w:firstLine="709" w:left="0"/>
        <w:jc w:val="both"/>
        <w:rPr>
          <w:rFonts w:ascii="Times New Roman" w:hAnsi="Times New Roman"/>
          <w:sz w:val="28"/>
        </w:rPr>
      </w:pPr>
      <w:r>
        <w:rPr>
          <w:rFonts w:ascii="Times New Roman" w:hAnsi="Times New Roman"/>
          <w:sz w:val="28"/>
        </w:rPr>
        <w:t>92. 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37010000">
      <w:pPr>
        <w:spacing w:after="0" w:line="240" w:lineRule="auto"/>
        <w:ind w:firstLine="709" w:left="0"/>
        <w:jc w:val="both"/>
        <w:rPr>
          <w:rFonts w:ascii="Times New Roman" w:hAnsi="Times New Roman"/>
          <w:sz w:val="28"/>
        </w:rPr>
      </w:pPr>
      <w:r>
        <w:rPr>
          <w:rFonts w:ascii="Times New Roman" w:hAnsi="Times New Roman"/>
          <w:sz w:val="28"/>
        </w:rPr>
        <w:t>93. В запросе, указанном в части 92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38010000">
      <w:pPr>
        <w:spacing w:after="0" w:line="240" w:lineRule="auto"/>
        <w:ind w:firstLine="709" w:left="0"/>
        <w:jc w:val="both"/>
        <w:rPr>
          <w:rFonts w:ascii="Times New Roman" w:hAnsi="Times New Roman"/>
          <w:sz w:val="28"/>
        </w:rPr>
      </w:pPr>
      <w:r>
        <w:rPr>
          <w:rFonts w:ascii="Times New Roman" w:hAnsi="Times New Roman"/>
          <w:sz w:val="28"/>
        </w:rPr>
        <w:t>94. Участник отбора формирует и представляет в системе «Электронный бюджет» информацию и документы, запрашиваемые в соответствии частью 92 настоящего Порядка, в сроки, установленные соответствующим запросом с учетом положений части 93 настоящего Порядка.</w:t>
      </w:r>
    </w:p>
    <w:p w14:paraId="39010000">
      <w:pPr>
        <w:spacing w:after="0" w:line="240" w:lineRule="auto"/>
        <w:ind w:firstLine="709" w:left="0"/>
        <w:jc w:val="both"/>
        <w:rPr>
          <w:rFonts w:ascii="Times New Roman" w:hAnsi="Times New Roman"/>
          <w:sz w:val="28"/>
        </w:rPr>
      </w:pPr>
      <w:r>
        <w:rPr>
          <w:rFonts w:ascii="Times New Roman" w:hAnsi="Times New Roman"/>
          <w:sz w:val="28"/>
        </w:rPr>
        <w:t>95. В случае если участник отбора в ответ на запрос, указанный в части 92 настоящего Порядка, не представил запрашиваемые документы и информацию в срок, установленный в соответствии с частью 93 настоящего Порядка, информация об этом включается в протокол подведения итогов отбора.</w:t>
      </w:r>
    </w:p>
    <w:p w14:paraId="3A010000">
      <w:pPr>
        <w:spacing w:after="0" w:line="240" w:lineRule="auto"/>
        <w:ind w:firstLine="709" w:left="0"/>
        <w:jc w:val="both"/>
        <w:rPr>
          <w:rFonts w:ascii="Times New Roman" w:hAnsi="Times New Roman"/>
          <w:sz w:val="28"/>
        </w:rPr>
      </w:pPr>
      <w:r>
        <w:rPr>
          <w:rFonts w:ascii="Times New Roman" w:hAnsi="Times New Roman"/>
          <w:sz w:val="28"/>
        </w:rPr>
        <w:t>96.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B010000">
      <w:pPr>
        <w:spacing w:after="0" w:line="240" w:lineRule="auto"/>
        <w:ind w:firstLine="709" w:left="0"/>
        <w:jc w:val="both"/>
        <w:rPr>
          <w:rFonts w:ascii="Times New Roman" w:hAnsi="Times New Roman"/>
          <w:sz w:val="28"/>
        </w:rPr>
      </w:pPr>
      <w:r>
        <w:rPr>
          <w:rFonts w:ascii="Times New Roman" w:hAnsi="Times New Roman"/>
          <w:sz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14:paraId="3C010000">
      <w:pPr>
        <w:spacing w:after="0" w:line="240" w:lineRule="auto"/>
        <w:ind w:firstLine="709" w:left="0"/>
        <w:jc w:val="both"/>
        <w:rPr>
          <w:rFonts w:ascii="Times New Roman" w:hAnsi="Times New Roman"/>
          <w:sz w:val="28"/>
        </w:rPr>
      </w:pPr>
      <w:r>
        <w:rPr>
          <w:rFonts w:ascii="Times New Roman" w:hAnsi="Times New Roman"/>
          <w:sz w:val="28"/>
        </w:rPr>
        <w:t xml:space="preserve">98. Министерство вправе отменить проведение отбора </w:t>
      </w:r>
      <w:r>
        <w:rPr>
          <w:rFonts w:ascii="Times New Roman" w:hAnsi="Times New Roman"/>
          <w:color w:val="000000"/>
          <w:sz w:val="28"/>
        </w:rPr>
        <w:t>не позднее</w:t>
      </w:r>
      <w:r>
        <w:rPr>
          <w:rFonts w:ascii="Times New Roman" w:hAnsi="Times New Roman"/>
          <w:color w:val="000000"/>
          <w:sz w:val="28"/>
        </w:rPr>
        <w:br/>
      </w:r>
      <w:r>
        <w:rPr>
          <w:rFonts w:ascii="Times New Roman" w:hAnsi="Times New Roman"/>
          <w:color w:val="000000"/>
          <w:sz w:val="28"/>
        </w:rPr>
        <w:t xml:space="preserve">1 рабочего дня до </w:t>
      </w:r>
      <w:r>
        <w:rPr>
          <w:rFonts w:ascii="Times New Roman" w:hAnsi="Times New Roman"/>
          <w:color w:val="000000"/>
          <w:sz w:val="28"/>
        </w:rPr>
        <w:t xml:space="preserve">даты </w:t>
      </w:r>
      <w:r>
        <w:rPr>
          <w:rFonts w:ascii="Times New Roman" w:hAnsi="Times New Roman"/>
          <w:color w:val="000000"/>
          <w:sz w:val="28"/>
        </w:rPr>
        <w:t>окончания срока подачи заявок участниками отбора</w:t>
      </w:r>
      <w:r>
        <w:rPr>
          <w:rFonts w:ascii="Times New Roman" w:hAnsi="Times New Roman"/>
          <w:color w:val="92D050"/>
          <w:sz w:val="28"/>
        </w:rPr>
        <w:t xml:space="preserve"> </w:t>
      </w:r>
      <w:r>
        <w:rPr>
          <w:rFonts w:ascii="Times New Roman" w:hAnsi="Times New Roman"/>
          <w:sz w:val="28"/>
        </w:rPr>
        <w:t>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3D010000">
      <w:pPr>
        <w:spacing w:after="0" w:line="240" w:lineRule="auto"/>
        <w:ind w:firstLine="709" w:left="0"/>
        <w:jc w:val="both"/>
        <w:rPr>
          <w:rFonts w:ascii="Times New Roman" w:hAnsi="Times New Roman"/>
          <w:sz w:val="28"/>
        </w:rPr>
      </w:pPr>
      <w:r>
        <w:rPr>
          <w:rFonts w:ascii="Times New Roman" w:hAnsi="Times New Roman"/>
          <w:sz w:val="28"/>
        </w:rPr>
        <w:t>99.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3E010000">
      <w:pPr>
        <w:spacing w:after="0" w:line="240" w:lineRule="auto"/>
        <w:ind w:firstLine="709" w:left="0"/>
        <w:jc w:val="both"/>
        <w:rPr>
          <w:rFonts w:ascii="Times New Roman" w:hAnsi="Times New Roman"/>
          <w:sz w:val="28"/>
        </w:rPr>
      </w:pPr>
      <w:r>
        <w:rPr>
          <w:rFonts w:ascii="Times New Roman" w:hAnsi="Times New Roman"/>
          <w:sz w:val="28"/>
        </w:rPr>
        <w:t>100. Участники отбора, подавшие заявки, информируются об отмене проведения отбора в системе «Электронный бюджет» путем размещения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14:paraId="3F010000">
      <w:pPr>
        <w:spacing w:after="0" w:line="240" w:lineRule="auto"/>
        <w:ind w:firstLine="709" w:left="0"/>
        <w:jc w:val="both"/>
        <w:rPr>
          <w:rFonts w:ascii="Times New Roman" w:hAnsi="Times New Roman"/>
          <w:sz w:val="28"/>
        </w:rPr>
      </w:pPr>
      <w:r>
        <w:rPr>
          <w:rFonts w:ascii="Times New Roman" w:hAnsi="Times New Roman"/>
          <w:sz w:val="28"/>
        </w:rPr>
        <w:t>101. Отбор считается отмененным со дня размещения объявления о его отмене в системе «Электронный бюджет» и на едином портале.</w:t>
      </w:r>
    </w:p>
    <w:p w14:paraId="40010000">
      <w:pPr>
        <w:spacing w:after="0" w:line="240" w:lineRule="auto"/>
        <w:ind w:firstLine="709" w:left="0"/>
        <w:jc w:val="both"/>
        <w:rPr>
          <w:rFonts w:ascii="Times New Roman" w:hAnsi="Times New Roman"/>
          <w:sz w:val="28"/>
        </w:rPr>
      </w:pPr>
      <w:r>
        <w:rPr>
          <w:rFonts w:ascii="Times New Roman" w:hAnsi="Times New Roman"/>
          <w:sz w:val="28"/>
        </w:rPr>
        <w:t>102. После окончания срока отмены проведения отбора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1010000">
      <w:pPr>
        <w:spacing w:after="0" w:line="240" w:lineRule="auto"/>
        <w:ind w:firstLine="709" w:left="0"/>
        <w:jc w:val="both"/>
        <w:rPr>
          <w:rFonts w:ascii="Times New Roman" w:hAnsi="Times New Roman"/>
          <w:sz w:val="28"/>
        </w:rPr>
      </w:pPr>
      <w:r>
        <w:rPr>
          <w:rFonts w:ascii="Times New Roman" w:hAnsi="Times New Roman"/>
          <w:sz w:val="28"/>
        </w:rPr>
        <w:t>103. Отбор признается несостоявшимся в следующих случаях:</w:t>
      </w:r>
    </w:p>
    <w:p w14:paraId="42010000">
      <w:pPr>
        <w:spacing w:after="0" w:line="240" w:lineRule="auto"/>
        <w:ind w:firstLine="709"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43010000">
      <w:pPr>
        <w:spacing w:after="0" w:line="240" w:lineRule="auto"/>
        <w:ind w:firstLine="709"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4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104. В случае если </w:t>
      </w:r>
      <w:r>
        <w:rPr>
          <w:rFonts w:ascii="Times New Roman" w:hAnsi="Times New Roman"/>
          <w:color w:val="000000"/>
          <w:sz w:val="28"/>
        </w:rPr>
        <w:t xml:space="preserve">подана единственная заявка, признанная </w:t>
      </w:r>
      <w:r>
        <w:rPr>
          <w:rFonts w:ascii="Times New Roman" w:hAnsi="Times New Roman"/>
          <w:color w:val="000000"/>
          <w:sz w:val="28"/>
        </w:rPr>
        <w:t>Министерством надлежащей и соответствующей требованиям, установленным настоящим Порядком, при наличии решения конкурсной комиссии о полученных баллах, сформированного в результате оценки Проекта, представленного с указанной заявкой, то соглашение заключается с участником отбора, подавшим данную заявку</w:t>
      </w:r>
      <w:r>
        <w:rPr>
          <w:rFonts w:ascii="Times New Roman" w:hAnsi="Times New Roman"/>
          <w:color w:val="000000"/>
          <w:sz w:val="28"/>
        </w:rPr>
        <w:t xml:space="preserve"> как с единственным участником отбора</w:t>
      </w:r>
      <w:r>
        <w:rPr>
          <w:rFonts w:ascii="Times New Roman" w:hAnsi="Times New Roman"/>
          <w:color w:val="000000"/>
          <w:sz w:val="28"/>
        </w:rPr>
        <w:t>.</w:t>
      </w:r>
    </w:p>
    <w:p w14:paraId="45010000">
      <w:pPr>
        <w:spacing w:after="0" w:line="240" w:lineRule="auto"/>
        <w:ind w:firstLine="709" w:left="0"/>
        <w:jc w:val="both"/>
        <w:rPr>
          <w:rFonts w:ascii="Times New Roman" w:hAnsi="Times New Roman"/>
          <w:sz w:val="28"/>
        </w:rPr>
      </w:pPr>
      <w:r>
        <w:rPr>
          <w:rFonts w:ascii="Times New Roman" w:hAnsi="Times New Roman"/>
          <w:sz w:val="28"/>
        </w:rPr>
        <w:t>105. В течение 15 рабочих дней со дня размещения</w:t>
      </w:r>
      <w:r>
        <w:rPr>
          <w:rFonts w:ascii="Times New Roman" w:hAnsi="Times New Roman"/>
          <w:b w:val="1"/>
          <w:sz w:val="28"/>
        </w:rPr>
        <w:t xml:space="preserve"> </w:t>
      </w:r>
      <w:r>
        <w:rPr>
          <w:rFonts w:ascii="Times New Roman" w:hAnsi="Times New Roman"/>
          <w:sz w:val="28"/>
        </w:rPr>
        <w:t xml:space="preserve">в системе «Электронный бюджет» </w:t>
      </w:r>
      <w:r>
        <w:rPr>
          <w:rFonts w:ascii="Times New Roman" w:hAnsi="Times New Roman"/>
          <w:sz w:val="28"/>
        </w:rPr>
        <w:t>п</w:t>
      </w:r>
      <w:r>
        <w:rPr>
          <w:rFonts w:ascii="Times New Roman" w:hAnsi="Times New Roman"/>
          <w:sz w:val="28"/>
        </w:rPr>
        <w:t xml:space="preserve">ротокола рассмотрения заявок конкурсная комиссия, которая рассматривает и осуществляет оценку Проектов согласно критериям оценки, </w:t>
      </w:r>
      <w:r>
        <w:rPr>
          <w:rFonts w:ascii="Times New Roman" w:hAnsi="Times New Roman"/>
          <w:sz w:val="28"/>
        </w:rPr>
        <w:t>у</w:t>
      </w:r>
      <w:r>
        <w:rPr>
          <w:rFonts w:ascii="Times New Roman" w:hAnsi="Times New Roman"/>
          <w:sz w:val="28"/>
        </w:rPr>
        <w:t>становленным 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p>
    <w:p w14:paraId="46010000">
      <w:pPr>
        <w:spacing w:after="0" w:line="240" w:lineRule="auto"/>
        <w:ind w:firstLine="709" w:left="0"/>
        <w:jc w:val="both"/>
        <w:rPr>
          <w:rFonts w:ascii="Times New Roman" w:hAnsi="Times New Roman"/>
          <w:sz w:val="28"/>
        </w:rPr>
      </w:pPr>
      <w:r>
        <w:rPr>
          <w:rFonts w:ascii="Times New Roman" w:hAnsi="Times New Roman"/>
          <w:sz w:val="28"/>
        </w:rPr>
        <w:t>106. Баллы, выставленные конкурсной комиссией участнику отбора по каждому критерию, с</w:t>
      </w:r>
      <w:r>
        <w:rPr>
          <w:rFonts w:ascii="Times New Roman" w:hAnsi="Times New Roman"/>
          <w:sz w:val="28"/>
        </w:rPr>
        <w:t>уммируются</w:t>
      </w:r>
      <w:r>
        <w:rPr>
          <w:rFonts w:ascii="Times New Roman" w:hAnsi="Times New Roman"/>
          <w:sz w:val="28"/>
        </w:rPr>
        <w:t xml:space="preserve"> </w:t>
      </w:r>
      <w:r>
        <w:rPr>
          <w:rFonts w:ascii="Times New Roman" w:hAnsi="Times New Roman"/>
          <w:sz w:val="28"/>
        </w:rPr>
        <w:t>и определяется в итоговый балл.</w:t>
      </w:r>
    </w:p>
    <w:p w14:paraId="47010000">
      <w:pPr>
        <w:spacing w:after="0" w:line="240" w:lineRule="auto"/>
        <w:ind w:firstLine="709" w:left="0"/>
        <w:jc w:val="both"/>
        <w:rPr>
          <w:rFonts w:ascii="Times New Roman" w:hAnsi="Times New Roman"/>
          <w:sz w:val="28"/>
        </w:rPr>
      </w:pPr>
      <w:r>
        <w:rPr>
          <w:rFonts w:ascii="Times New Roman" w:hAnsi="Times New Roman"/>
          <w:sz w:val="28"/>
        </w:rPr>
        <w:t>107. Победителями отбора признаются участники отбора, соответствующие категории, критери</w:t>
      </w:r>
      <w:r>
        <w:rPr>
          <w:rFonts w:ascii="Times New Roman" w:hAnsi="Times New Roman"/>
          <w:sz w:val="28"/>
        </w:rPr>
        <w:t>ям</w:t>
      </w:r>
      <w:r>
        <w:rPr>
          <w:rFonts w:ascii="Times New Roman" w:hAnsi="Times New Roman"/>
          <w:sz w:val="28"/>
        </w:rPr>
        <w:t xml:space="preserve">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Ранжирование поступивших заявок определяется </w:t>
      </w:r>
      <w:r>
        <w:rPr>
          <w:rFonts w:ascii="Times New Roman" w:hAnsi="Times New Roman"/>
          <w:sz w:val="28"/>
        </w:rPr>
        <w:t xml:space="preserve">по мере уменьшения полученных баллов по итогам оценки заявок и очередности поступления заявок в случае равенства количества полученных баллов. </w:t>
      </w:r>
    </w:p>
    <w:p w14:paraId="48010000">
      <w:pPr>
        <w:spacing w:after="0" w:line="240" w:lineRule="auto"/>
        <w:ind w:firstLine="709" w:left="0"/>
        <w:jc w:val="both"/>
        <w:rPr>
          <w:rFonts w:ascii="Times New Roman" w:hAnsi="Times New Roman"/>
          <w:sz w:val="28"/>
        </w:rPr>
      </w:pPr>
      <w:r>
        <w:rPr>
          <w:rFonts w:ascii="Times New Roman" w:hAnsi="Times New Roman"/>
          <w:sz w:val="28"/>
        </w:rPr>
        <w:t xml:space="preserve">108. </w:t>
      </w:r>
      <w:r>
        <w:rPr>
          <w:rFonts w:ascii="Times New Roman" w:hAnsi="Times New Roman"/>
          <w:sz w:val="28"/>
        </w:rPr>
        <w:t>Предельное количество победителей отбора, в отношении которых Министерством принимается решение о предоставлении субсидии, составляет не более 6.</w:t>
      </w:r>
    </w:p>
    <w:p w14:paraId="49010000">
      <w:pPr>
        <w:spacing w:after="0" w:line="240" w:lineRule="auto"/>
        <w:ind w:firstLine="709" w:left="0"/>
        <w:jc w:val="both"/>
        <w:rPr>
          <w:rFonts w:ascii="Times New Roman" w:hAnsi="Times New Roman"/>
          <w:sz w:val="28"/>
        </w:rPr>
      </w:pPr>
      <w:r>
        <w:rPr>
          <w:rFonts w:ascii="Times New Roman" w:hAnsi="Times New Roman"/>
          <w:sz w:val="28"/>
        </w:rPr>
        <w:t xml:space="preserve">109. В случае определения </w:t>
      </w:r>
      <w:r>
        <w:rPr>
          <w:rFonts w:ascii="Times New Roman" w:hAnsi="Times New Roman"/>
          <w:sz w:val="28"/>
        </w:rPr>
        <w:t>по Проектам равного количества баллов, победителем признается участник отбора, направивший Проект в более ранний срок.</w:t>
      </w:r>
    </w:p>
    <w:p w14:paraId="4A010000">
      <w:pPr>
        <w:spacing w:after="0" w:line="240" w:lineRule="auto"/>
        <w:ind w:firstLine="709" w:left="0"/>
        <w:jc w:val="both"/>
        <w:rPr>
          <w:rFonts w:ascii="Times New Roman" w:hAnsi="Times New Roman"/>
          <w:sz w:val="28"/>
        </w:rPr>
      </w:pPr>
      <w:r>
        <w:rPr>
          <w:rFonts w:ascii="Times New Roman" w:hAnsi="Times New Roman"/>
          <w:sz w:val="28"/>
        </w:rPr>
        <w:t>110. Субсидии предоставляются участникам отбора, набравшим наибольшее количество баллов, согласно сформированному перечню в порядке арифметического убывания.</w:t>
      </w:r>
    </w:p>
    <w:p w14:paraId="4B010000">
      <w:pPr>
        <w:spacing w:after="0" w:line="240" w:lineRule="auto"/>
        <w:ind w:firstLine="709" w:left="0"/>
        <w:jc w:val="both"/>
        <w:rPr>
          <w:rFonts w:ascii="Times New Roman" w:hAnsi="Times New Roman"/>
          <w:sz w:val="28"/>
        </w:rPr>
      </w:pPr>
      <w:r>
        <w:rPr>
          <w:rFonts w:ascii="Times New Roman" w:hAnsi="Times New Roman"/>
          <w:sz w:val="28"/>
        </w:rPr>
        <w:t>111. В целях завершения отбора и определения победителей отбора формируется протокол подведения итогов отбора.</w:t>
      </w:r>
    </w:p>
    <w:p w14:paraId="4C010000">
      <w:pPr>
        <w:spacing w:after="0" w:line="240" w:lineRule="auto"/>
        <w:ind w:firstLine="709" w:left="0"/>
        <w:jc w:val="both"/>
        <w:rPr>
          <w:rFonts w:ascii="Times New Roman" w:hAnsi="Times New Roman"/>
          <w:sz w:val="28"/>
        </w:rPr>
      </w:pPr>
      <w:r>
        <w:rPr>
          <w:rFonts w:ascii="Times New Roman" w:hAnsi="Times New Roman"/>
          <w:sz w:val="28"/>
        </w:rPr>
        <w:t>112.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14:paraId="4D010000">
      <w:pPr>
        <w:spacing w:after="0" w:line="240" w:lineRule="auto"/>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4E010000">
      <w:pPr>
        <w:spacing w:after="0" w:line="240" w:lineRule="auto"/>
        <w:ind w:firstLine="709" w:left="0"/>
        <w:jc w:val="both"/>
        <w:rPr>
          <w:rFonts w:ascii="Times New Roman" w:hAnsi="Times New Roman"/>
          <w:sz w:val="28"/>
        </w:rPr>
      </w:pPr>
      <w:r>
        <w:rPr>
          <w:rFonts w:ascii="Times New Roman" w:hAnsi="Times New Roman"/>
          <w:sz w:val="28"/>
        </w:rPr>
        <w:t>2) дату, время и место оценки заявок;</w:t>
      </w:r>
    </w:p>
    <w:p w14:paraId="4F010000">
      <w:pPr>
        <w:spacing w:after="0" w:line="240" w:lineRule="auto"/>
        <w:ind w:firstLine="709" w:lef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50010000">
      <w:pPr>
        <w:spacing w:after="0" w:line="240" w:lineRule="auto"/>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1010000">
      <w:pPr>
        <w:spacing w:after="0" w:line="240" w:lineRule="auto"/>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5201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наименование победителя </w:t>
      </w:r>
      <w:r>
        <w:rPr>
          <w:rFonts w:ascii="Times New Roman" w:hAnsi="Times New Roman"/>
          <w:sz w:val="28"/>
        </w:rPr>
        <w:t>(победителей)</w:t>
      </w:r>
      <w:r>
        <w:rPr>
          <w:rFonts w:ascii="Times New Roman" w:hAnsi="Times New Roman"/>
          <w:sz w:val="28"/>
        </w:rPr>
        <w:t xml:space="preserve"> отбора, с которым заключается соглашение, и размер предоставляемой ему субсидии;</w:t>
      </w:r>
    </w:p>
    <w:p w14:paraId="5301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дату, время, </w:t>
      </w:r>
      <w:r>
        <w:rPr>
          <w:rFonts w:ascii="Times New Roman" w:hAnsi="Times New Roman"/>
          <w:sz w:val="28"/>
        </w:rPr>
        <w:t>место проведения заседания конкурсной комиссии</w:t>
      </w:r>
      <w:r>
        <w:rPr>
          <w:rFonts w:ascii="Times New Roman" w:hAnsi="Times New Roman"/>
          <w:sz w:val="28"/>
        </w:rPr>
        <w:t xml:space="preserve"> по оценке представленных Проектов, и ее решение.</w:t>
      </w:r>
      <w:r>
        <w:br w:type="page"/>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780"/>
      </w:tblGrid>
      <w:tr>
        <w:trPr>
          <w:trHeight w:hRule="atLeast" w:val="7015"/>
        </w:trPr>
        <w:tc>
          <w:tcPr>
            <w:tcW w:type="dxa" w:w="9780"/>
            <w:tcBorders>
              <w:top w:sz="4" w:val="nil"/>
              <w:left w:sz="4" w:val="nil"/>
              <w:bottom w:color="000000" w:sz="6" w:val="single"/>
              <w:right w:sz="4" w:val="nil"/>
            </w:tcBorders>
            <w:tcMar>
              <w:top w:type="dxa" w:w="0"/>
              <w:left w:type="dxa" w:w="108"/>
              <w:bottom w:type="dxa" w:w="0"/>
              <w:right w:type="dxa" w:w="108"/>
            </w:tcMar>
          </w:tcPr>
          <w:p w14:paraId="5401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1 </w:t>
            </w:r>
          </w:p>
          <w:p w14:paraId="55010000">
            <w:pPr>
              <w:spacing w:after="0" w:line="240" w:lineRule="auto"/>
              <w:ind w:firstLine="0" w:left="4961"/>
              <w:jc w:val="both"/>
              <w:rPr>
                <w:rFonts w:ascii="Times New Roman" w:hAnsi="Times New Roman"/>
                <w:sz w:val="28"/>
                <w:shd w:fill="FFD821" w:val="clear"/>
              </w:rPr>
            </w:pPr>
            <w:r>
              <w:rPr>
                <w:rFonts w:ascii="Times New Roman" w:hAnsi="Times New Roman"/>
                <w:sz w:val="28"/>
              </w:rPr>
              <w:t>к Порядку предоставления в 2024 году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затрат по созданию объектов, используемых для организации пребывания (ночлега) на территории Камчатского края, и проведения отбора получателей субсидии</w:t>
            </w:r>
          </w:p>
          <w:p w14:paraId="56010000">
            <w:pPr>
              <w:spacing w:after="0" w:line="240" w:lineRule="auto"/>
              <w:ind w:firstLine="0" w:left="4961"/>
              <w:jc w:val="right"/>
              <w:rPr>
                <w:rFonts w:ascii="Times New Roman" w:hAnsi="Times New Roman"/>
                <w:sz w:val="28"/>
              </w:rPr>
            </w:pPr>
            <w:r>
              <w:rPr>
                <w:rFonts w:ascii="Times New Roman" w:hAnsi="Times New Roman"/>
                <w:sz w:val="28"/>
              </w:rPr>
              <w:t>ФОРМА</w:t>
            </w:r>
          </w:p>
          <w:p w14:paraId="57010000">
            <w:pPr>
              <w:spacing w:after="0" w:line="240" w:lineRule="auto"/>
              <w:ind/>
              <w:jc w:val="right"/>
              <w:rPr>
                <w:rFonts w:ascii="Times New Roman" w:hAnsi="Times New Roman"/>
                <w:sz w:val="28"/>
              </w:rPr>
            </w:pPr>
          </w:p>
          <w:p w14:paraId="58010000">
            <w:pPr>
              <w:spacing w:after="0" w:line="240" w:lineRule="auto"/>
              <w:ind/>
              <w:jc w:val="center"/>
              <w:rPr>
                <w:rFonts w:ascii="Times New Roman" w:hAnsi="Times New Roman"/>
                <w:sz w:val="28"/>
              </w:rPr>
            </w:pPr>
            <w:r>
              <w:rPr>
                <w:rFonts w:ascii="Times New Roman" w:hAnsi="Times New Roman"/>
                <w:sz w:val="28"/>
              </w:rPr>
              <w:t xml:space="preserve">Проект </w:t>
            </w:r>
          </w:p>
          <w:p w14:paraId="59010000">
            <w:pPr>
              <w:spacing w:after="0" w:line="240" w:lineRule="auto"/>
              <w:ind/>
              <w:jc w:val="center"/>
              <w:rPr>
                <w:rFonts w:ascii="Times New Roman" w:hAnsi="Times New Roman"/>
                <w:sz w:val="28"/>
              </w:rPr>
            </w:pPr>
            <w:r>
              <w:rPr>
                <w:rFonts w:ascii="Times New Roman" w:hAnsi="Times New Roman"/>
                <w:sz w:val="28"/>
              </w:rPr>
              <w:t xml:space="preserve">по созданию объектов, используемых для организации </w:t>
            </w:r>
          </w:p>
          <w:p w14:paraId="5A010000">
            <w:pPr>
              <w:spacing w:after="0" w:line="240" w:lineRule="auto"/>
              <w:ind/>
              <w:jc w:val="center"/>
              <w:rPr>
                <w:rFonts w:ascii="Times New Roman" w:hAnsi="Times New Roman"/>
                <w:sz w:val="28"/>
              </w:rPr>
            </w:pPr>
            <w:r>
              <w:rPr>
                <w:rFonts w:ascii="Times New Roman" w:hAnsi="Times New Roman"/>
                <w:sz w:val="28"/>
              </w:rPr>
              <w:t xml:space="preserve">пребывания (ночлега) на территории Камчатского края, </w:t>
            </w:r>
          </w:p>
          <w:p w14:paraId="5B010000">
            <w:pPr>
              <w:spacing w:after="0" w:line="240" w:lineRule="auto"/>
              <w:ind/>
              <w:jc w:val="center"/>
              <w:rPr>
                <w:rFonts w:ascii="Times New Roman" w:hAnsi="Times New Roman"/>
                <w:sz w:val="28"/>
              </w:rPr>
            </w:pPr>
            <w:r>
              <w:rPr>
                <w:rFonts w:ascii="Times New Roman" w:hAnsi="Times New Roman"/>
                <w:sz w:val="28"/>
              </w:rPr>
              <w:t xml:space="preserve">связанный с развитием туристской инфраструктуры </w:t>
            </w:r>
          </w:p>
          <w:p w14:paraId="5C010000">
            <w:pPr>
              <w:spacing w:after="0" w:line="240" w:lineRule="auto"/>
              <w:ind/>
              <w:jc w:val="center"/>
              <w:rPr>
                <w:rFonts w:ascii="Times New Roman" w:hAnsi="Times New Roman"/>
                <w:sz w:val="28"/>
                <w:shd w:fill="FFD821" w:val="clear"/>
              </w:rPr>
            </w:pPr>
            <w:r>
              <w:rPr>
                <w:rFonts w:ascii="Times New Roman" w:hAnsi="Times New Roman"/>
                <w:sz w:val="28"/>
              </w:rPr>
              <w:t>на территории Камчатского края</w:t>
            </w:r>
            <w:r>
              <w:rPr>
                <w:rFonts w:ascii="Times New Roman" w:hAnsi="Times New Roman"/>
                <w:sz w:val="28"/>
              </w:rPr>
              <w:t xml:space="preserve"> </w:t>
            </w:r>
            <w:r>
              <w:rPr>
                <w:rFonts w:ascii="Times New Roman" w:hAnsi="Times New Roman"/>
                <w:sz w:val="28"/>
              </w:rPr>
              <w:t>(далее – Проект)</w:t>
            </w:r>
          </w:p>
          <w:p w14:paraId="5D010000">
            <w:pPr>
              <w:spacing w:after="0" w:line="240" w:lineRule="auto"/>
              <w:ind/>
              <w:jc w:val="center"/>
              <w:rPr>
                <w:rFonts w:ascii="Times New Roman" w:hAnsi="Times New Roman"/>
                <w:sz w:val="28"/>
              </w:rPr>
            </w:pPr>
          </w:p>
        </w:tc>
      </w:tr>
      <w:tr>
        <w:trPr>
          <w:trHeight w:hRule="atLeast" w:val="509"/>
        </w:trPr>
        <w:tc>
          <w:tcPr>
            <w:tcW w:type="dxa" w:w="9780"/>
            <w:tcBorders>
              <w:top w:color="000000" w:sz="4" w:val="single"/>
              <w:left w:sz="4" w:val="nil"/>
              <w:bottom w:color="000000" w:sz="4" w:val="single"/>
              <w:right w:sz="4" w:val="nil"/>
            </w:tcBorders>
            <w:tcMar>
              <w:top w:type="dxa" w:w="0"/>
              <w:left w:type="dxa" w:w="108"/>
              <w:bottom w:type="dxa" w:w="0"/>
              <w:right w:type="dxa" w:w="108"/>
            </w:tcMar>
            <w:vAlign w:val="bottom"/>
          </w:tcPr>
          <w:p w14:paraId="5E010000">
            <w:pPr>
              <w:spacing w:after="0" w:line="240" w:lineRule="auto"/>
              <w:ind/>
              <w:jc w:val="center"/>
              <w:rPr>
                <w:rFonts w:ascii="Times New Roman" w:hAnsi="Times New Roman"/>
                <w:sz w:val="28"/>
              </w:rPr>
            </w:pPr>
            <w:r>
              <w:rPr>
                <w:rFonts w:ascii="Times New Roman" w:hAnsi="Times New Roman"/>
                <w:sz w:val="24"/>
              </w:rPr>
              <w:t>(Наименование юридического лица или фамилия, имя, отчество</w:t>
            </w:r>
            <w:r>
              <w:rPr>
                <w:rFonts w:ascii="Times New Roman" w:hAnsi="Times New Roman"/>
                <w:sz w:val="24"/>
              </w:rPr>
              <w:t xml:space="preserve">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w:t>
            </w:r>
            <w:r>
              <w:rPr>
                <w:rFonts w:ascii="Times New Roman" w:hAnsi="Times New Roman"/>
                <w:sz w:val="24"/>
              </w:rPr>
              <w:t xml:space="preserve">и наличии) </w:t>
            </w:r>
          </w:p>
          <w:p w14:paraId="5F010000">
            <w:pPr>
              <w:spacing w:after="0" w:line="240" w:lineRule="auto"/>
              <w:ind/>
              <w:jc w:val="center"/>
              <w:rPr>
                <w:rFonts w:ascii="Times New Roman" w:hAnsi="Times New Roman"/>
                <w:sz w:val="28"/>
              </w:rPr>
            </w:pPr>
          </w:p>
        </w:tc>
      </w:tr>
      <w:tr>
        <w:trPr>
          <w:trHeight w:hRule="atLeast" w:val="646"/>
        </w:trPr>
        <w:tc>
          <w:tcPr>
            <w:tcW w:type="dxa" w:w="9780"/>
            <w:tcBorders>
              <w:top w:color="000000" w:sz="4" w:val="single"/>
              <w:left w:sz="4" w:val="nil"/>
              <w:bottom w:sz="4" w:val="nil"/>
              <w:right w:sz="4" w:val="nil"/>
            </w:tcBorders>
            <w:tcMar>
              <w:top w:type="dxa" w:w="0"/>
              <w:left w:type="dxa" w:w="108"/>
              <w:bottom w:type="dxa" w:w="0"/>
              <w:right w:type="dxa" w:w="108"/>
            </w:tcMar>
          </w:tcPr>
          <w:p w14:paraId="60010000">
            <w:pPr>
              <w:spacing w:after="0" w:line="240" w:lineRule="auto"/>
              <w:ind/>
              <w:jc w:val="center"/>
              <w:rPr>
                <w:rFonts w:ascii="Times New Roman" w:hAnsi="Times New Roman"/>
                <w:sz w:val="24"/>
              </w:rPr>
            </w:pPr>
            <w:r>
              <w:rPr>
                <w:rFonts w:ascii="Times New Roman" w:hAnsi="Times New Roman"/>
                <w:sz w:val="24"/>
              </w:rPr>
              <w:t xml:space="preserve">индивидуального предпринимателя, адрес, место нахождения (для юридического лица), </w:t>
            </w:r>
          </w:p>
        </w:tc>
      </w:tr>
      <w:tr>
        <w:trPr>
          <w:trHeight w:hRule="atLeast" w:val="424"/>
        </w:trPr>
        <w:tc>
          <w:tcPr>
            <w:tcW w:type="dxa" w:w="9780"/>
            <w:tcBorders>
              <w:top w:color="000000" w:sz="4" w:val="single"/>
              <w:left w:sz="4" w:val="nil"/>
              <w:bottom w:sz="4" w:val="nil"/>
              <w:right w:sz="4" w:val="nil"/>
            </w:tcBorders>
            <w:tcMar>
              <w:top w:type="dxa" w:w="0"/>
              <w:left w:type="dxa" w:w="108"/>
              <w:bottom w:type="dxa" w:w="0"/>
              <w:right w:type="dxa" w:w="108"/>
            </w:tcMar>
          </w:tcPr>
          <w:p w14:paraId="61010000">
            <w:pPr>
              <w:spacing w:after="0" w:line="240" w:lineRule="auto"/>
              <w:ind/>
              <w:jc w:val="center"/>
              <w:rPr>
                <w:rFonts w:ascii="Times New Roman" w:hAnsi="Times New Roman"/>
                <w:sz w:val="24"/>
              </w:rPr>
            </w:pPr>
            <w:r>
              <w:rPr>
                <w:rFonts w:ascii="Times New Roman" w:hAnsi="Times New Roman"/>
                <w:sz w:val="24"/>
              </w:rPr>
              <w:t>почтовый адрес, адрес электронной почты, номер контактного телефона)</w:t>
            </w:r>
          </w:p>
        </w:tc>
      </w:tr>
      <w:tr>
        <w:trPr>
          <w:trHeight w:hRule="atLeast" w:val="730"/>
        </w:trPr>
        <w:tc>
          <w:tcPr>
            <w:tcW w:type="dxa" w:w="9780"/>
            <w:tcBorders>
              <w:top w:sz="4" w:val="nil"/>
              <w:left w:sz="4" w:val="nil"/>
              <w:bottom w:sz="4" w:val="nil"/>
              <w:right w:sz="4" w:val="nil"/>
            </w:tcBorders>
            <w:tcMar>
              <w:top w:type="dxa" w:w="0"/>
              <w:left w:type="dxa" w:w="108"/>
              <w:bottom w:type="dxa" w:w="0"/>
              <w:right w:type="dxa" w:w="108"/>
            </w:tcMar>
          </w:tcPr>
          <w:p w14:paraId="62010000">
            <w:pPr>
              <w:spacing w:after="0" w:line="240" w:lineRule="auto"/>
              <w:ind/>
              <w:jc w:val="both"/>
              <w:rPr>
                <w:rFonts w:ascii="Times New Roman" w:hAnsi="Times New Roman"/>
                <w:sz w:val="28"/>
              </w:rPr>
            </w:pPr>
            <w:r>
              <w:rPr>
                <w:rFonts w:ascii="Times New Roman" w:hAnsi="Times New Roman"/>
                <w:sz w:val="28"/>
              </w:rPr>
              <w:t>Дата __________</w:t>
            </w:r>
          </w:p>
        </w:tc>
      </w:tr>
    </w:tbl>
    <w:p w14:paraId="63010000">
      <w:pPr>
        <w:spacing w:after="0" w:line="240" w:lineRule="auto"/>
        <w:ind/>
        <w:jc w:val="right"/>
        <w:rPr>
          <w:sz w:val="28"/>
        </w:rPr>
      </w:pPr>
      <w:r>
        <w:rPr>
          <w:rFonts w:ascii="Times New Roman" w:hAnsi="Times New Roman"/>
          <w:sz w:val="28"/>
        </w:rPr>
        <w:t>Таблица 1</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525"/>
        <w:gridCol w:w="2564"/>
      </w:tblGrid>
      <w:tr>
        <w:trPr>
          <w:trHeight w:hRule="atLeast" w:val="959"/>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10000">
            <w:pPr>
              <w:spacing w:after="0" w:line="240" w:lineRule="auto"/>
              <w:ind/>
              <w:jc w:val="center"/>
              <w:rPr>
                <w:rFonts w:ascii="Times New Roman" w:hAnsi="Times New Roman"/>
                <w:sz w:val="24"/>
              </w:rPr>
            </w:pPr>
            <w:r>
              <w:rPr>
                <w:rFonts w:ascii="Times New Roman" w:hAnsi="Times New Roman"/>
                <w:sz w:val="24"/>
              </w:rPr>
              <w:t>№ п/п</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10000">
            <w:pPr>
              <w:spacing w:after="0" w:line="240" w:lineRule="auto"/>
              <w:ind/>
              <w:jc w:val="center"/>
              <w:rPr>
                <w:rFonts w:ascii="Times New Roman" w:hAnsi="Times New Roman"/>
                <w:sz w:val="24"/>
              </w:rPr>
            </w:pPr>
            <w:r>
              <w:rPr>
                <w:rFonts w:ascii="Times New Roman" w:hAnsi="Times New Roman"/>
                <w:sz w:val="24"/>
              </w:rPr>
              <w:t>Наименование показатели</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10000">
            <w:pPr>
              <w:spacing w:after="0" w:line="240" w:lineRule="auto"/>
              <w:ind/>
              <w:jc w:val="center"/>
              <w:rPr>
                <w:rFonts w:ascii="Times New Roman" w:hAnsi="Times New Roman"/>
                <w:sz w:val="24"/>
              </w:rPr>
            </w:pPr>
            <w:r>
              <w:rPr>
                <w:rFonts w:ascii="Times New Roman" w:hAnsi="Times New Roman"/>
                <w:sz w:val="24"/>
              </w:rPr>
              <w:t>Значение (сведения)</w:t>
            </w:r>
          </w:p>
        </w:tc>
      </w:tr>
    </w:tbl>
    <w:p w14:paraId="67010000">
      <w:pPr>
        <w:spacing w:after="0" w:line="240" w:lineRule="auto"/>
        <w:ind/>
        <w:rPr>
          <w:sz w:val="2"/>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525"/>
        <w:gridCol w:w="2564"/>
      </w:tblGrid>
      <w:tr>
        <w:trPr>
          <w:trHeight w:hRule="atLeast" w:val="323"/>
          <w:tblHeader/>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10000">
            <w:pPr>
              <w:spacing w:after="0" w:line="240" w:lineRule="auto"/>
              <w:ind w:firstLine="0" w:left="-107" w:right="-105"/>
              <w:jc w:val="center"/>
              <w:rPr>
                <w:rFonts w:ascii="Times New Roman" w:hAnsi="Times New Roman"/>
                <w:sz w:val="24"/>
              </w:rPr>
            </w:pPr>
            <w:r>
              <w:rPr>
                <w:rFonts w:ascii="Times New Roman" w:hAnsi="Times New Roman"/>
                <w:sz w:val="24"/>
              </w:rPr>
              <w:t>1</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10000">
            <w:pPr>
              <w:spacing w:after="0" w:line="240" w:lineRule="auto"/>
              <w:ind w:firstLine="0" w:left="4"/>
              <w:jc w:val="center"/>
              <w:rPr>
                <w:rFonts w:ascii="Times New Roman" w:hAnsi="Times New Roman"/>
                <w:sz w:val="24"/>
              </w:rPr>
            </w:pPr>
            <w:r>
              <w:rPr>
                <w:rFonts w:ascii="Times New Roman" w:hAnsi="Times New Roman"/>
                <w:sz w:val="24"/>
              </w:rPr>
              <w:t>2</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1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597"/>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1.</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10000">
            <w:pPr>
              <w:spacing w:after="0" w:line="240" w:lineRule="auto"/>
              <w:ind w:firstLine="0" w:left="4"/>
              <w:contextualSpacing w:val="1"/>
              <w:jc w:val="both"/>
              <w:rPr>
                <w:rFonts w:ascii="Times New Roman" w:hAnsi="Times New Roman"/>
                <w:sz w:val="24"/>
              </w:rPr>
            </w:pPr>
            <w:r>
              <w:rPr>
                <w:rFonts w:ascii="Times New Roman" w:hAnsi="Times New Roman"/>
                <w:sz w:val="24"/>
              </w:rPr>
              <w:t>Основной вид экономической деятельности</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10000">
            <w:pPr>
              <w:spacing w:after="0" w:line="240" w:lineRule="auto"/>
              <w:ind/>
              <w:jc w:val="center"/>
              <w:rPr>
                <w:rFonts w:ascii="Times New Roman" w:hAnsi="Times New Roman"/>
                <w:sz w:val="24"/>
              </w:rPr>
            </w:pPr>
          </w:p>
        </w:tc>
      </w:tr>
      <w:tr>
        <w:trPr>
          <w:trHeight w:hRule="atLeast" w:val="720"/>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2.</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10000">
            <w:pPr>
              <w:spacing w:after="0" w:line="240" w:lineRule="auto"/>
              <w:ind w:firstLine="0" w:left="4"/>
              <w:contextualSpacing w:val="1"/>
              <w:jc w:val="both"/>
              <w:rPr>
                <w:rFonts w:ascii="Times New Roman" w:hAnsi="Times New Roman"/>
                <w:sz w:val="24"/>
              </w:rPr>
            </w:pPr>
            <w:r>
              <w:rPr>
                <w:rFonts w:ascii="Times New Roman" w:hAnsi="Times New Roman"/>
                <w:sz w:val="24"/>
              </w:rPr>
              <w:t>Дополнительный вид экономической</w:t>
            </w:r>
            <w:r>
              <w:rPr>
                <w:rFonts w:ascii="Times New Roman" w:hAnsi="Times New Roman"/>
                <w:sz w:val="24"/>
              </w:rPr>
              <w:t xml:space="preserve"> </w:t>
            </w:r>
            <w:r>
              <w:rPr>
                <w:rFonts w:ascii="Times New Roman" w:hAnsi="Times New Roman"/>
                <w:sz w:val="24"/>
              </w:rPr>
              <w:t>деятельности</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10000">
            <w:pPr>
              <w:spacing w:after="0" w:line="240" w:lineRule="auto"/>
              <w:ind/>
              <w:jc w:val="center"/>
              <w:rPr>
                <w:rFonts w:ascii="Times New Roman" w:hAnsi="Times New Roman"/>
                <w:sz w:val="24"/>
              </w:rPr>
            </w:pPr>
          </w:p>
        </w:tc>
      </w:tr>
      <w:tr>
        <w:trPr>
          <w:trHeight w:hRule="atLeast" w:val="55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10000">
            <w:pPr>
              <w:spacing w:after="0" w:line="240" w:lineRule="auto"/>
              <w:ind w:firstLine="0" w:left="-107" w:right="-105"/>
              <w:jc w:val="center"/>
              <w:rPr>
                <w:rFonts w:ascii="Times New Roman" w:hAnsi="Times New Roman"/>
                <w:sz w:val="24"/>
              </w:rPr>
            </w:pPr>
            <w:r>
              <w:rPr>
                <w:rFonts w:ascii="Times New Roman" w:hAnsi="Times New Roman"/>
                <w:sz w:val="24"/>
              </w:rPr>
              <w:t>3.</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10000">
            <w:pPr>
              <w:spacing w:after="0" w:line="240" w:lineRule="auto"/>
              <w:ind w:firstLine="0" w:left="4"/>
              <w:jc w:val="both"/>
              <w:rPr>
                <w:rFonts w:ascii="Times New Roman" w:hAnsi="Times New Roman"/>
                <w:sz w:val="24"/>
              </w:rPr>
            </w:pPr>
            <w:r>
              <w:rPr>
                <w:rFonts w:ascii="Times New Roman" w:hAnsi="Times New Roman"/>
                <w:sz w:val="24"/>
              </w:rPr>
              <w:t xml:space="preserve">Общая сумма Проекта </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10000">
            <w:pPr>
              <w:spacing w:after="0" w:line="240" w:lineRule="auto"/>
              <w:ind/>
              <w:jc w:val="center"/>
              <w:rPr>
                <w:rFonts w:ascii="Times New Roman" w:hAnsi="Times New Roman"/>
                <w:sz w:val="24"/>
              </w:rPr>
            </w:pPr>
          </w:p>
        </w:tc>
      </w:tr>
      <w:tr>
        <w:trPr>
          <w:trHeight w:hRule="atLeast" w:val="821"/>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10000">
            <w:pPr>
              <w:spacing w:after="0" w:line="240" w:lineRule="auto"/>
              <w:ind w:firstLine="0" w:left="-107" w:right="-105"/>
              <w:jc w:val="center"/>
              <w:rPr>
                <w:rFonts w:ascii="Times New Roman" w:hAnsi="Times New Roman"/>
                <w:sz w:val="24"/>
              </w:rPr>
            </w:pPr>
            <w:r>
              <w:rPr>
                <w:rFonts w:ascii="Times New Roman" w:hAnsi="Times New Roman"/>
                <w:sz w:val="24"/>
              </w:rPr>
              <w:t>4.</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10000">
            <w:pPr>
              <w:spacing w:after="0" w:line="240" w:lineRule="auto"/>
              <w:ind w:firstLine="0" w:left="4"/>
              <w:jc w:val="both"/>
              <w:rPr>
                <w:rFonts w:ascii="Times New Roman" w:hAnsi="Times New Roman"/>
                <w:sz w:val="24"/>
              </w:rPr>
            </w:pPr>
            <w:r>
              <w:rPr>
                <w:rFonts w:ascii="Times New Roman" w:hAnsi="Times New Roman"/>
                <w:sz w:val="24"/>
              </w:rPr>
              <w:t>Размер запрашиваемой субсидии из</w:t>
            </w:r>
            <w:r>
              <w:rPr>
                <w:rFonts w:ascii="Times New Roman" w:hAnsi="Times New Roman"/>
                <w:sz w:val="24"/>
              </w:rPr>
              <w:t xml:space="preserve"> </w:t>
            </w:r>
            <w:r>
              <w:rPr>
                <w:rFonts w:ascii="Times New Roman" w:hAnsi="Times New Roman"/>
                <w:sz w:val="24"/>
              </w:rPr>
              <w:t>бюджета на реализацию Проекта</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10000">
            <w:pPr>
              <w:spacing w:after="0" w:line="240" w:lineRule="auto"/>
              <w:ind/>
              <w:jc w:val="center"/>
              <w:rPr>
                <w:rFonts w:ascii="Times New Roman" w:hAnsi="Times New Roman"/>
                <w:sz w:val="24"/>
              </w:rPr>
            </w:pPr>
          </w:p>
        </w:tc>
      </w:tr>
      <w:tr>
        <w:trPr>
          <w:trHeight w:hRule="atLeast" w:val="56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10000">
            <w:pPr>
              <w:spacing w:after="0" w:line="240" w:lineRule="auto"/>
              <w:ind w:firstLine="0" w:left="-107" w:right="-105"/>
              <w:jc w:val="center"/>
              <w:rPr>
                <w:rFonts w:ascii="Times New Roman" w:hAnsi="Times New Roman"/>
                <w:sz w:val="24"/>
              </w:rPr>
            </w:pPr>
            <w:r>
              <w:rPr>
                <w:rFonts w:ascii="Times New Roman" w:hAnsi="Times New Roman"/>
                <w:sz w:val="24"/>
              </w:rPr>
              <w:t>5.</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10000">
            <w:pPr>
              <w:spacing w:after="0" w:line="240" w:lineRule="auto"/>
              <w:ind w:firstLine="0" w:left="4"/>
              <w:jc w:val="both"/>
              <w:rPr>
                <w:rFonts w:ascii="Times New Roman" w:hAnsi="Times New Roman"/>
                <w:sz w:val="24"/>
              </w:rPr>
            </w:pPr>
            <w:r>
              <w:rPr>
                <w:rFonts w:ascii="Times New Roman" w:hAnsi="Times New Roman"/>
                <w:sz w:val="24"/>
              </w:rPr>
              <w:t>Размер собственных средств на реализацию Проекта</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10000">
            <w:pPr>
              <w:spacing w:after="0" w:line="240" w:lineRule="auto"/>
              <w:ind/>
              <w:jc w:val="center"/>
              <w:rPr>
                <w:rFonts w:ascii="Times New Roman" w:hAnsi="Times New Roman"/>
                <w:strike w:val="1"/>
                <w:sz w:val="24"/>
              </w:rPr>
            </w:pPr>
          </w:p>
        </w:tc>
      </w:tr>
      <w:tr>
        <w:trPr>
          <w:trHeight w:hRule="atLeast" w:val="1283"/>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spacing w:after="0" w:line="240" w:lineRule="auto"/>
              <w:ind w:firstLine="0" w:left="-107" w:right="-105"/>
              <w:jc w:val="center"/>
              <w:rPr>
                <w:rFonts w:ascii="Times New Roman" w:hAnsi="Times New Roman"/>
                <w:sz w:val="24"/>
              </w:rPr>
            </w:pPr>
            <w:r>
              <w:rPr>
                <w:rFonts w:ascii="Times New Roman" w:hAnsi="Times New Roman"/>
                <w:sz w:val="24"/>
              </w:rPr>
              <w:t>6.</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10000">
            <w:pPr>
              <w:spacing w:after="0" w:line="240" w:lineRule="auto"/>
              <w:ind w:firstLine="0" w:left="4"/>
              <w:jc w:val="both"/>
              <w:rPr>
                <w:rFonts w:ascii="Times New Roman" w:hAnsi="Times New Roman"/>
                <w:sz w:val="24"/>
              </w:rPr>
            </w:pPr>
            <w:r>
              <w:rPr>
                <w:rFonts w:ascii="Times New Roman" w:hAnsi="Times New Roman"/>
                <w:sz w:val="24"/>
              </w:rPr>
              <w:t xml:space="preserve">Количество создаваемых объектов кемпинг-размещения и (или) </w:t>
            </w:r>
            <w:r>
              <w:rPr>
                <w:rFonts w:ascii="Times New Roman" w:hAnsi="Times New Roman"/>
                <w:sz w:val="24"/>
              </w:rPr>
              <w:t>кемпстоянок</w:t>
            </w:r>
            <w:r>
              <w:rPr>
                <w:rFonts w:ascii="Times New Roman" w:hAnsi="Times New Roman"/>
                <w:sz w:val="24"/>
              </w:rPr>
              <w:t xml:space="preserve">, кемпинговых палаток и других видов оборудования, используемого для организации пребывания (ночлега) с указанием количества койко-мест </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10000">
            <w:pPr>
              <w:spacing w:after="0" w:line="240" w:lineRule="auto"/>
              <w:ind/>
              <w:jc w:val="center"/>
              <w:rPr>
                <w:rFonts w:ascii="Times New Roman" w:hAnsi="Times New Roman"/>
                <w:strike w:val="1"/>
                <w:sz w:val="24"/>
              </w:rPr>
            </w:pPr>
          </w:p>
        </w:tc>
      </w:tr>
      <w:tr>
        <w:trPr>
          <w:trHeight w:hRule="atLeast" w:val="146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10000">
            <w:pPr>
              <w:spacing w:after="0" w:line="240" w:lineRule="auto"/>
              <w:ind w:firstLine="0" w:left="-107" w:right="-105"/>
              <w:jc w:val="center"/>
              <w:rPr>
                <w:rFonts w:ascii="Times New Roman" w:hAnsi="Times New Roman"/>
                <w:strike w:val="1"/>
                <w:sz w:val="24"/>
              </w:rPr>
            </w:pPr>
            <w:r>
              <w:rPr>
                <w:rFonts w:ascii="Times New Roman" w:hAnsi="Times New Roman"/>
                <w:sz w:val="24"/>
              </w:rPr>
              <w:t>7.</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spacing w:after="0" w:line="240" w:lineRule="auto"/>
              <w:ind w:firstLine="0" w:left="4"/>
              <w:jc w:val="both"/>
              <w:rPr>
                <w:rFonts w:ascii="Arial" w:hAnsi="Arial"/>
                <w:b w:val="1"/>
                <w:sz w:val="24"/>
              </w:rPr>
            </w:pPr>
            <w:r>
              <w:rPr>
                <w:rFonts w:ascii="Times New Roman" w:hAnsi="Times New Roman"/>
                <w:sz w:val="24"/>
              </w:rPr>
              <w:t>Информация о сайтах и страницах в социальных сетях, ссылки/адреса в сети «Интернет», включенных в реестр социальных сетей Федеральной службой по надзору в сфере связи, информационных технологий и массовых коммуникаций (при наличии)</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spacing w:after="0" w:line="240" w:lineRule="auto"/>
              <w:ind/>
              <w:rPr>
                <w:i w:val="1"/>
                <w:sz w:val="24"/>
              </w:rPr>
            </w:pPr>
          </w:p>
        </w:tc>
      </w:tr>
      <w:tr>
        <w:trPr>
          <w:trHeight w:hRule="atLeast" w:val="97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spacing w:after="0" w:line="240" w:lineRule="auto"/>
              <w:ind w:firstLine="0" w:left="-107" w:right="-105"/>
              <w:jc w:val="center"/>
              <w:rPr>
                <w:rFonts w:ascii="Times New Roman" w:hAnsi="Times New Roman"/>
                <w:sz w:val="24"/>
              </w:rPr>
            </w:pPr>
            <w:r>
              <w:rPr>
                <w:rFonts w:ascii="Times New Roman" w:hAnsi="Times New Roman"/>
                <w:sz w:val="24"/>
              </w:rPr>
              <w:t>8.</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spacing w:after="0" w:line="240" w:lineRule="auto"/>
              <w:ind w:firstLine="0" w:left="4"/>
              <w:jc w:val="both"/>
              <w:rPr>
                <w:rFonts w:ascii="Times New Roman" w:hAnsi="Times New Roman"/>
                <w:sz w:val="24"/>
              </w:rPr>
            </w:pPr>
            <w:r>
              <w:rPr>
                <w:rFonts w:ascii="Times New Roman" w:hAnsi="Times New Roman"/>
                <w:sz w:val="24"/>
              </w:rPr>
              <w:t>Местонахождение земельного участка или водного объекта, на котором планируется реализация Проекта (кадастровый номер, адрес, схема и т.д.)</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10000">
            <w:pPr>
              <w:spacing w:after="0" w:line="240" w:lineRule="auto"/>
              <w:ind/>
              <w:rPr>
                <w:i w:val="1"/>
                <w:sz w:val="24"/>
              </w:rPr>
            </w:pPr>
          </w:p>
        </w:tc>
      </w:tr>
      <w:tr>
        <w:trPr>
          <w:trHeight w:hRule="atLeast" w:val="93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10000">
            <w:pPr>
              <w:spacing w:after="0" w:line="240" w:lineRule="auto"/>
              <w:ind w:firstLine="0" w:left="-107" w:right="-105"/>
              <w:jc w:val="center"/>
              <w:rPr>
                <w:rFonts w:ascii="Times New Roman" w:hAnsi="Times New Roman"/>
                <w:sz w:val="24"/>
              </w:rPr>
            </w:pPr>
            <w:r>
              <w:rPr>
                <w:rFonts w:ascii="Times New Roman" w:hAnsi="Times New Roman"/>
                <w:sz w:val="24"/>
              </w:rPr>
              <w:t>9.</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10000">
            <w:pPr>
              <w:spacing w:after="0" w:line="240" w:lineRule="auto"/>
              <w:ind w:firstLine="0" w:left="4"/>
              <w:jc w:val="both"/>
              <w:rPr>
                <w:rFonts w:ascii="Arial" w:hAnsi="Arial"/>
                <w:b w:val="1"/>
                <w:sz w:val="24"/>
              </w:rPr>
            </w:pPr>
            <w:r>
              <w:rPr>
                <w:rFonts w:ascii="Times New Roman" w:hAnsi="Times New Roman"/>
                <w:sz w:val="24"/>
              </w:rPr>
              <w:t xml:space="preserve">Реквизиты документа, подтверждающего право использования земельного участка или водного объекта, на котором планируется реализация Проекта </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10000">
            <w:pPr>
              <w:spacing w:after="0" w:line="240" w:lineRule="auto"/>
              <w:ind/>
              <w:rPr>
                <w:i w:val="1"/>
                <w:sz w:val="24"/>
              </w:rPr>
            </w:pPr>
          </w:p>
        </w:tc>
      </w:tr>
      <w:tr>
        <w:trPr>
          <w:trHeight w:hRule="atLeast" w:val="199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spacing w:after="0" w:line="240" w:lineRule="auto"/>
              <w:ind w:firstLine="0" w:left="-107" w:right="-105"/>
              <w:jc w:val="center"/>
              <w:rPr>
                <w:rFonts w:ascii="Times New Roman" w:hAnsi="Times New Roman"/>
                <w:sz w:val="24"/>
              </w:rPr>
            </w:pPr>
            <w:r>
              <w:rPr>
                <w:rFonts w:ascii="Times New Roman" w:hAnsi="Times New Roman"/>
                <w:sz w:val="24"/>
              </w:rPr>
              <w:t>10.</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10000">
            <w:pPr>
              <w:spacing w:after="0" w:line="240" w:lineRule="auto"/>
              <w:ind/>
              <w:jc w:val="both"/>
              <w:rPr>
                <w:rFonts w:ascii="Times New Roman" w:hAnsi="Times New Roman"/>
                <w:i w:val="1"/>
                <w:sz w:val="24"/>
              </w:rPr>
            </w:pPr>
            <w:r>
              <w:rPr>
                <w:rFonts w:ascii="Times New Roman" w:hAnsi="Times New Roman"/>
                <w:sz w:val="24"/>
              </w:rPr>
              <w:t xml:space="preserve">Реквизиты соглашения об осуществлении деятельности на территории опережающего развития «Камчатка» </w:t>
            </w:r>
            <w:r>
              <w:rPr>
                <w:rFonts w:ascii="Times New Roman" w:hAnsi="Times New Roman"/>
                <w:i w:val="1"/>
                <w:sz w:val="24"/>
              </w:rPr>
              <w:t xml:space="preserve">(указывается в случае если участник отбора является резидентом территории опережающего развития «Камчатка» и будет реализовать Проект на земельном участке в границах территории опережающего развития «Камчатка») </w:t>
            </w:r>
          </w:p>
        </w:tc>
        <w:tc>
          <w:tcPr>
            <w:tcW w:type="dxa" w:w="256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10000">
            <w:pPr>
              <w:spacing w:after="0" w:line="240" w:lineRule="auto"/>
              <w:ind/>
              <w:rPr>
                <w:i w:val="1"/>
                <w:sz w:val="24"/>
              </w:rPr>
            </w:pPr>
          </w:p>
        </w:tc>
      </w:tr>
    </w:tbl>
    <w:p w14:paraId="89010000">
      <w:pPr>
        <w:widowControl w:val="0"/>
        <w:spacing w:after="0" w:line="240" w:lineRule="auto"/>
        <w:ind w:firstLine="540" w:left="0"/>
        <w:jc w:val="both"/>
        <w:rPr>
          <w:rFonts w:ascii="Times New Roman" w:hAnsi="Times New Roman"/>
          <w:sz w:val="28"/>
        </w:rPr>
      </w:pPr>
    </w:p>
    <w:p w14:paraId="8A010000">
      <w:pPr>
        <w:widowControl w:val="0"/>
        <w:spacing w:after="0" w:line="240" w:lineRule="auto"/>
        <w:ind w:firstLine="540" w:left="0"/>
        <w:jc w:val="both"/>
        <w:rPr>
          <w:rFonts w:ascii="Times New Roman" w:hAnsi="Times New Roman"/>
          <w:sz w:val="28"/>
        </w:rPr>
      </w:pPr>
      <w:r>
        <w:rPr>
          <w:rFonts w:ascii="Times New Roman" w:hAnsi="Times New Roman"/>
          <w:sz w:val="28"/>
        </w:rPr>
        <w:t>1. Краткое описание Проекта, цели и задачи его реализации:</w:t>
      </w:r>
    </w:p>
    <w:p w14:paraId="8B010000">
      <w:pPr>
        <w:widowControl w:val="0"/>
        <w:spacing w:after="0" w:line="240" w:lineRule="auto"/>
        <w:ind w:firstLine="540" w:left="0"/>
        <w:jc w:val="both"/>
        <w:rPr>
          <w:rFonts w:ascii="Times New Roman" w:hAnsi="Times New Roman"/>
          <w:sz w:val="28"/>
        </w:rPr>
      </w:pPr>
      <w:r>
        <w:rPr>
          <w:rFonts w:ascii="Times New Roman" w:hAnsi="Times New Roman"/>
          <w:sz w:val="28"/>
        </w:rPr>
        <w:t>1.1. цели Проекта;</w:t>
      </w:r>
    </w:p>
    <w:p w14:paraId="8C010000">
      <w:pPr>
        <w:widowControl w:val="0"/>
        <w:spacing w:after="0" w:line="240" w:lineRule="auto"/>
        <w:ind w:firstLine="540" w:left="0"/>
        <w:jc w:val="both"/>
        <w:rPr>
          <w:rFonts w:ascii="Times New Roman" w:hAnsi="Times New Roman"/>
          <w:sz w:val="28"/>
        </w:rPr>
      </w:pPr>
      <w:r>
        <w:rPr>
          <w:rFonts w:ascii="Times New Roman" w:hAnsi="Times New Roman"/>
          <w:sz w:val="28"/>
        </w:rPr>
        <w:t>1.2. задачи Проекта (перечислить перечень мероприятий, которые будут выполнены для достижения целей проекта). Данный перечень должен совпадать с перечнем мероприятий, перечисленных в разделе «Календарный план»;</w:t>
      </w:r>
    </w:p>
    <w:p w14:paraId="8D010000">
      <w:pPr>
        <w:widowControl w:val="0"/>
        <w:spacing w:after="0" w:line="240" w:lineRule="auto"/>
        <w:ind w:firstLine="540" w:left="0"/>
        <w:jc w:val="both"/>
        <w:rPr>
          <w:rFonts w:ascii="Times New Roman" w:hAnsi="Times New Roman"/>
          <w:sz w:val="28"/>
        </w:rPr>
      </w:pPr>
      <w:r>
        <w:rPr>
          <w:rFonts w:ascii="Times New Roman" w:hAnsi="Times New Roman"/>
          <w:sz w:val="28"/>
        </w:rPr>
        <w:t>1.3. срок реализации Проекта (даты начала и окончания);</w:t>
      </w:r>
    </w:p>
    <w:p w14:paraId="8E010000">
      <w:pPr>
        <w:widowControl w:val="0"/>
        <w:spacing w:after="0" w:line="240" w:lineRule="auto"/>
        <w:ind w:firstLine="540" w:left="0"/>
        <w:jc w:val="both"/>
        <w:rPr>
          <w:rFonts w:ascii="Times New Roman" w:hAnsi="Times New Roman"/>
          <w:sz w:val="28"/>
        </w:rPr>
      </w:pPr>
      <w:r>
        <w:rPr>
          <w:rFonts w:ascii="Times New Roman" w:hAnsi="Times New Roman"/>
          <w:sz w:val="28"/>
        </w:rPr>
        <w:t>1.4. краткое описание Проекта с указанием наличия взаимосвязи с в национальным туристическим маршрутом «Камчатка – здесь начинается Россия», объектами показа и иными точками притяжения туристов;</w:t>
      </w:r>
    </w:p>
    <w:p w14:paraId="8F010000">
      <w:pPr>
        <w:spacing w:after="0" w:line="240" w:lineRule="auto"/>
        <w:ind w:firstLine="567" w:left="0"/>
        <w:jc w:val="both"/>
        <w:outlineLvl w:val="0"/>
        <w:rPr>
          <w:rFonts w:ascii="Times New Roman" w:hAnsi="Times New Roman"/>
          <w:sz w:val="28"/>
        </w:rPr>
      </w:pPr>
      <w:r>
        <w:rPr>
          <w:rFonts w:ascii="Times New Roman" w:hAnsi="Times New Roman"/>
          <w:sz w:val="28"/>
        </w:rPr>
        <w:t>1.5. партнеры и (или) соисполнители (если применимо, с указанием опыта, компетенции и конкретных задач, к выполнению которых они привлекались или будут привлекаться);</w:t>
      </w:r>
    </w:p>
    <w:p w14:paraId="90010000">
      <w:pPr>
        <w:spacing w:after="0" w:line="240" w:lineRule="auto"/>
        <w:ind w:firstLine="567" w:left="0"/>
        <w:jc w:val="both"/>
        <w:outlineLvl w:val="0"/>
        <w:rPr>
          <w:rFonts w:ascii="Times New Roman" w:hAnsi="Times New Roman"/>
          <w:sz w:val="28"/>
        </w:rPr>
      </w:pPr>
      <w:r>
        <w:rPr>
          <w:rFonts w:ascii="Times New Roman" w:hAnsi="Times New Roman"/>
          <w:sz w:val="28"/>
        </w:rPr>
        <w:t>1.6. информации о привлечении новых целевых группы туристов (например, маломобильные группы населения, лиц старшего возраста, семьи с детьми);</w:t>
      </w:r>
    </w:p>
    <w:p w14:paraId="91010000">
      <w:pPr>
        <w:spacing w:after="0" w:line="240" w:lineRule="auto"/>
        <w:ind w:firstLine="567" w:left="0"/>
        <w:jc w:val="both"/>
        <w:outlineLvl w:val="0"/>
        <w:rPr>
          <w:rFonts w:ascii="Times New Roman" w:hAnsi="Times New Roman"/>
          <w:sz w:val="28"/>
        </w:rPr>
      </w:pPr>
      <w:r>
        <w:rPr>
          <w:rFonts w:ascii="Times New Roman" w:hAnsi="Times New Roman"/>
          <w:sz w:val="28"/>
        </w:rPr>
        <w:t xml:space="preserve">1.7. сезонность использования создаваемых объектов кемпинг-размещения и (или) </w:t>
      </w:r>
      <w:r>
        <w:rPr>
          <w:rFonts w:ascii="Times New Roman" w:hAnsi="Times New Roman"/>
          <w:sz w:val="28"/>
        </w:rPr>
        <w:t>кемпстоянок</w:t>
      </w:r>
      <w:r>
        <w:rPr>
          <w:rFonts w:ascii="Times New Roman" w:hAnsi="Times New Roman"/>
          <w:sz w:val="28"/>
        </w:rPr>
        <w:t xml:space="preserve">, кемпинговых </w:t>
      </w:r>
      <w:r>
        <w:rPr>
          <w:rFonts w:ascii="Times New Roman" w:hAnsi="Times New Roman"/>
          <w:color w:val="000000"/>
          <w:sz w:val="28"/>
        </w:rPr>
        <w:t>п</w:t>
      </w:r>
      <w:r>
        <w:rPr>
          <w:rFonts w:ascii="Times New Roman" w:hAnsi="Times New Roman"/>
          <w:color w:val="000000"/>
          <w:sz w:val="28"/>
        </w:rPr>
        <w:t>алаток</w:t>
      </w:r>
      <w:r>
        <w:rPr>
          <w:rFonts w:ascii="Times New Roman" w:hAnsi="Times New Roman"/>
          <w:color w:val="000000"/>
          <w:sz w:val="28"/>
        </w:rPr>
        <w:t xml:space="preserve"> и</w:t>
      </w:r>
      <w:r>
        <w:rPr>
          <w:rFonts w:ascii="Times New Roman" w:hAnsi="Times New Roman"/>
          <w:sz w:val="28"/>
        </w:rPr>
        <w:t xml:space="preserve"> других видов оборудования, используемые для организации пребывания (ночлега) и предполагаемый срок эксплуатации; </w:t>
      </w:r>
    </w:p>
    <w:p w14:paraId="92010000">
      <w:pPr>
        <w:spacing w:after="0" w:line="240" w:lineRule="auto"/>
        <w:ind w:firstLine="567" w:left="0"/>
        <w:jc w:val="both"/>
        <w:outlineLvl w:val="0"/>
        <w:rPr>
          <w:rFonts w:ascii="Times New Roman" w:hAnsi="Times New Roman"/>
          <w:sz w:val="28"/>
        </w:rPr>
      </w:pPr>
      <w:r>
        <w:rPr>
          <w:rFonts w:ascii="Times New Roman" w:hAnsi="Times New Roman"/>
          <w:color w:val="22272F"/>
          <w:sz w:val="28"/>
        </w:rPr>
        <w:t>1.8. информация об оснащение территории, на которой планируется реализация Проекта централизованной инженерной инфраструктурой</w:t>
      </w:r>
      <w:r>
        <w:rPr>
          <w:rFonts w:ascii="Times New Roman" w:hAnsi="Times New Roman"/>
          <w:sz w:val="28"/>
        </w:rPr>
        <w:t>;</w:t>
      </w:r>
    </w:p>
    <w:p w14:paraId="93010000">
      <w:pPr>
        <w:spacing w:after="0" w:line="240" w:lineRule="auto"/>
        <w:ind w:firstLine="567" w:left="0"/>
        <w:jc w:val="both"/>
        <w:outlineLvl w:val="0"/>
        <w:rPr>
          <w:rFonts w:ascii="Times New Roman" w:hAnsi="Times New Roman"/>
          <w:sz w:val="28"/>
        </w:rPr>
      </w:pPr>
      <w:r>
        <w:rPr>
          <w:rFonts w:ascii="Times New Roman" w:hAnsi="Times New Roman"/>
          <w:sz w:val="28"/>
        </w:rPr>
        <w:t xml:space="preserve">1.9. </w:t>
      </w:r>
      <w:r>
        <w:rPr>
          <w:rFonts w:ascii="Times New Roman" w:hAnsi="Times New Roman"/>
          <w:color w:val="22272F"/>
          <w:sz w:val="28"/>
        </w:rPr>
        <w:t xml:space="preserve">приспособленность объекта туристской инфраструктуры для посещения маломобильными группами населения </w:t>
      </w:r>
      <w:r>
        <w:rPr>
          <w:rFonts w:ascii="Times New Roman" w:hAnsi="Times New Roman"/>
          <w:sz w:val="28"/>
        </w:rPr>
        <w:t>устройствами и приспособлениями (пандусами, перилами и другими устройствами с учетом их особенностей и потребностей)</w:t>
      </w:r>
      <w:r>
        <w:rPr>
          <w:rFonts w:ascii="Times New Roman" w:hAnsi="Times New Roman"/>
          <w:color w:val="22272F"/>
          <w:sz w:val="28"/>
        </w:rPr>
        <w:t>, в том числе в рамках реализации Проекта.</w:t>
      </w:r>
    </w:p>
    <w:p w14:paraId="94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Команда </w:t>
      </w:r>
      <w:r>
        <w:rPr>
          <w:rFonts w:ascii="Times New Roman" w:hAnsi="Times New Roman"/>
          <w:sz w:val="28"/>
        </w:rPr>
        <w:t>Проекта</w:t>
      </w:r>
      <w:r>
        <w:rPr>
          <w:rFonts w:ascii="Times New Roman" w:hAnsi="Times New Roman"/>
          <w:sz w:val="28"/>
        </w:rPr>
        <w:t>.</w:t>
      </w:r>
    </w:p>
    <w:p w14:paraId="95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 Описание членов команды Проекта:                                                   </w:t>
      </w:r>
    </w:p>
    <w:p w14:paraId="96010000">
      <w:pPr>
        <w:widowControl w:val="0"/>
        <w:spacing w:after="0" w:line="240" w:lineRule="auto"/>
        <w:ind w:firstLine="540" w:left="0"/>
        <w:jc w:val="right"/>
        <w:rPr>
          <w:rFonts w:ascii="Times New Roman" w:hAnsi="Times New Roman"/>
          <w:sz w:val="28"/>
        </w:rPr>
      </w:pPr>
      <w:r>
        <w:rPr>
          <w:rFonts w:ascii="Times New Roman" w:hAnsi="Times New Roman"/>
          <w:sz w:val="28"/>
        </w:rPr>
        <w:t>Таблица 2</w:t>
      </w:r>
    </w:p>
    <w:tbl>
      <w:tblPr>
        <w:tblStyle w:val="Style_2"/>
        <w:tblW w:type="auto" w:w="0"/>
        <w:tblInd w:type="dxa" w:w="-5"/>
        <w:tblLayout w:type="fixed"/>
      </w:tblPr>
      <w:tblGrid>
        <w:gridCol w:w="689"/>
        <w:gridCol w:w="2646"/>
        <w:gridCol w:w="1860"/>
        <w:gridCol w:w="1874"/>
        <w:gridCol w:w="2696"/>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widowControl w:val="0"/>
              <w:spacing w:after="0" w:line="240" w:lineRule="auto"/>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p>
          <w:p w14:paraId="99010000">
            <w:pPr>
              <w:widowControl w:val="0"/>
              <w:spacing w:after="0" w:line="240" w:lineRule="auto"/>
              <w:ind/>
              <w:jc w:val="center"/>
              <w:rPr>
                <w:rFonts w:ascii="Times New Roman" w:hAnsi="Times New Roman"/>
                <w:sz w:val="24"/>
              </w:rPr>
            </w:pPr>
            <w:r>
              <w:rPr>
                <w:rFonts w:ascii="Times New Roman" w:hAnsi="Times New Roman"/>
                <w:sz w:val="24"/>
              </w:rPr>
              <w:t xml:space="preserve">(отчество – при </w:t>
            </w:r>
            <w:r>
              <w:rPr>
                <w:rFonts w:ascii="Times New Roman" w:hAnsi="Times New Roman"/>
                <w:sz w:val="24"/>
              </w:rPr>
              <w:t>наличии)/</w:t>
            </w:r>
            <w:r>
              <w:rPr>
                <w:rFonts w:ascii="Times New Roman" w:hAnsi="Times New Roman"/>
                <w:sz w:val="24"/>
              </w:rPr>
              <w:t>вакансия</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10000">
            <w:pPr>
              <w:widowControl w:val="0"/>
              <w:spacing w:after="0" w:line="240" w:lineRule="auto"/>
              <w:ind/>
              <w:jc w:val="center"/>
              <w:rPr>
                <w:rFonts w:ascii="Times New Roman" w:hAnsi="Times New Roman"/>
                <w:sz w:val="24"/>
              </w:rPr>
            </w:pPr>
            <w:r>
              <w:rPr>
                <w:rFonts w:ascii="Times New Roman" w:hAnsi="Times New Roman"/>
                <w:sz w:val="24"/>
              </w:rPr>
              <w:t>Роль в Проекте (ключевой/не ключевой)</w:t>
            </w: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10000">
            <w:pPr>
              <w:widowControl w:val="0"/>
              <w:spacing w:after="0" w:line="240" w:lineRule="auto"/>
              <w:ind/>
              <w:jc w:val="center"/>
              <w:rPr>
                <w:rFonts w:ascii="Times New Roman" w:hAnsi="Times New Roman"/>
                <w:sz w:val="24"/>
              </w:rPr>
            </w:pPr>
            <w:r>
              <w:rPr>
                <w:rFonts w:ascii="Times New Roman" w:hAnsi="Times New Roman"/>
                <w:sz w:val="24"/>
              </w:rPr>
              <w:t>Функционал в рамках Проекта</w:t>
            </w:r>
          </w:p>
        </w:tc>
        <w:tc>
          <w:tcPr>
            <w:tcW w:type="dxa" w:w="2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10000">
            <w:pPr>
              <w:widowControl w:val="0"/>
              <w:spacing w:after="0" w:line="240" w:lineRule="auto"/>
              <w:ind/>
              <w:jc w:val="center"/>
              <w:rPr>
                <w:rFonts w:ascii="Times New Roman" w:hAnsi="Times New Roman"/>
                <w:sz w:val="24"/>
              </w:rPr>
            </w:pPr>
            <w:r>
              <w:rPr>
                <w:rFonts w:ascii="Times New Roman" w:hAnsi="Times New Roman"/>
                <w:sz w:val="24"/>
              </w:rPr>
              <w:t>Форма участия (трудовой договор/договор гражданско-правового характера)</w:t>
            </w:r>
          </w:p>
        </w:tc>
      </w:tr>
    </w:tbl>
    <w:p w14:paraId="9D010000">
      <w:pPr>
        <w:spacing w:after="0" w:line="240" w:lineRule="auto"/>
        <w:ind/>
        <w:rPr>
          <w:rFonts w:ascii="Times New Roman" w:hAnsi="Times New Roman"/>
          <w:sz w:val="2"/>
        </w:rPr>
      </w:pPr>
    </w:p>
    <w:tbl>
      <w:tblPr>
        <w:tblStyle w:val="Style_2"/>
        <w:tblW w:type="auto" w:w="0"/>
        <w:tblInd w:type="dxa" w:w="-5"/>
        <w:tblLayout w:type="fixed"/>
      </w:tblPr>
      <w:tblGrid>
        <w:gridCol w:w="689"/>
        <w:gridCol w:w="2646"/>
        <w:gridCol w:w="1860"/>
        <w:gridCol w:w="1874"/>
        <w:gridCol w:w="2696"/>
      </w:tblGrid>
      <w:tr>
        <w:trPr>
          <w:tblHeader/>
        </w:trP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1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1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10000">
            <w:pPr>
              <w:widowControl w:val="0"/>
              <w:spacing w:after="0" w:line="240" w:lineRule="auto"/>
              <w:ind/>
              <w:rPr>
                <w:rFonts w:ascii="Times New Roman" w:hAnsi="Times New Roman"/>
                <w:sz w:val="24"/>
              </w:rPr>
            </w:pPr>
            <w:r>
              <w:rPr>
                <w:rFonts w:ascii="Times New Roman" w:hAnsi="Times New Roman"/>
                <w:sz w:val="24"/>
              </w:rPr>
              <w:t>Сотрудник 1</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10000">
            <w:pPr>
              <w:widowControl w:val="0"/>
              <w:spacing w:after="0" w:line="240" w:lineRule="auto"/>
              <w:ind/>
              <w:jc w:val="center"/>
              <w:rPr>
                <w:rFonts w:ascii="Times New Roman" w:hAnsi="Times New Roman"/>
                <w:sz w:val="24"/>
              </w:rPr>
            </w:pPr>
          </w:p>
        </w:tc>
        <w:tc>
          <w:tcPr>
            <w:tcW w:type="dxa" w:w="2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widowControl w:val="0"/>
              <w:spacing w:after="0" w:line="240" w:lineRule="auto"/>
              <w:ind/>
              <w:rPr>
                <w:rFonts w:ascii="Times New Roman" w:hAnsi="Times New Roman"/>
                <w:sz w:val="24"/>
              </w:rPr>
            </w:pPr>
            <w:r>
              <w:rPr>
                <w:rFonts w:ascii="Times New Roman" w:hAnsi="Times New Roman"/>
                <w:sz w:val="24"/>
              </w:rPr>
              <w:t>Сотрудник 2</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widowControl w:val="0"/>
              <w:spacing w:after="0" w:line="240" w:lineRule="auto"/>
              <w:ind/>
              <w:jc w:val="center"/>
              <w:rPr>
                <w:rFonts w:ascii="Times New Roman" w:hAnsi="Times New Roman"/>
                <w:sz w:val="24"/>
              </w:rPr>
            </w:pPr>
          </w:p>
        </w:tc>
        <w:tc>
          <w:tcPr>
            <w:tcW w:type="dxa" w:w="2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10000">
            <w:pPr>
              <w:widowControl w:val="0"/>
              <w:spacing w:after="0" w:line="240" w:lineRule="auto"/>
              <w:ind/>
              <w:rPr>
                <w:rFonts w:ascii="Times New Roman" w:hAnsi="Times New Roman"/>
                <w:sz w:val="24"/>
              </w:rPr>
            </w:pPr>
            <w:r>
              <w:rPr>
                <w:rFonts w:ascii="Times New Roman" w:hAnsi="Times New Roman"/>
                <w:sz w:val="24"/>
              </w:rPr>
              <w:t>Сотрудник 3</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widowControl w:val="0"/>
              <w:spacing w:after="0" w:line="240" w:lineRule="auto"/>
              <w:ind/>
              <w:jc w:val="center"/>
              <w:rPr>
                <w:rFonts w:ascii="Times New Roman" w:hAnsi="Times New Roman"/>
                <w:sz w:val="24"/>
              </w:rPr>
            </w:pPr>
          </w:p>
        </w:tc>
        <w:tc>
          <w:tcPr>
            <w:tcW w:type="dxa" w:w="2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10000">
            <w:pPr>
              <w:widowControl w:val="0"/>
              <w:spacing w:after="0" w:line="240" w:lineRule="auto"/>
              <w:ind/>
              <w:jc w:val="center"/>
              <w:rPr>
                <w:rFonts w:ascii="Times New Roman" w:hAnsi="Times New Roman"/>
                <w:sz w:val="24"/>
              </w:rPr>
            </w:pPr>
          </w:p>
        </w:tc>
      </w:tr>
    </w:tbl>
    <w:p w14:paraId="B2010000">
      <w:pPr>
        <w:widowControl w:val="0"/>
        <w:spacing w:after="0" w:line="240" w:lineRule="auto"/>
        <w:ind w:firstLine="540" w:left="0"/>
        <w:jc w:val="both"/>
        <w:rPr>
          <w:rFonts w:ascii="Times New Roman" w:hAnsi="Times New Roman"/>
          <w:sz w:val="28"/>
        </w:rPr>
      </w:pPr>
    </w:p>
    <w:p w14:paraId="B3010000">
      <w:pPr>
        <w:widowControl w:val="0"/>
        <w:spacing w:after="0" w:line="240" w:lineRule="auto"/>
        <w:ind w:firstLine="540" w:left="0"/>
        <w:jc w:val="both"/>
        <w:rPr>
          <w:rFonts w:ascii="Times New Roman" w:hAnsi="Times New Roman"/>
          <w:sz w:val="28"/>
        </w:rPr>
      </w:pPr>
      <w:r>
        <w:rPr>
          <w:rFonts w:ascii="Times New Roman" w:hAnsi="Times New Roman"/>
          <w:sz w:val="28"/>
        </w:rPr>
        <w:t>2.2. Сведения о наличии у работников, а также у привлекаемых ими специалистов, опыта и соответствующих компетенций для реализации мероприятий.</w:t>
      </w:r>
    </w:p>
    <w:p w14:paraId="B4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3. Информация об аналогичных проектах, реализованных участником отбора </w:t>
      </w:r>
      <w:r>
        <w:rPr>
          <w:rFonts w:ascii="Times New Roman" w:hAnsi="Times New Roman"/>
          <w:sz w:val="28"/>
        </w:rPr>
        <w:t>получателей субсидии</w:t>
      </w:r>
      <w:r>
        <w:rPr>
          <w:rFonts w:ascii="Times New Roman" w:hAnsi="Times New Roman"/>
          <w:sz w:val="28"/>
        </w:rPr>
        <w:t xml:space="preserve"> </w:t>
      </w:r>
      <w:r>
        <w:rPr>
          <w:rFonts w:ascii="Times New Roman" w:hAnsi="Times New Roman"/>
          <w:sz w:val="28"/>
        </w:rPr>
        <w:t>с приложением подтверждающих документов.</w:t>
      </w:r>
    </w:p>
    <w:p w14:paraId="B5010000">
      <w:pPr>
        <w:widowControl w:val="0"/>
        <w:spacing w:after="0" w:line="240" w:lineRule="auto"/>
        <w:ind w:firstLine="540" w:left="0"/>
        <w:jc w:val="both"/>
        <w:rPr>
          <w:rFonts w:ascii="Times New Roman" w:hAnsi="Times New Roman"/>
          <w:sz w:val="28"/>
        </w:rPr>
      </w:pPr>
      <w:r>
        <w:rPr>
          <w:rFonts w:ascii="Times New Roman" w:hAnsi="Times New Roman"/>
          <w:sz w:val="28"/>
        </w:rPr>
        <w:t>4. Календарный план реализации Проекта</w:t>
      </w:r>
      <w:r>
        <w:rPr>
          <w:rFonts w:ascii="Times New Roman" w:hAnsi="Times New Roman"/>
          <w:sz w:val="28"/>
        </w:rPr>
        <w:t>.</w:t>
      </w:r>
    </w:p>
    <w:p w14:paraId="B6010000">
      <w:pPr>
        <w:widowControl w:val="0"/>
        <w:spacing w:after="0" w:line="240" w:lineRule="auto"/>
        <w:ind w:firstLine="540" w:left="0"/>
        <w:jc w:val="right"/>
        <w:rPr>
          <w:rFonts w:ascii="Times New Roman" w:hAnsi="Times New Roman"/>
          <w:sz w:val="28"/>
        </w:rPr>
      </w:pPr>
      <w:r>
        <w:rPr>
          <w:rFonts w:ascii="Times New Roman" w:hAnsi="Times New Roman"/>
          <w:sz w:val="28"/>
        </w:rPr>
        <w:t>Таблица 3</w:t>
      </w:r>
    </w:p>
    <w:tbl>
      <w:tblPr>
        <w:tblStyle w:val="Style_2"/>
        <w:tblW w:type="auto" w:w="0"/>
        <w:tblLayout w:type="fixed"/>
      </w:tblPr>
      <w:tblGrid>
        <w:gridCol w:w="684"/>
        <w:gridCol w:w="1740"/>
        <w:gridCol w:w="1844"/>
        <w:gridCol w:w="1601"/>
        <w:gridCol w:w="1895"/>
        <w:gridCol w:w="2018"/>
      </w:tblGrid>
      <w:t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1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widowControl w:val="0"/>
              <w:spacing w:after="0" w:line="240" w:lineRule="auto"/>
              <w:ind/>
              <w:jc w:val="center"/>
              <w:rPr>
                <w:rFonts w:ascii="Times New Roman" w:hAnsi="Times New Roman"/>
                <w:sz w:val="24"/>
              </w:rPr>
            </w:pPr>
            <w:r>
              <w:rPr>
                <w:rFonts w:ascii="Times New Roman" w:hAnsi="Times New Roman"/>
                <w:sz w:val="24"/>
              </w:rPr>
              <w:t>Решаемая задача</w:t>
            </w:r>
          </w:p>
        </w:tc>
        <w:tc>
          <w:tcPr>
            <w:tcW w:type="dxa" w:w="18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10000">
            <w:pPr>
              <w:widowControl w:val="0"/>
              <w:spacing w:after="0" w:line="240" w:lineRule="auto"/>
              <w:ind/>
              <w:jc w:val="center"/>
              <w:rPr>
                <w:rFonts w:ascii="Times New Roman" w:hAnsi="Times New Roman"/>
                <w:sz w:val="24"/>
              </w:rPr>
            </w:pPr>
            <w:r>
              <w:rPr>
                <w:rFonts w:ascii="Times New Roman" w:hAnsi="Times New Roman"/>
                <w:sz w:val="24"/>
              </w:rPr>
              <w:t>Мероприятие/мероприятия</w:t>
            </w:r>
          </w:p>
        </w:tc>
        <w:tc>
          <w:tcPr>
            <w:tcW w:type="dxa" w:w="16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10000">
            <w:pPr>
              <w:widowControl w:val="0"/>
              <w:spacing w:after="0" w:line="240" w:lineRule="auto"/>
              <w:ind/>
              <w:jc w:val="center"/>
              <w:rPr>
                <w:rFonts w:ascii="Times New Roman" w:hAnsi="Times New Roman"/>
                <w:sz w:val="24"/>
              </w:rPr>
            </w:pPr>
            <w:r>
              <w:rPr>
                <w:rFonts w:ascii="Times New Roman" w:hAnsi="Times New Roman"/>
                <w:sz w:val="24"/>
              </w:rPr>
              <w:t>Дата начала</w:t>
            </w:r>
          </w:p>
        </w:tc>
        <w:tc>
          <w:tcPr>
            <w:tcW w:type="dxa" w:w="18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10000">
            <w:pPr>
              <w:widowControl w:val="0"/>
              <w:spacing w:after="0" w:line="240" w:lineRule="auto"/>
              <w:ind/>
              <w:jc w:val="center"/>
              <w:rPr>
                <w:rFonts w:ascii="Times New Roman" w:hAnsi="Times New Roman"/>
                <w:sz w:val="24"/>
              </w:rPr>
            </w:pPr>
            <w:r>
              <w:rPr>
                <w:rFonts w:ascii="Times New Roman" w:hAnsi="Times New Roman"/>
                <w:sz w:val="24"/>
              </w:rPr>
              <w:t>Дата завершения</w:t>
            </w: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10000">
            <w:pPr>
              <w:widowControl w:val="0"/>
              <w:spacing w:after="0" w:line="240" w:lineRule="auto"/>
              <w:ind/>
              <w:jc w:val="center"/>
              <w:rPr>
                <w:rFonts w:ascii="Times New Roman" w:hAnsi="Times New Roman"/>
                <w:sz w:val="24"/>
              </w:rPr>
            </w:pPr>
            <w:r>
              <w:rPr>
                <w:rFonts w:ascii="Times New Roman" w:hAnsi="Times New Roman"/>
                <w:sz w:val="24"/>
              </w:rPr>
              <w:t>Ожидаемые итоги</w:t>
            </w:r>
          </w:p>
        </w:tc>
      </w:tr>
    </w:tbl>
    <w:p w14:paraId="BD010000">
      <w:pPr>
        <w:spacing w:after="0" w:line="240" w:lineRule="auto"/>
        <w:ind/>
        <w:rPr>
          <w:rFonts w:ascii="Times New Roman" w:hAnsi="Times New Roman"/>
          <w:sz w:val="2"/>
        </w:rPr>
      </w:pPr>
    </w:p>
    <w:tbl>
      <w:tblPr>
        <w:tblStyle w:val="Style_2"/>
        <w:tblW w:type="auto" w:w="0"/>
        <w:tblLayout w:type="fixed"/>
      </w:tblPr>
      <w:tblGrid>
        <w:gridCol w:w="684"/>
        <w:gridCol w:w="1740"/>
        <w:gridCol w:w="1844"/>
        <w:gridCol w:w="1601"/>
        <w:gridCol w:w="1895"/>
        <w:gridCol w:w="2018"/>
      </w:tblGrid>
      <w:t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8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6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1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18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1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10000">
            <w:pPr>
              <w:widowControl w:val="0"/>
              <w:spacing w:after="0" w:line="240" w:lineRule="auto"/>
              <w:ind/>
              <w:jc w:val="center"/>
              <w:rPr>
                <w:rFonts w:ascii="Times New Roman" w:hAnsi="Times New Roman"/>
                <w:sz w:val="24"/>
              </w:rPr>
            </w:pPr>
            <w:r>
              <w:rPr>
                <w:rFonts w:ascii="Times New Roman" w:hAnsi="Times New Roman"/>
                <w:sz w:val="24"/>
              </w:rPr>
              <w:t>6</w:t>
            </w:r>
          </w:p>
        </w:tc>
      </w:tr>
      <w:t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widowControl w:val="0"/>
              <w:spacing w:after="0" w:line="240" w:lineRule="auto"/>
              <w:ind/>
              <w:jc w:val="center"/>
              <w:rPr>
                <w:rFonts w:ascii="Times New Roman" w:hAnsi="Times New Roman"/>
                <w:sz w:val="24"/>
              </w:rPr>
            </w:pPr>
          </w:p>
        </w:tc>
        <w:tc>
          <w:tcPr>
            <w:tcW w:type="dxa" w:w="18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widowControl w:val="0"/>
              <w:spacing w:after="0" w:line="240" w:lineRule="auto"/>
              <w:ind/>
              <w:jc w:val="center"/>
              <w:rPr>
                <w:rFonts w:ascii="Times New Roman" w:hAnsi="Times New Roman"/>
                <w:sz w:val="24"/>
              </w:rPr>
            </w:pPr>
          </w:p>
        </w:tc>
        <w:tc>
          <w:tcPr>
            <w:tcW w:type="dxa" w:w="16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widowControl w:val="0"/>
              <w:spacing w:after="0" w:line="240" w:lineRule="auto"/>
              <w:ind/>
              <w:jc w:val="center"/>
              <w:rPr>
                <w:rFonts w:ascii="Times New Roman" w:hAnsi="Times New Roman"/>
                <w:sz w:val="24"/>
              </w:rPr>
            </w:pPr>
          </w:p>
        </w:tc>
        <w:tc>
          <w:tcPr>
            <w:tcW w:type="dxa" w:w="18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widowControl w:val="0"/>
              <w:spacing w:after="0" w:line="240" w:lineRule="auto"/>
              <w:ind/>
              <w:jc w:val="center"/>
              <w:rPr>
                <w:rFonts w:ascii="Times New Roman" w:hAnsi="Times New Roman"/>
                <w:sz w:val="24"/>
              </w:rPr>
            </w:pPr>
          </w:p>
        </w:tc>
        <w:tc>
          <w:tcPr>
            <w:tcW w:type="dxa" w:w="2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widowControl w:val="0"/>
              <w:spacing w:after="0" w:line="240" w:lineRule="auto"/>
              <w:ind/>
              <w:jc w:val="center"/>
              <w:rPr>
                <w:rFonts w:ascii="Times New Roman" w:hAnsi="Times New Roman"/>
                <w:sz w:val="24"/>
              </w:rPr>
            </w:pPr>
          </w:p>
        </w:tc>
      </w:tr>
    </w:tbl>
    <w:p w14:paraId="CA010000">
      <w:pPr>
        <w:widowControl w:val="0"/>
        <w:spacing w:after="0" w:line="240" w:lineRule="auto"/>
        <w:ind w:firstLine="709" w:left="0"/>
        <w:jc w:val="both"/>
        <w:rPr>
          <w:rFonts w:ascii="Times New Roman" w:hAnsi="Times New Roman"/>
          <w:sz w:val="28"/>
        </w:rPr>
      </w:pPr>
    </w:p>
    <w:p w14:paraId="CB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Проект сметы расходов на реализацию мероприятий, который должен содержать перечень затрат, которые необходимо произвести с использованием средств субсидии и </w:t>
      </w:r>
      <w:r>
        <w:rPr>
          <w:rFonts w:ascii="Times New Roman" w:hAnsi="Times New Roman"/>
          <w:sz w:val="28"/>
        </w:rPr>
        <w:t>софинансирования</w:t>
      </w:r>
      <w:r>
        <w:rPr>
          <w:rFonts w:ascii="Times New Roman" w:hAnsi="Times New Roman"/>
          <w:sz w:val="28"/>
        </w:rPr>
        <w:t>, в целях реализации Проекта, с разбивкой на затраты по оплате услуг, а также закупку и основных средств (оформляется приложением к проекту и является неотъемлемой частью Проекта):</w:t>
      </w:r>
    </w:p>
    <w:p w14:paraId="CC010000">
      <w:pPr>
        <w:widowControl w:val="0"/>
        <w:spacing w:after="0" w:line="240" w:lineRule="auto"/>
        <w:ind w:firstLine="709" w:left="0"/>
        <w:jc w:val="right"/>
        <w:rPr>
          <w:rFonts w:ascii="Times New Roman" w:hAnsi="Times New Roman"/>
          <w:sz w:val="28"/>
        </w:rPr>
      </w:pPr>
      <w:r>
        <w:rPr>
          <w:rFonts w:ascii="Times New Roman" w:hAnsi="Times New Roman"/>
          <w:sz w:val="28"/>
        </w:rPr>
        <w:t>Таблица 4</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2"/>
        <w:gridCol w:w="2462"/>
        <w:gridCol w:w="1559"/>
        <w:gridCol w:w="1276"/>
        <w:gridCol w:w="1276"/>
        <w:gridCol w:w="1559"/>
        <w:gridCol w:w="1003"/>
      </w:tblGrid>
      <w:tr>
        <w:trPr>
          <w:trHeight w:hRule="atLeast" w:val="1265"/>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10000">
            <w:pPr>
              <w:spacing w:after="0" w:line="240" w:lineRule="auto"/>
              <w:ind/>
              <w:jc w:val="center"/>
              <w:rPr>
                <w:rFonts w:ascii="Times New Roman" w:hAnsi="Times New Roman"/>
                <w:sz w:val="24"/>
              </w:rPr>
            </w:pPr>
            <w:r>
              <w:rPr>
                <w:rFonts w:ascii="Times New Roman" w:hAnsi="Times New Roman"/>
                <w:sz w:val="24"/>
              </w:rPr>
              <w:t>№ п/п</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spacing w:after="0" w:line="240" w:lineRule="auto"/>
              <w:ind/>
              <w:jc w:val="center"/>
              <w:rPr>
                <w:rFonts w:ascii="Times New Roman" w:hAnsi="Times New Roman"/>
                <w:sz w:val="24"/>
              </w:rPr>
            </w:pPr>
            <w:r>
              <w:rPr>
                <w:rFonts w:ascii="Times New Roman" w:hAnsi="Times New Roman"/>
                <w:sz w:val="24"/>
              </w:rPr>
              <w:t>Направление расходов</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spacing w:after="0" w:line="240" w:lineRule="auto"/>
              <w:ind/>
              <w:jc w:val="center"/>
              <w:rPr>
                <w:rFonts w:ascii="Times New Roman" w:hAnsi="Times New Roman"/>
                <w:sz w:val="24"/>
              </w:rPr>
            </w:pPr>
            <w:r>
              <w:rPr>
                <w:rFonts w:ascii="Times New Roman" w:hAnsi="Times New Roman"/>
                <w:sz w:val="24"/>
              </w:rPr>
              <w:t>Плановое значение (количество)</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10000">
            <w:pPr>
              <w:spacing w:after="0" w:line="240" w:lineRule="auto"/>
              <w:ind/>
              <w:jc w:val="center"/>
              <w:rPr>
                <w:rFonts w:ascii="Times New Roman" w:hAnsi="Times New Roman"/>
                <w:sz w:val="24"/>
              </w:rPr>
            </w:pPr>
            <w:r>
              <w:rPr>
                <w:rFonts w:ascii="Times New Roman" w:hAnsi="Times New Roman"/>
                <w:sz w:val="24"/>
              </w:rPr>
              <w:t>Плановый срок достижения</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spacing w:after="0" w:line="240" w:lineRule="auto"/>
              <w:ind/>
              <w:jc w:val="center"/>
              <w:rPr>
                <w:rFonts w:ascii="Times New Roman" w:hAnsi="Times New Roman"/>
                <w:sz w:val="24"/>
              </w:rPr>
            </w:pPr>
            <w:r>
              <w:rPr>
                <w:rFonts w:ascii="Times New Roman" w:hAnsi="Times New Roman"/>
                <w:sz w:val="24"/>
              </w:rPr>
              <w:t>За счет субсидии (</w:t>
            </w:r>
            <w:r>
              <w:rPr>
                <w:rFonts w:ascii="Times New Roman" w:hAnsi="Times New Roman"/>
                <w:sz w:val="24"/>
              </w:rPr>
              <w:t>руб</w:t>
            </w:r>
            <w:r>
              <w:rPr>
                <w:rFonts w:ascii="Times New Roman" w:hAnsi="Times New Roman"/>
                <w:sz w:val="24"/>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spacing w:after="0" w:line="240" w:lineRule="auto"/>
              <w:ind/>
              <w:jc w:val="center"/>
              <w:rPr>
                <w:rFonts w:ascii="Times New Roman" w:hAnsi="Times New Roman"/>
                <w:sz w:val="24"/>
              </w:rPr>
            </w:pPr>
            <w:r>
              <w:rPr>
                <w:rFonts w:ascii="Times New Roman" w:hAnsi="Times New Roman"/>
                <w:sz w:val="24"/>
              </w:rPr>
              <w:t>За счет собственных средств (</w:t>
            </w:r>
            <w:r>
              <w:rPr>
                <w:rFonts w:ascii="Times New Roman" w:hAnsi="Times New Roman"/>
                <w:sz w:val="24"/>
              </w:rPr>
              <w:t>руб</w:t>
            </w:r>
            <w:r>
              <w:rPr>
                <w:rFonts w:ascii="Times New Roman" w:hAnsi="Times New Roman"/>
                <w:sz w:val="24"/>
              </w:rPr>
              <w:t>)</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10000">
            <w:pPr>
              <w:spacing w:after="0" w:line="240" w:lineRule="auto"/>
              <w:ind/>
              <w:jc w:val="center"/>
              <w:rPr>
                <w:rFonts w:ascii="Times New Roman" w:hAnsi="Times New Roman"/>
                <w:sz w:val="24"/>
              </w:rPr>
            </w:pPr>
            <w:r>
              <w:rPr>
                <w:rFonts w:ascii="Times New Roman" w:hAnsi="Times New Roman"/>
                <w:sz w:val="24"/>
              </w:rPr>
              <w:t>Всего (</w:t>
            </w:r>
            <w:r>
              <w:rPr>
                <w:rFonts w:ascii="Times New Roman" w:hAnsi="Times New Roman"/>
                <w:sz w:val="24"/>
              </w:rPr>
              <w:t>руб</w:t>
            </w:r>
            <w:r>
              <w:rPr>
                <w:rFonts w:ascii="Times New Roman" w:hAnsi="Times New Roman"/>
                <w:sz w:val="24"/>
              </w:rPr>
              <w:t>)</w:t>
            </w:r>
          </w:p>
        </w:tc>
      </w:tr>
    </w:tbl>
    <w:p w14:paraId="D4010000">
      <w:pPr>
        <w:spacing w:after="0" w:line="240" w:lineRule="auto"/>
        <w:ind/>
        <w:rPr>
          <w:rFonts w:ascii="Times New Roman" w:hAnsi="Times New Roman"/>
          <w:sz w:val="2"/>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2"/>
        <w:gridCol w:w="2462"/>
        <w:gridCol w:w="1559"/>
        <w:gridCol w:w="1276"/>
        <w:gridCol w:w="1276"/>
        <w:gridCol w:w="1559"/>
        <w:gridCol w:w="1003"/>
      </w:tblGrid>
      <w:tr>
        <w:trPr>
          <w:trHeight w:hRule="atLeast" w:val="262"/>
          <w:tblHeader/>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spacing w:after="0" w:line="240" w:lineRule="auto"/>
              <w:ind/>
              <w:jc w:val="center"/>
              <w:rPr>
                <w:rFonts w:ascii="Times New Roman" w:hAnsi="Times New Roman"/>
                <w:sz w:val="24"/>
              </w:rPr>
            </w:pPr>
            <w:r>
              <w:rPr>
                <w:rFonts w:ascii="Times New Roman" w:hAnsi="Times New Roman"/>
                <w:sz w:val="24"/>
              </w:rPr>
              <w:t>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10000">
            <w:pPr>
              <w:spacing w:after="0" w:line="240" w:lineRule="auto"/>
              <w:ind/>
              <w:jc w:val="center"/>
              <w:rPr>
                <w:rFonts w:ascii="Times New Roman" w:hAnsi="Times New Roman"/>
                <w:sz w:val="24"/>
              </w:rPr>
            </w:pPr>
            <w:r>
              <w:rPr>
                <w:rFonts w:ascii="Times New Roman" w:hAnsi="Times New Roman"/>
                <w:sz w:val="24"/>
              </w:rPr>
              <w:t>2</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spacing w:after="0" w:line="240" w:lineRule="auto"/>
              <w:ind/>
              <w:jc w:val="center"/>
              <w:rPr>
                <w:rFonts w:ascii="Times New Roman" w:hAnsi="Times New Roman"/>
                <w:sz w:val="24"/>
              </w:rPr>
            </w:pPr>
            <w:r>
              <w:rPr>
                <w:rFonts w:ascii="Times New Roman" w:hAnsi="Times New Roman"/>
                <w:sz w:val="24"/>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10000">
            <w:pPr>
              <w:spacing w:after="0" w:line="240" w:lineRule="auto"/>
              <w:ind/>
              <w:jc w:val="center"/>
              <w:rPr>
                <w:rFonts w:ascii="Times New Roman" w:hAnsi="Times New Roman"/>
                <w:sz w:val="24"/>
              </w:rPr>
            </w:pPr>
            <w:r>
              <w:rPr>
                <w:rFonts w:ascii="Times New Roman" w:hAnsi="Times New Roman"/>
                <w:sz w:val="24"/>
              </w:rPr>
              <w:t>4</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spacing w:after="0" w:line="240" w:lineRule="auto"/>
              <w:ind/>
              <w:jc w:val="center"/>
              <w:rPr>
                <w:rFonts w:ascii="Times New Roman" w:hAnsi="Times New Roman"/>
                <w:sz w:val="24"/>
              </w:rPr>
            </w:pPr>
            <w:r>
              <w:rPr>
                <w:rFonts w:ascii="Times New Roman" w:hAnsi="Times New Roman"/>
                <w:sz w:val="24"/>
              </w:rPr>
              <w:t>5</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spacing w:after="0" w:line="240" w:lineRule="auto"/>
              <w:ind/>
              <w:jc w:val="center"/>
              <w:rPr>
                <w:rFonts w:ascii="Times New Roman" w:hAnsi="Times New Roman"/>
                <w:sz w:val="24"/>
              </w:rPr>
            </w:pPr>
            <w:r>
              <w:rPr>
                <w:rFonts w:ascii="Times New Roman" w:hAnsi="Times New Roman"/>
                <w:sz w:val="24"/>
              </w:rPr>
              <w:t>6</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10000">
            <w:pPr>
              <w:spacing w:after="0" w:line="240" w:lineRule="auto"/>
              <w:ind/>
              <w:jc w:val="center"/>
              <w:rPr>
                <w:rFonts w:ascii="Times New Roman" w:hAnsi="Times New Roman"/>
                <w:sz w:val="24"/>
              </w:rPr>
            </w:pPr>
            <w:r>
              <w:rPr>
                <w:rFonts w:ascii="Times New Roman" w:hAnsi="Times New Roman"/>
                <w:sz w:val="24"/>
              </w:rPr>
              <w:t>7</w:t>
            </w:r>
          </w:p>
        </w:tc>
      </w:tr>
      <w:tr>
        <w:trPr>
          <w:trHeight w:hRule="atLeast" w:val="449"/>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10000">
            <w:pPr>
              <w:spacing w:after="0" w:line="240" w:lineRule="auto"/>
              <w:ind/>
              <w:jc w:val="center"/>
              <w:rPr>
                <w:rFonts w:ascii="Times New Roman" w:hAnsi="Times New Roman"/>
                <w:sz w:val="24"/>
              </w:rPr>
            </w:pPr>
            <w:r>
              <w:rPr>
                <w:rFonts w:ascii="Times New Roman" w:hAnsi="Times New Roman"/>
                <w:sz w:val="24"/>
              </w:rPr>
              <w:t>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10000">
            <w:pPr>
              <w:spacing w:after="0" w:line="240" w:lineRule="auto"/>
              <w:ind/>
              <w:rPr>
                <w:rFonts w:ascii="Times New Roman" w:hAnsi="Times New Roman"/>
                <w:sz w:val="24"/>
              </w:rPr>
            </w:pPr>
            <w:r>
              <w:rPr>
                <w:rFonts w:ascii="Times New Roman" w:hAnsi="Times New Roman"/>
                <w:sz w:val="24"/>
              </w:rPr>
              <w:t>закупка услуг всего: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spacing w:after="0" w:line="240" w:lineRule="auto"/>
              <w:ind/>
              <w:jc w:val="center"/>
              <w:rPr>
                <w:rFonts w:ascii="Times New Roman" w:hAnsi="Times New Roman"/>
                <w:sz w:val="24"/>
              </w:rPr>
            </w:pPr>
            <w:r>
              <w:rPr>
                <w:rFonts w:ascii="Times New Roman" w:hAnsi="Times New Roman"/>
                <w:sz w:val="24"/>
              </w:rPr>
              <w:t>1.1.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spacing w:after="0" w:line="240" w:lineRule="auto"/>
              <w:ind/>
              <w:rPr>
                <w:rFonts w:ascii="Times New Roman" w:hAnsi="Times New Roman"/>
                <w:i w:val="1"/>
                <w:sz w:val="24"/>
              </w:rPr>
            </w:pPr>
            <w:r>
              <w:rPr>
                <w:rFonts w:ascii="Times New Roman" w:hAnsi="Times New Roman"/>
                <w:i w:val="1"/>
                <w:color w:val="000000"/>
                <w:sz w:val="24"/>
              </w:rPr>
              <w:t>(</w:t>
            </w:r>
            <w:r>
              <w:rPr>
                <w:rFonts w:ascii="Times New Roman" w:hAnsi="Times New Roman"/>
                <w:i w:val="1"/>
                <w:color w:val="000000"/>
                <w:sz w:val="24"/>
              </w:rPr>
              <w:t>указывается на что</w:t>
            </w:r>
            <w:r>
              <w:rPr>
                <w:rFonts w:ascii="Times New Roman" w:hAnsi="Times New Roman"/>
                <w:i w:val="1"/>
                <w:color w:val="000000"/>
                <w:sz w:val="24"/>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1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spacing w:after="0" w:line="240" w:lineRule="auto"/>
              <w:ind/>
              <w:jc w:val="center"/>
              <w:rPr>
                <w:rFonts w:ascii="Times New Roman" w:hAnsi="Times New Roman"/>
                <w:sz w:val="24"/>
              </w:rPr>
            </w:pPr>
            <w:r>
              <w:rPr>
                <w:rFonts w:ascii="Times New Roman" w:hAnsi="Times New Roman"/>
                <w:sz w:val="24"/>
              </w:rPr>
              <w:t>1.2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1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1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spacing w:after="0" w:line="240" w:lineRule="auto"/>
              <w:ind/>
              <w:rPr>
                <w:rFonts w:ascii="Times New Roman" w:hAnsi="Times New Roman"/>
                <w:sz w:val="24"/>
              </w:rPr>
            </w:pPr>
          </w:p>
        </w:tc>
      </w:tr>
      <w:tr>
        <w:trPr>
          <w:trHeight w:hRule="atLeast" w:val="697"/>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10000">
            <w:pPr>
              <w:spacing w:after="0" w:line="240" w:lineRule="auto"/>
              <w:ind/>
              <w:jc w:val="center"/>
              <w:rPr>
                <w:rFonts w:ascii="Times New Roman" w:hAnsi="Times New Roman"/>
                <w:sz w:val="24"/>
              </w:rPr>
            </w:pPr>
            <w:r>
              <w:rPr>
                <w:rFonts w:ascii="Times New Roman" w:hAnsi="Times New Roman"/>
                <w:sz w:val="24"/>
              </w:rPr>
              <w:t>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10000">
            <w:pPr>
              <w:spacing w:after="0" w:line="240" w:lineRule="auto"/>
              <w:ind/>
              <w:rPr>
                <w:rFonts w:ascii="Times New Roman" w:hAnsi="Times New Roman"/>
                <w:sz w:val="24"/>
              </w:rPr>
            </w:pPr>
            <w:r>
              <w:rPr>
                <w:rFonts w:ascii="Times New Roman" w:hAnsi="Times New Roman"/>
                <w:sz w:val="24"/>
              </w:rPr>
              <w:t>закупка непроизводственных активов, нематериальных активов, и основных средств, всего: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1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spacing w:after="0" w:line="240" w:lineRule="auto"/>
              <w:ind/>
              <w:jc w:val="center"/>
              <w:rPr>
                <w:rFonts w:ascii="Times New Roman" w:hAnsi="Times New Roman"/>
                <w:sz w:val="24"/>
              </w:rPr>
            </w:pPr>
            <w:r>
              <w:rPr>
                <w:rFonts w:ascii="Times New Roman" w:hAnsi="Times New Roman"/>
                <w:sz w:val="24"/>
              </w:rPr>
              <w:t>2.1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1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1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10000">
            <w:pPr>
              <w:spacing w:after="0" w:line="240" w:lineRule="auto"/>
              <w:ind/>
              <w:jc w:val="center"/>
              <w:rPr>
                <w:rFonts w:ascii="Times New Roman" w:hAnsi="Times New Roman"/>
                <w:sz w:val="24"/>
              </w:rPr>
            </w:pPr>
            <w:r>
              <w:rPr>
                <w:rFonts w:ascii="Times New Roman" w:hAnsi="Times New Roman"/>
                <w:sz w:val="24"/>
              </w:rPr>
              <w:t>2.2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bookmarkStart w:id="3" w:name="_GoBack"/>
            <w:bookmarkEnd w:id="3"/>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2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2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20000">
            <w:pPr>
              <w:spacing w:after="0" w:line="240" w:lineRule="auto"/>
              <w:ind/>
              <w:rPr>
                <w:rFonts w:ascii="Times New Roman" w:hAnsi="Times New Roman"/>
                <w:sz w:val="24"/>
              </w:rPr>
            </w:pP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20000">
            <w:pPr>
              <w:spacing w:after="0" w:line="240" w:lineRule="auto"/>
              <w:ind/>
              <w:rPr>
                <w:rFonts w:ascii="Times New Roman" w:hAnsi="Times New Roman"/>
                <w:sz w:val="24"/>
              </w:rPr>
            </w:pPr>
          </w:p>
        </w:tc>
      </w:tr>
    </w:tbl>
    <w:p w14:paraId="06020000">
      <w:pPr>
        <w:widowControl w:val="0"/>
        <w:spacing w:after="0" w:line="240" w:lineRule="auto"/>
        <w:ind w:firstLine="709" w:left="0"/>
        <w:jc w:val="both"/>
        <w:rPr>
          <w:rFonts w:ascii="Times New Roman" w:hAnsi="Times New Roman"/>
          <w:sz w:val="28"/>
        </w:rPr>
      </w:pPr>
    </w:p>
    <w:p w14:paraId="0702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Оценка рисков</w:t>
      </w:r>
      <w:r>
        <w:rPr>
          <w:rFonts w:ascii="Times New Roman" w:hAnsi="Times New Roman"/>
          <w:sz w:val="28"/>
        </w:rPr>
        <w:t>.</w:t>
      </w:r>
      <w:r>
        <w:rPr>
          <w:rFonts w:ascii="Times New Roman" w:hAnsi="Times New Roman"/>
          <w:sz w:val="28"/>
        </w:rPr>
        <w:t xml:space="preserve">                                                                                   </w:t>
      </w:r>
    </w:p>
    <w:p w14:paraId="08020000">
      <w:pPr>
        <w:widowControl w:val="0"/>
        <w:spacing w:after="0" w:line="240" w:lineRule="auto"/>
        <w:ind w:firstLine="709" w:left="0"/>
        <w:jc w:val="right"/>
        <w:rPr>
          <w:rFonts w:ascii="Times New Roman" w:hAnsi="Times New Roman"/>
          <w:sz w:val="28"/>
        </w:rPr>
      </w:pPr>
      <w:r>
        <w:rPr>
          <w:rFonts w:ascii="Times New Roman" w:hAnsi="Times New Roman"/>
          <w:sz w:val="28"/>
        </w:rPr>
        <w:t>Таблица 5</w:t>
      </w:r>
    </w:p>
    <w:tbl>
      <w:tblPr>
        <w:tblStyle w:val="Style_2"/>
        <w:tblW w:type="auto" w:w="0"/>
        <w:tblLayout w:type="fixed"/>
      </w:tblPr>
      <w:tblGrid>
        <w:gridCol w:w="642"/>
        <w:gridCol w:w="3350"/>
        <w:gridCol w:w="2099"/>
        <w:gridCol w:w="1701"/>
        <w:gridCol w:w="1989"/>
      </w:tblGrid>
      <w:tr>
        <w:trPr>
          <w:trHeight w:hRule="atLeast" w:val="1830"/>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2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20000">
            <w:pPr>
              <w:widowControl w:val="0"/>
              <w:spacing w:after="0" w:line="240" w:lineRule="auto"/>
              <w:ind/>
              <w:jc w:val="center"/>
              <w:rPr>
                <w:rFonts w:ascii="Times New Roman" w:hAnsi="Times New Roman"/>
                <w:sz w:val="24"/>
              </w:rPr>
            </w:pPr>
            <w:r>
              <w:rPr>
                <w:rFonts w:ascii="Times New Roman" w:hAnsi="Times New Roman"/>
                <w:sz w:val="24"/>
              </w:rPr>
              <w:t>Вид риска</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20000">
            <w:pPr>
              <w:widowControl w:val="0"/>
              <w:spacing w:after="0" w:line="240" w:lineRule="auto"/>
              <w:ind/>
              <w:jc w:val="center"/>
              <w:rPr>
                <w:rFonts w:ascii="Times New Roman" w:hAnsi="Times New Roman"/>
                <w:sz w:val="24"/>
              </w:rPr>
            </w:pPr>
            <w:r>
              <w:rPr>
                <w:rFonts w:ascii="Times New Roman" w:hAnsi="Times New Roman"/>
                <w:sz w:val="24"/>
              </w:rPr>
              <w:t>Значимость наступления риска для реализации проекта (высокая, средняя, низкая)</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20000">
            <w:pPr>
              <w:widowControl w:val="0"/>
              <w:spacing w:after="0" w:line="240" w:lineRule="auto"/>
              <w:ind/>
              <w:jc w:val="center"/>
              <w:rPr>
                <w:rFonts w:ascii="Times New Roman" w:hAnsi="Times New Roman"/>
                <w:sz w:val="24"/>
              </w:rPr>
            </w:pPr>
            <w:r>
              <w:rPr>
                <w:rFonts w:ascii="Times New Roman" w:hAnsi="Times New Roman"/>
                <w:sz w:val="24"/>
              </w:rPr>
              <w:t>Вероятность наступления, %</w:t>
            </w: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20000">
            <w:pPr>
              <w:widowControl w:val="0"/>
              <w:spacing w:after="0" w:line="240" w:lineRule="auto"/>
              <w:ind/>
              <w:jc w:val="center"/>
              <w:rPr>
                <w:rFonts w:ascii="Times New Roman" w:hAnsi="Times New Roman"/>
                <w:sz w:val="24"/>
              </w:rPr>
            </w:pPr>
            <w:r>
              <w:rPr>
                <w:rFonts w:ascii="Times New Roman" w:hAnsi="Times New Roman"/>
                <w:sz w:val="24"/>
              </w:rPr>
              <w:t>Меры по предотвращению/снижению риска</w:t>
            </w:r>
          </w:p>
        </w:tc>
      </w:tr>
    </w:tbl>
    <w:p w14:paraId="0E020000">
      <w:pPr>
        <w:spacing w:after="0" w:line="240" w:lineRule="auto"/>
        <w:ind/>
        <w:rPr>
          <w:rFonts w:ascii="Times New Roman" w:hAnsi="Times New Roman"/>
          <w:sz w:val="2"/>
        </w:rPr>
      </w:pPr>
    </w:p>
    <w:tbl>
      <w:tblPr>
        <w:tblStyle w:val="Style_2"/>
        <w:tblW w:type="auto" w:w="0"/>
        <w:tblLayout w:type="fixed"/>
      </w:tblPr>
      <w:tblGrid>
        <w:gridCol w:w="642"/>
        <w:gridCol w:w="3350"/>
        <w:gridCol w:w="2099"/>
        <w:gridCol w:w="1701"/>
        <w:gridCol w:w="1989"/>
      </w:tblGrid>
      <w:tr>
        <w:trPr>
          <w:trHeight w:hRule="atLeast" w:val="315"/>
          <w:tblHeader/>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20000">
            <w:pPr>
              <w:widowControl w:val="0"/>
              <w:spacing w:after="0" w:line="240" w:lineRule="auto"/>
              <w:ind/>
              <w:jc w:val="center"/>
              <w:rPr>
                <w:rFonts w:ascii="Times New Roman" w:hAnsi="Times New Roman"/>
                <w:sz w:val="24"/>
              </w:rPr>
            </w:pPr>
            <w:r>
              <w:rPr>
                <w:rFonts w:ascii="Times New Roman" w:hAnsi="Times New Roman"/>
                <w:sz w:val="24"/>
              </w:rPr>
              <w:t>5</w:t>
            </w:r>
          </w:p>
        </w:tc>
      </w:tr>
      <w:tr>
        <w:trPr>
          <w:trHeight w:hRule="atLeast" w:val="200"/>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20000">
            <w:pPr>
              <w:widowControl w:val="0"/>
              <w:spacing w:after="0" w:line="240" w:lineRule="auto"/>
              <w:ind/>
              <w:jc w:val="both"/>
              <w:rPr>
                <w:rFonts w:ascii="Times New Roman" w:hAnsi="Times New Roman"/>
                <w:sz w:val="24"/>
              </w:rPr>
            </w:pPr>
            <w:r>
              <w:rPr>
                <w:rFonts w:ascii="Times New Roman" w:hAnsi="Times New Roman"/>
                <w:sz w:val="24"/>
              </w:rPr>
              <w:t>Политические, правовые, экономические (например, изменения в законодательстве, ситуация в экономике, рыночная конъюнктура и т.п.)</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pPr>
              <w:widowControl w:val="0"/>
              <w:spacing w:after="0" w:line="240" w:lineRule="auto"/>
              <w:ind/>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20000">
            <w:pPr>
              <w:widowControl w:val="0"/>
              <w:spacing w:after="0" w:line="240" w:lineRule="auto"/>
              <w:ind/>
              <w:jc w:val="center"/>
              <w:rPr>
                <w:rFonts w:ascii="Times New Roman" w:hAnsi="Times New Roman"/>
                <w:sz w:val="24"/>
              </w:rPr>
            </w:pP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pPr>
              <w:widowControl w:val="0"/>
              <w:spacing w:after="0" w:line="240" w:lineRule="auto"/>
              <w:ind/>
              <w:jc w:val="center"/>
              <w:rPr>
                <w:rFonts w:ascii="Times New Roman" w:hAnsi="Times New Roman"/>
                <w:sz w:val="24"/>
              </w:rPr>
            </w:pPr>
          </w:p>
        </w:tc>
      </w:tr>
      <w:tr>
        <w:trPr>
          <w:trHeight w:hRule="atLeast" w:val="1832"/>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20000">
            <w:pPr>
              <w:widowControl w:val="0"/>
              <w:spacing w:after="0" w:line="240" w:lineRule="auto"/>
              <w:ind/>
              <w:rPr>
                <w:rFonts w:ascii="Times New Roman" w:hAnsi="Times New Roman"/>
                <w:sz w:val="24"/>
              </w:rPr>
            </w:pPr>
            <w:r>
              <w:rPr>
                <w:rFonts w:ascii="Times New Roman" w:hAnsi="Times New Roman"/>
                <w:sz w:val="24"/>
              </w:rPr>
              <w:t>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20000">
            <w:pPr>
              <w:widowControl w:val="0"/>
              <w:spacing w:after="0" w:line="240" w:lineRule="auto"/>
              <w:ind/>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20000">
            <w:pPr>
              <w:widowControl w:val="0"/>
              <w:spacing w:after="0" w:line="240" w:lineRule="auto"/>
              <w:ind/>
              <w:jc w:val="center"/>
              <w:rPr>
                <w:rFonts w:ascii="Times New Roman" w:hAnsi="Times New Roman"/>
                <w:sz w:val="24"/>
              </w:rPr>
            </w:pP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20000">
            <w:pPr>
              <w:widowControl w:val="0"/>
              <w:spacing w:after="0" w:line="240" w:lineRule="auto"/>
              <w:ind/>
              <w:jc w:val="center"/>
              <w:rPr>
                <w:rFonts w:ascii="Times New Roman" w:hAnsi="Times New Roman"/>
                <w:sz w:val="24"/>
              </w:rPr>
            </w:pPr>
          </w:p>
        </w:tc>
      </w:tr>
      <w:tr>
        <w:trPr>
          <w:trHeight w:hRule="atLeast" w:val="460"/>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widowControl w:val="0"/>
              <w:spacing w:after="0" w:line="240" w:lineRule="auto"/>
              <w:ind/>
              <w:rPr>
                <w:rFonts w:ascii="Times New Roman" w:hAnsi="Times New Roman"/>
                <w:sz w:val="24"/>
              </w:rPr>
            </w:pPr>
            <w:r>
              <w:rPr>
                <w:rFonts w:ascii="Times New Roman" w:hAnsi="Times New Roman"/>
                <w:sz w:val="24"/>
              </w:rPr>
              <w:t>Отраслевые</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20000">
            <w:pPr>
              <w:widowControl w:val="0"/>
              <w:spacing w:after="0" w:line="240" w:lineRule="auto"/>
              <w:ind/>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20000">
            <w:pPr>
              <w:widowControl w:val="0"/>
              <w:spacing w:after="0" w:line="240" w:lineRule="auto"/>
              <w:ind/>
              <w:jc w:val="center"/>
              <w:rPr>
                <w:rFonts w:ascii="Times New Roman" w:hAnsi="Times New Roman"/>
                <w:sz w:val="24"/>
              </w:rPr>
            </w:pP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widowControl w:val="0"/>
              <w:spacing w:after="0" w:line="240" w:lineRule="auto"/>
              <w:ind/>
              <w:jc w:val="center"/>
              <w:rPr>
                <w:rFonts w:ascii="Times New Roman" w:hAnsi="Times New Roman"/>
                <w:sz w:val="24"/>
              </w:rPr>
            </w:pPr>
          </w:p>
        </w:tc>
      </w:tr>
      <w:tr>
        <w:trPr>
          <w:trHeight w:hRule="atLeast" w:val="588"/>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widowControl w:val="0"/>
              <w:spacing w:after="0" w:line="240" w:lineRule="auto"/>
              <w:ind/>
              <w:rPr>
                <w:rFonts w:ascii="Times New Roman" w:hAnsi="Times New Roman"/>
                <w:sz w:val="24"/>
              </w:rPr>
            </w:pPr>
            <w:r>
              <w:rPr>
                <w:rFonts w:ascii="Times New Roman" w:hAnsi="Times New Roman"/>
                <w:sz w:val="24"/>
              </w:rPr>
              <w:t>Финансовые, кредитные</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20000">
            <w:pPr>
              <w:widowControl w:val="0"/>
              <w:spacing w:after="0" w:line="240" w:lineRule="auto"/>
              <w:ind/>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20000">
            <w:pPr>
              <w:widowControl w:val="0"/>
              <w:spacing w:after="0" w:line="240" w:lineRule="auto"/>
              <w:ind/>
              <w:jc w:val="center"/>
              <w:rPr>
                <w:rFonts w:ascii="Times New Roman" w:hAnsi="Times New Roman"/>
                <w:sz w:val="24"/>
              </w:rPr>
            </w:pP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pPr>
              <w:widowControl w:val="0"/>
              <w:spacing w:after="0" w:line="240" w:lineRule="auto"/>
              <w:ind/>
              <w:jc w:val="center"/>
              <w:rPr>
                <w:rFonts w:ascii="Times New Roman" w:hAnsi="Times New Roman"/>
                <w:sz w:val="24"/>
              </w:rPr>
            </w:pPr>
          </w:p>
        </w:tc>
      </w:tr>
      <w:tr>
        <w:trPr>
          <w:trHeight w:hRule="atLeast" w:val="437"/>
        </w:trPr>
        <w:tc>
          <w:tcPr>
            <w:tcW w:type="dxa" w:w="6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20000">
            <w:pPr>
              <w:widowControl w:val="0"/>
              <w:spacing w:after="0" w:line="240" w:lineRule="auto"/>
              <w:ind/>
              <w:rPr>
                <w:rFonts w:ascii="Times New Roman" w:hAnsi="Times New Roman"/>
                <w:sz w:val="24"/>
              </w:rPr>
            </w:pPr>
            <w:r>
              <w:rPr>
                <w:rFonts w:ascii="Times New Roman" w:hAnsi="Times New Roman"/>
                <w:sz w:val="24"/>
              </w:rPr>
              <w:t>Иные</w:t>
            </w:r>
          </w:p>
        </w:tc>
        <w:tc>
          <w:tcPr>
            <w:tcW w:type="dxa" w:w="20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spacing w:after="0" w:line="240" w:lineRule="auto"/>
              <w:ind/>
              <w:jc w:val="center"/>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20000">
            <w:pPr>
              <w:widowControl w:val="0"/>
              <w:spacing w:after="0" w:line="240" w:lineRule="auto"/>
              <w:ind/>
              <w:jc w:val="center"/>
              <w:rPr>
                <w:rFonts w:ascii="Times New Roman" w:hAnsi="Times New Roman"/>
                <w:sz w:val="24"/>
              </w:rPr>
            </w:pPr>
          </w:p>
        </w:tc>
        <w:tc>
          <w:tcPr>
            <w:tcW w:type="dxa" w:w="19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widowControl w:val="0"/>
              <w:spacing w:after="0" w:line="240" w:lineRule="auto"/>
              <w:ind/>
              <w:jc w:val="center"/>
              <w:rPr>
                <w:rFonts w:ascii="Times New Roman" w:hAnsi="Times New Roman"/>
                <w:sz w:val="24"/>
              </w:rPr>
            </w:pPr>
          </w:p>
        </w:tc>
      </w:tr>
    </w:tbl>
    <w:p w14:paraId="2D020000">
      <w:pPr>
        <w:widowControl w:val="0"/>
        <w:spacing w:after="0" w:line="240" w:lineRule="auto"/>
        <w:ind w:firstLine="708" w:left="0"/>
        <w:jc w:val="both"/>
        <w:rPr>
          <w:rFonts w:ascii="Times New Roman" w:hAnsi="Times New Roman"/>
          <w:sz w:val="28"/>
        </w:rPr>
      </w:pPr>
    </w:p>
    <w:p w14:paraId="2E020000">
      <w:pPr>
        <w:widowControl w:val="0"/>
        <w:spacing w:after="0" w:line="240" w:lineRule="auto"/>
        <w:ind w:firstLine="708"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Характеристики результата предоставления субсидии, соответствующие целям предоставления субсидии и их количественные значения. </w:t>
      </w:r>
    </w:p>
    <w:p w14:paraId="2F020000">
      <w:pPr>
        <w:widowControl w:val="0"/>
        <w:spacing w:after="0" w:line="240" w:lineRule="auto"/>
        <w:ind/>
        <w:jc w:val="right"/>
        <w:rPr>
          <w:rFonts w:ascii="Times New Roman" w:hAnsi="Times New Roman"/>
          <w:sz w:val="28"/>
        </w:rPr>
      </w:pPr>
      <w:r>
        <w:rPr>
          <w:rFonts w:ascii="Times New Roman" w:hAnsi="Times New Roman"/>
          <w:sz w:val="28"/>
        </w:rPr>
        <w:t xml:space="preserve">Таблица 6 </w:t>
      </w:r>
    </w:p>
    <w:tbl>
      <w:tblPr>
        <w:tblStyle w:val="Style_2"/>
        <w:tblW w:type="auto" w:w="0"/>
        <w:tblLayout w:type="fixed"/>
      </w:tblPr>
      <w:tblGrid>
        <w:gridCol w:w="684"/>
        <w:gridCol w:w="5589"/>
        <w:gridCol w:w="3509"/>
      </w:tblGrid>
      <w:tr>
        <w:trPr>
          <w:trHeight w:hRule="atLeast" w:val="790"/>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widowControl w:val="0"/>
              <w:spacing w:after="0" w:line="240" w:lineRule="auto"/>
              <w:ind/>
              <w:jc w:val="center"/>
              <w:rPr>
                <w:rFonts w:ascii="Times New Roman" w:hAnsi="Times New Roman"/>
                <w:sz w:val="24"/>
              </w:rPr>
            </w:pPr>
            <w:r>
              <w:rPr>
                <w:rFonts w:ascii="Times New Roman" w:hAnsi="Times New Roman"/>
                <w:sz w:val="24"/>
              </w:rPr>
              <w:t>№</w:t>
            </w:r>
          </w:p>
          <w:p w14:paraId="3102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widowControl w:val="0"/>
              <w:spacing w:after="0" w:line="240" w:lineRule="auto"/>
              <w:ind/>
              <w:jc w:val="center"/>
              <w:rPr>
                <w:rFonts w:ascii="Times New Roman" w:hAnsi="Times New Roman"/>
                <w:sz w:val="24"/>
              </w:rPr>
            </w:pPr>
            <w:r>
              <w:rPr>
                <w:rFonts w:ascii="Times New Roman" w:hAnsi="Times New Roman"/>
                <w:sz w:val="24"/>
              </w:rPr>
              <w:t>Характеристики результата предоставления субсидии</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widowControl w:val="0"/>
              <w:spacing w:after="0" w:line="240" w:lineRule="auto"/>
              <w:ind/>
              <w:jc w:val="center"/>
              <w:rPr>
                <w:rFonts w:ascii="Times New Roman" w:hAnsi="Times New Roman"/>
                <w:sz w:val="24"/>
              </w:rPr>
            </w:pPr>
            <w:r>
              <w:rPr>
                <w:rFonts w:ascii="Times New Roman" w:hAnsi="Times New Roman"/>
                <w:sz w:val="24"/>
              </w:rPr>
              <w:t>Количественное значение</w:t>
            </w:r>
          </w:p>
        </w:tc>
      </w:tr>
    </w:tbl>
    <w:p w14:paraId="34020000">
      <w:pPr>
        <w:spacing w:after="0" w:line="240" w:lineRule="auto"/>
        <w:ind/>
        <w:rPr>
          <w:rFonts w:ascii="Times New Roman" w:hAnsi="Times New Roman"/>
          <w:sz w:val="2"/>
        </w:rPr>
      </w:pPr>
    </w:p>
    <w:tbl>
      <w:tblPr>
        <w:tblStyle w:val="Style_2"/>
        <w:tblW w:type="auto" w:w="0"/>
        <w:tblLayout w:type="fixed"/>
      </w:tblPr>
      <w:tblGrid>
        <w:gridCol w:w="684"/>
        <w:gridCol w:w="5589"/>
        <w:gridCol w:w="3509"/>
      </w:tblGrid>
      <w:tr>
        <w:trPr>
          <w:trHeight w:hRule="atLeast" w:val="420"/>
          <w:tblHeader/>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20000">
            <w:pPr>
              <w:spacing w:after="0" w:line="240" w:lineRule="auto"/>
              <w:ind/>
              <w:jc w:val="center"/>
              <w:rPr>
                <w:rFonts w:ascii="Times New Roman" w:hAnsi="Times New Roman"/>
                <w:sz w:val="24"/>
              </w:rPr>
            </w:pPr>
            <w:r>
              <w:rPr>
                <w:rFonts w:ascii="Times New Roman" w:hAnsi="Times New Roman"/>
                <w:sz w:val="24"/>
              </w:rPr>
              <w:t>2</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2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850"/>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20000">
            <w:pPr>
              <w:spacing w:after="0" w:line="240" w:lineRule="auto"/>
              <w:ind/>
              <w:jc w:val="both"/>
              <w:rPr>
                <w:rFonts w:ascii="Times New Roman" w:hAnsi="Times New Roman"/>
                <w:sz w:val="24"/>
              </w:rPr>
            </w:pPr>
            <w:r>
              <w:rPr>
                <w:rFonts w:ascii="Times New Roman" w:hAnsi="Times New Roman"/>
                <w:sz w:val="24"/>
              </w:rPr>
              <w:t xml:space="preserve">количество объектов кемпинг-размещения, </w:t>
            </w:r>
            <w:r>
              <w:rPr>
                <w:rFonts w:ascii="Times New Roman" w:hAnsi="Times New Roman"/>
                <w:sz w:val="24"/>
              </w:rPr>
              <w:t>кемпстоянок</w:t>
            </w:r>
            <w:r>
              <w:rPr>
                <w:rFonts w:ascii="Times New Roman" w:hAnsi="Times New Roman"/>
                <w:sz w:val="24"/>
              </w:rPr>
              <w:t>, а также приобретенных кемпинговых палаток</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20000">
            <w:pPr>
              <w:widowControl w:val="0"/>
              <w:spacing w:after="0" w:line="240" w:lineRule="auto"/>
              <w:ind/>
              <w:jc w:val="center"/>
              <w:rPr>
                <w:rFonts w:ascii="Times New Roman" w:hAnsi="Times New Roman"/>
                <w:sz w:val="24"/>
              </w:rPr>
            </w:pPr>
          </w:p>
        </w:tc>
      </w:tr>
      <w:tr>
        <w:trPr>
          <w:trHeight w:hRule="atLeast" w:val="1506"/>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используемого для организации пребывания (ночлега), в том числе используемого для обустройства жилой и рекреационной зон на объектах кемпинг-размещения, </w:t>
            </w:r>
            <w:r>
              <w:rPr>
                <w:rFonts w:ascii="Times New Roman" w:hAnsi="Times New Roman"/>
                <w:sz w:val="24"/>
              </w:rPr>
              <w:t>кемпстоянок</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20000">
            <w:pPr>
              <w:widowControl w:val="0"/>
              <w:spacing w:after="0" w:line="240" w:lineRule="auto"/>
              <w:ind/>
              <w:jc w:val="center"/>
              <w:rPr>
                <w:rFonts w:ascii="Times New Roman" w:hAnsi="Times New Roman"/>
                <w:sz w:val="24"/>
              </w:rPr>
            </w:pPr>
          </w:p>
        </w:tc>
      </w:tr>
      <w:tr>
        <w:trPr>
          <w:trHeight w:hRule="atLeast" w:val="1013"/>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организации санитарных узлов (мест общего пользования) на объектах кемпинг-размещения, </w:t>
            </w:r>
            <w:r>
              <w:rPr>
                <w:rFonts w:ascii="Times New Roman" w:hAnsi="Times New Roman"/>
                <w:sz w:val="24"/>
              </w:rPr>
              <w:t>кемпстоянок</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20000">
            <w:pPr>
              <w:widowControl w:val="0"/>
              <w:spacing w:after="0" w:line="240" w:lineRule="auto"/>
              <w:ind/>
              <w:jc w:val="center"/>
              <w:rPr>
                <w:rFonts w:ascii="Times New Roman" w:hAnsi="Times New Roman"/>
                <w:sz w:val="24"/>
              </w:rPr>
            </w:pPr>
          </w:p>
        </w:tc>
      </w:tr>
      <w:tr>
        <w:trPr>
          <w:trHeight w:hRule="atLeast" w:val="138"/>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обеспечения доступа лиц с ограниченными возможностями здоровья на объекты кемпинг-размещения, </w:t>
            </w:r>
            <w:r>
              <w:rPr>
                <w:rFonts w:ascii="Times New Roman" w:hAnsi="Times New Roman"/>
                <w:sz w:val="24"/>
              </w:rPr>
              <w:t>кемпстоянки</w:t>
            </w: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20000">
            <w:pPr>
              <w:widowControl w:val="0"/>
              <w:spacing w:after="0" w:line="240" w:lineRule="auto"/>
              <w:ind/>
              <w:jc w:val="center"/>
              <w:rPr>
                <w:rFonts w:ascii="Times New Roman" w:hAnsi="Times New Roman"/>
                <w:sz w:val="24"/>
              </w:rPr>
            </w:pPr>
          </w:p>
        </w:tc>
      </w:tr>
      <w:tr>
        <w:trPr>
          <w:trHeight w:hRule="atLeast" w:val="854"/>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4"/>
              </w:rPr>
              <w:t>кемпстоянок</w:t>
            </w:r>
          </w:p>
          <w:p w14:paraId="46020000">
            <w:pPr>
              <w:spacing w:after="0" w:line="240" w:lineRule="auto"/>
              <w:ind/>
              <w:jc w:val="both"/>
              <w:rPr>
                <w:rFonts w:ascii="Times New Roman" w:hAnsi="Times New Roman"/>
                <w:sz w:val="24"/>
              </w:rPr>
            </w:pPr>
          </w:p>
        </w:tc>
        <w:tc>
          <w:tcPr>
            <w:tcW w:type="dxa" w:w="35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20000">
            <w:pPr>
              <w:widowControl w:val="0"/>
              <w:spacing w:after="0" w:line="240" w:lineRule="auto"/>
              <w:ind/>
              <w:jc w:val="center"/>
              <w:rPr>
                <w:rFonts w:ascii="Times New Roman" w:hAnsi="Times New Roman"/>
                <w:sz w:val="24"/>
              </w:rPr>
            </w:pPr>
          </w:p>
        </w:tc>
      </w:tr>
    </w:tbl>
    <w:p w14:paraId="48020000">
      <w:pPr>
        <w:widowControl w:val="0"/>
        <w:spacing w:after="0" w:line="240" w:lineRule="auto"/>
        <w:ind w:firstLine="709" w:left="0"/>
        <w:jc w:val="both"/>
        <w:rPr>
          <w:rFonts w:ascii="Times New Roman" w:hAnsi="Times New Roman"/>
          <w:sz w:val="28"/>
        </w:rPr>
      </w:pPr>
    </w:p>
    <w:p w14:paraId="49020000">
      <w:pPr>
        <w:widowControl w:val="0"/>
        <w:spacing w:after="0" w:line="240" w:lineRule="auto"/>
        <w:ind w:firstLine="709" w:left="0"/>
        <w:jc w:val="both"/>
        <w:rPr>
          <w:rFonts w:ascii="Times New Roman" w:hAnsi="Times New Roman"/>
          <w:sz w:val="28"/>
        </w:rPr>
      </w:pPr>
      <w:r>
        <w:rPr>
          <w:rFonts w:ascii="Times New Roman" w:hAnsi="Times New Roman"/>
          <w:sz w:val="28"/>
        </w:rPr>
        <w:t>8. Фотографии места реализации Проекта (п</w:t>
      </w:r>
      <w:r>
        <w:rPr>
          <w:rFonts w:ascii="Times New Roman" w:hAnsi="Times New Roman"/>
          <w:sz w:val="28"/>
        </w:rPr>
        <w:t>ри наличии)</w:t>
      </w:r>
      <w:r>
        <w:rPr>
          <w:rFonts w:ascii="Times New Roman" w:hAnsi="Times New Roman"/>
          <w:sz w:val="28"/>
        </w:rPr>
        <w:t>.</w:t>
      </w:r>
    </w:p>
    <w:p w14:paraId="4A020000">
      <w:pPr>
        <w:spacing w:after="0" w:line="240" w:lineRule="auto"/>
        <w:ind w:firstLine="706" w:left="0"/>
        <w:jc w:val="both"/>
        <w:rPr>
          <w:rFonts w:ascii="Times New Roman" w:hAnsi="Times New Roman"/>
          <w:sz w:val="28"/>
        </w:rPr>
      </w:pPr>
      <w:r>
        <w:rPr>
          <w:rFonts w:ascii="Times New Roman" w:hAnsi="Times New Roman"/>
          <w:sz w:val="28"/>
        </w:rPr>
        <w:t>9.  Карта-схема земельного участка с обозначением имеющихся и создаваемых объектов инфраструктуры и обустраиваемых территорий (при наличии). </w:t>
      </w:r>
    </w:p>
    <w:p w14:paraId="4B020000">
      <w:pPr>
        <w:spacing w:after="0" w:line="240" w:lineRule="auto"/>
        <w:ind w:firstLine="706" w:left="0"/>
        <w:jc w:val="both"/>
        <w:rPr>
          <w:rFonts w:ascii="Times New Roman" w:hAnsi="Times New Roman"/>
          <w:sz w:val="28"/>
        </w:rPr>
      </w:pPr>
      <w:r>
        <w:rPr>
          <w:rFonts w:ascii="Times New Roman" w:hAnsi="Times New Roman"/>
          <w:sz w:val="28"/>
        </w:rPr>
        <w:t>10. Презентация Проекта (при наличии).</w:t>
      </w:r>
    </w:p>
    <w:p w14:paraId="4C020000">
      <w:pPr>
        <w:widowControl w:val="0"/>
        <w:spacing w:after="0" w:line="240" w:lineRule="auto"/>
        <w:ind w:firstLine="709" w:left="0"/>
        <w:jc w:val="both"/>
        <w:rPr>
          <w:rFonts w:ascii="Times New Roman" w:hAnsi="Times New Roman"/>
          <w:sz w:val="28"/>
        </w:rPr>
      </w:pPr>
      <w:r>
        <w:rPr>
          <w:rFonts w:ascii="Times New Roman" w:hAnsi="Times New Roman"/>
          <w:sz w:val="28"/>
        </w:rPr>
        <w:t>11. Необходимая, по мнению заявителя, дополнительная информация.</w:t>
      </w:r>
    </w:p>
    <w:p w14:paraId="4D020000">
      <w:pPr>
        <w:spacing w:after="0" w:line="240" w:lineRule="auto"/>
        <w:ind/>
        <w:jc w:val="both"/>
        <w:rPr>
          <w:rFonts w:ascii="Times New Roman" w:hAnsi="Times New Roman"/>
          <w:sz w:val="28"/>
        </w:rPr>
      </w:pPr>
    </w:p>
    <w:p w14:paraId="4E020000">
      <w:pPr>
        <w:spacing w:after="0" w:line="240" w:lineRule="auto"/>
        <w:ind/>
        <w:jc w:val="both"/>
        <w:rPr>
          <w:rFonts w:ascii="Times New Roman" w:hAnsi="Times New Roman"/>
          <w:sz w:val="28"/>
        </w:rPr>
      </w:pPr>
      <w:r>
        <w:rPr>
          <w:rFonts w:ascii="Times New Roman" w:hAnsi="Times New Roman"/>
          <w:sz w:val="28"/>
        </w:rPr>
        <w:t>_________________________</w:t>
      </w:r>
      <w:r>
        <w:rPr>
          <w:rFonts w:ascii="Times New Roman" w:hAnsi="Times New Roman"/>
          <w:sz w:val="28"/>
        </w:rPr>
        <w:tab/>
      </w:r>
      <w:r>
        <w:rPr>
          <w:rFonts w:ascii="Times New Roman" w:hAnsi="Times New Roman"/>
          <w:sz w:val="28"/>
        </w:rPr>
        <w:tab/>
      </w:r>
      <w:r>
        <w:rPr>
          <w:rFonts w:ascii="Times New Roman" w:hAnsi="Times New Roman"/>
          <w:sz w:val="28"/>
        </w:rPr>
        <w:t>_______________________________</w:t>
      </w:r>
    </w:p>
    <w:p w14:paraId="4F020000">
      <w:pPr>
        <w:spacing w:after="0" w:line="240" w:lineRule="auto"/>
        <w:ind w:firstLine="1416" w:left="0"/>
        <w:jc w:val="both"/>
        <w:rPr>
          <w:rFonts w:ascii="Times New Roman" w:hAnsi="Times New Roman"/>
          <w:sz w:val="24"/>
        </w:rPr>
      </w:pPr>
      <w:r>
        <w:rPr>
          <w:rFonts w:ascii="Times New Roman" w:hAnsi="Times New Roman"/>
          <w:sz w:val="24"/>
        </w:rPr>
        <w:t>(должность)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Ф.И.О.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при наличии)</w:t>
      </w:r>
    </w:p>
    <w:p w14:paraId="50020000">
      <w:pPr>
        <w:spacing w:after="0" w:line="240" w:lineRule="auto"/>
        <w:ind/>
        <w:jc w:val="both"/>
        <w:rPr>
          <w:rFonts w:ascii="Times New Roman" w:hAnsi="Times New Roman"/>
          <w:sz w:val="24"/>
        </w:rPr>
      </w:pPr>
      <w:r>
        <w:rPr>
          <w:rFonts w:ascii="Times New Roman" w:hAnsi="Times New Roman"/>
          <w:sz w:val="28"/>
        </w:rPr>
        <w:t xml:space="preserve">М.П. </w:t>
      </w:r>
      <w:r>
        <w:rPr>
          <w:rFonts w:ascii="Times New Roman" w:hAnsi="Times New Roman"/>
          <w:sz w:val="24"/>
        </w:rPr>
        <w:t>(при наличии)</w:t>
      </w:r>
    </w:p>
    <w:p w14:paraId="51020000">
      <w:pPr>
        <w:spacing w:after="0" w:line="240" w:lineRule="auto"/>
        <w:ind/>
        <w:rPr>
          <w:rFonts w:ascii="Times New Roman" w:hAnsi="Times New Roman"/>
          <w:sz w:val="28"/>
        </w:rPr>
      </w:pPr>
      <w:r>
        <w:rPr>
          <w:rFonts w:ascii="Times New Roman" w:hAnsi="Times New Roman"/>
          <w:sz w:val="28"/>
        </w:rPr>
        <w:br w:type="page"/>
      </w:r>
    </w:p>
    <w:p w14:paraId="52020000">
      <w:pPr>
        <w:spacing w:after="0" w:line="240" w:lineRule="auto"/>
        <w:ind w:firstLine="0" w:left="5102"/>
        <w:jc w:val="both"/>
        <w:rPr>
          <w:rFonts w:ascii="Times New Roman" w:hAnsi="Times New Roman"/>
          <w:sz w:val="28"/>
        </w:rPr>
      </w:pPr>
      <w:r>
        <w:rPr>
          <w:rFonts w:ascii="Times New Roman" w:hAnsi="Times New Roman"/>
          <w:sz w:val="28"/>
        </w:rPr>
        <w:t xml:space="preserve">Приложение 2 </w:t>
      </w:r>
    </w:p>
    <w:p w14:paraId="53020000">
      <w:pPr>
        <w:spacing w:after="0" w:line="240" w:lineRule="auto"/>
        <w:ind w:firstLine="0" w:left="5102"/>
        <w:jc w:val="both"/>
        <w:rPr>
          <w:rFonts w:ascii="Times New Roman" w:hAnsi="Times New Roman"/>
          <w:sz w:val="28"/>
        </w:rPr>
      </w:pPr>
      <w:r>
        <w:rPr>
          <w:rFonts w:ascii="Times New Roman" w:hAnsi="Times New Roman"/>
          <w:sz w:val="28"/>
        </w:rPr>
        <w:t>к Порядку предоставления в 2024 году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затрат по созданию объектов, используемых для организации пребывания (ночлега) на территории Камчатского края, и проведения отбора получателей субсидии</w:t>
      </w:r>
    </w:p>
    <w:p w14:paraId="54020000">
      <w:pPr>
        <w:spacing w:after="0" w:line="240" w:lineRule="auto"/>
        <w:ind/>
        <w:jc w:val="center"/>
        <w:rPr>
          <w:rFonts w:ascii="Times New Roman" w:hAnsi="Times New Roman"/>
          <w:sz w:val="28"/>
        </w:rPr>
      </w:pPr>
    </w:p>
    <w:p w14:paraId="55020000">
      <w:pPr>
        <w:spacing w:after="0" w:line="240" w:lineRule="auto"/>
        <w:ind/>
        <w:jc w:val="center"/>
        <w:rPr>
          <w:rFonts w:ascii="Times New Roman" w:hAnsi="Times New Roman"/>
          <w:sz w:val="28"/>
        </w:rPr>
      </w:pPr>
      <w:r>
        <w:rPr>
          <w:rFonts w:ascii="Times New Roman" w:hAnsi="Times New Roman"/>
          <w:sz w:val="28"/>
        </w:rPr>
        <w:t xml:space="preserve">Критерии </w:t>
      </w:r>
    </w:p>
    <w:p w14:paraId="56020000">
      <w:pPr>
        <w:spacing w:after="0" w:line="240" w:lineRule="auto"/>
        <w:ind/>
        <w:jc w:val="center"/>
        <w:rPr>
          <w:rFonts w:ascii="Times New Roman" w:hAnsi="Times New Roman"/>
          <w:sz w:val="28"/>
        </w:rPr>
      </w:pPr>
      <w:r>
        <w:rPr>
          <w:rFonts w:ascii="Times New Roman" w:hAnsi="Times New Roman"/>
          <w:sz w:val="28"/>
        </w:rPr>
        <w:t xml:space="preserve">оценки проектов по созданию объектов, используемых </w:t>
      </w:r>
    </w:p>
    <w:p w14:paraId="57020000">
      <w:pPr>
        <w:spacing w:after="0" w:line="240" w:lineRule="auto"/>
        <w:ind/>
        <w:jc w:val="center"/>
        <w:rPr>
          <w:rFonts w:ascii="Times New Roman" w:hAnsi="Times New Roman"/>
          <w:sz w:val="28"/>
        </w:rPr>
      </w:pPr>
      <w:r>
        <w:rPr>
          <w:rFonts w:ascii="Times New Roman" w:hAnsi="Times New Roman"/>
          <w:sz w:val="28"/>
        </w:rPr>
        <w:t xml:space="preserve">для организации пребывания (ночлега) на территории Камчатского края, связанный с развитием туристской инфраструктуры </w:t>
      </w:r>
    </w:p>
    <w:p w14:paraId="58020000">
      <w:pPr>
        <w:spacing w:after="0" w:line="240" w:lineRule="auto"/>
        <w:ind/>
        <w:jc w:val="center"/>
        <w:rPr>
          <w:rFonts w:ascii="Times New Roman" w:hAnsi="Times New Roman"/>
          <w:sz w:val="28"/>
        </w:rPr>
      </w:pPr>
      <w:r>
        <w:rPr>
          <w:rFonts w:ascii="Times New Roman" w:hAnsi="Times New Roman"/>
          <w:sz w:val="28"/>
        </w:rPr>
        <w:t>на территории Камчатского края (далее – Проект)</w:t>
      </w:r>
    </w:p>
    <w:p w14:paraId="59020000">
      <w:pPr>
        <w:spacing w:after="0" w:line="240" w:lineRule="auto"/>
        <w:ind/>
        <w:jc w:val="center"/>
        <w:rPr>
          <w:rFonts w:ascii="Times New Roman" w:hAnsi="Times New Roman"/>
          <w:sz w:val="28"/>
        </w:rPr>
      </w:pPr>
    </w:p>
    <w:tbl>
      <w:tblPr>
        <w:tblStyle w:val="Style_2"/>
        <w:tblW w:type="auto" w:w="0"/>
        <w:tblInd w:type="dxa" w:w="-10"/>
        <w:tblBorders>
          <w:top w:color="000000" w:sz="4" w:val="single"/>
          <w:left w:color="000000" w:sz="4" w:val="single"/>
          <w:bottom w:color="000000" w:sz="4" w:val="single"/>
          <w:right w:color="000000" w:sz="4" w:val="single"/>
        </w:tblBorders>
        <w:tblLayout w:type="fixed"/>
      </w:tblPr>
      <w:tblGrid>
        <w:gridCol w:w="625"/>
        <w:gridCol w:w="7258"/>
        <w:gridCol w:w="1767"/>
      </w:tblGrid>
      <w:tr>
        <w:trPr>
          <w:trHeight w:hRule="atLeast" w:val="689"/>
        </w:trPr>
        <w:tc>
          <w:tcPr>
            <w:tcW w:type="dxa" w:w="625"/>
            <w:tcBorders>
              <w:top w:color="000000" w:sz="8" w:val="single"/>
              <w:left w:color="000000" w:sz="8" w:val="single"/>
              <w:bottom w:color="000000" w:sz="8" w:val="single"/>
              <w:right w:color="000000" w:sz="8" w:val="single"/>
            </w:tcBorders>
            <w:tcMar>
              <w:top w:type="dxa" w:w="0"/>
              <w:left w:type="dxa" w:w="108"/>
              <w:bottom w:type="dxa" w:w="0"/>
              <w:right w:type="dxa" w:w="108"/>
            </w:tcMar>
          </w:tcPr>
          <w:p w14:paraId="5A020000">
            <w:pPr>
              <w:spacing w:after="0" w:line="240" w:lineRule="auto"/>
              <w:ind/>
              <w:jc w:val="center"/>
              <w:rPr>
                <w:rFonts w:ascii="Times New Roman" w:hAnsi="Times New Roman"/>
                <w:sz w:val="24"/>
              </w:rPr>
            </w:pPr>
            <w:r>
              <w:rPr>
                <w:rFonts w:ascii="Times New Roman" w:hAnsi="Times New Roman"/>
                <w:sz w:val="24"/>
              </w:rPr>
              <w:t>№ п/п</w:t>
            </w:r>
          </w:p>
        </w:tc>
        <w:tc>
          <w:tcPr>
            <w:tcW w:type="dxa" w:w="72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5B020000">
            <w:pPr>
              <w:spacing w:after="0" w:line="240" w:lineRule="auto"/>
              <w:ind/>
              <w:jc w:val="center"/>
              <w:rPr>
                <w:rFonts w:ascii="Times New Roman" w:hAnsi="Times New Roman"/>
                <w:sz w:val="24"/>
              </w:rPr>
            </w:pPr>
            <w:r>
              <w:rPr>
                <w:rFonts w:ascii="Times New Roman" w:hAnsi="Times New Roman"/>
                <w:sz w:val="24"/>
              </w:rPr>
              <w:t>Наименование критерия</w:t>
            </w:r>
          </w:p>
        </w:tc>
        <w:tc>
          <w:tcPr>
            <w:tcW w:type="dxa" w:w="1767"/>
            <w:tcBorders>
              <w:top w:color="000000" w:sz="8" w:val="single"/>
              <w:left w:color="000000" w:sz="8" w:val="single"/>
              <w:bottom w:color="000000" w:sz="8" w:val="single"/>
              <w:right w:color="000000" w:sz="8" w:val="single"/>
            </w:tcBorders>
            <w:tcMar>
              <w:top w:type="dxa" w:w="0"/>
              <w:left w:type="dxa" w:w="108"/>
              <w:bottom w:type="dxa" w:w="0"/>
              <w:right w:type="dxa" w:w="108"/>
            </w:tcMar>
          </w:tcPr>
          <w:p w14:paraId="5C020000">
            <w:pPr>
              <w:spacing w:after="0" w:line="240" w:lineRule="auto"/>
              <w:ind/>
              <w:jc w:val="center"/>
              <w:rPr>
                <w:rFonts w:ascii="Times New Roman" w:hAnsi="Times New Roman"/>
                <w:sz w:val="24"/>
              </w:rPr>
            </w:pPr>
            <w:r>
              <w:rPr>
                <w:rFonts w:ascii="Times New Roman" w:hAnsi="Times New Roman"/>
                <w:sz w:val="24"/>
              </w:rPr>
              <w:t>Максимальное количество баллов</w:t>
            </w:r>
          </w:p>
        </w:tc>
      </w:tr>
    </w:tbl>
    <w:p w14:paraId="5D020000">
      <w:pPr>
        <w:spacing w:after="0"/>
        <w:ind/>
        <w:rPr>
          <w:sz w:val="2"/>
        </w:rPr>
      </w:pPr>
    </w:p>
    <w:tbl>
      <w:tblPr>
        <w:tblStyle w:val="Style_2"/>
        <w:tblW w:type="auto" w:w="0"/>
        <w:tblInd w:type="dxa" w:w="-10"/>
        <w:tblBorders>
          <w:top w:color="000000" w:sz="4" w:val="single"/>
          <w:left w:color="000000" w:sz="4" w:val="single"/>
          <w:bottom w:color="000000" w:sz="4" w:val="single"/>
          <w:right w:color="000000" w:sz="4" w:val="single"/>
        </w:tblBorders>
        <w:tblLayout w:type="fixed"/>
      </w:tblPr>
      <w:tblGrid>
        <w:gridCol w:w="625"/>
        <w:gridCol w:w="7258"/>
        <w:gridCol w:w="1767"/>
      </w:tblGrid>
      <w:tr>
        <w:trPr>
          <w:trHeight w:hRule="atLeast" w:val="20"/>
          <w:tblHeader/>
        </w:trPr>
        <w:tc>
          <w:tcPr>
            <w:tcW w:type="dxa" w:w="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20000">
            <w:pPr>
              <w:spacing w:after="0" w:line="240" w:lineRule="auto"/>
              <w:ind/>
              <w:jc w:val="center"/>
              <w:rPr>
                <w:rFonts w:ascii="Times New Roman" w:hAnsi="Times New Roman"/>
                <w:sz w:val="24"/>
              </w:rPr>
            </w:pPr>
            <w:r>
              <w:rPr>
                <w:rFonts w:ascii="Times New Roman" w:hAnsi="Times New Roman"/>
                <w:sz w:val="24"/>
              </w:rPr>
              <w:t>1</w:t>
            </w:r>
          </w:p>
        </w:tc>
        <w:tc>
          <w:tcPr>
            <w:tcW w:type="dxa" w:w="72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20000">
            <w:pPr>
              <w:spacing w:after="0" w:line="240" w:lineRule="auto"/>
              <w:ind/>
              <w:jc w:val="center"/>
              <w:rPr>
                <w:rFonts w:ascii="Times New Roman" w:hAnsi="Times New Roman"/>
                <w:sz w:val="24"/>
              </w:rPr>
            </w:pPr>
            <w:r>
              <w:rPr>
                <w:rFonts w:ascii="Times New Roman" w:hAnsi="Times New Roman"/>
                <w:sz w:val="24"/>
              </w:rPr>
              <w:t>2</w:t>
            </w:r>
          </w:p>
        </w:tc>
        <w:tc>
          <w:tcPr>
            <w:tcW w:type="dxa" w:w="17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2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20"/>
        </w:trPr>
        <w:tc>
          <w:tcPr>
            <w:tcW w:type="dxa" w:w="625"/>
            <w:tcBorders>
              <w:top w:color="000000" w:sz="4" w:val="single"/>
              <w:left w:color="000000" w:sz="8" w:val="single"/>
              <w:bottom w:color="000000" w:sz="8" w:val="single"/>
              <w:right w:color="000000" w:sz="8" w:val="single"/>
            </w:tcBorders>
            <w:tcMar>
              <w:top w:type="dxa" w:w="0"/>
              <w:left w:type="dxa" w:w="108"/>
              <w:bottom w:type="dxa" w:w="0"/>
              <w:right w:type="dxa" w:w="108"/>
            </w:tcMar>
          </w:tcPr>
          <w:p w14:paraId="61020000">
            <w:pPr>
              <w:spacing w:after="0" w:line="240" w:lineRule="auto"/>
              <w:ind/>
              <w:jc w:val="center"/>
              <w:rPr>
                <w:rFonts w:ascii="Times New Roman" w:hAnsi="Times New Roman"/>
                <w:sz w:val="24"/>
              </w:rPr>
            </w:pPr>
            <w:r>
              <w:rPr>
                <w:rFonts w:ascii="Times New Roman" w:hAnsi="Times New Roman"/>
                <w:sz w:val="24"/>
              </w:rPr>
              <w:t>1.</w:t>
            </w:r>
          </w:p>
        </w:tc>
        <w:tc>
          <w:tcPr>
            <w:tcW w:type="dxa" w:w="7258"/>
            <w:tcBorders>
              <w:top w:color="000000" w:sz="4" w:val="single"/>
              <w:left w:color="000000" w:sz="4" w:val="single"/>
              <w:bottom w:color="000000" w:sz="8" w:val="single"/>
              <w:right w:color="000000" w:sz="8" w:val="single"/>
            </w:tcBorders>
            <w:tcMar>
              <w:top w:type="dxa" w:w="0"/>
              <w:left w:type="dxa" w:w="108"/>
              <w:bottom w:type="dxa" w:w="0"/>
              <w:right w:type="dxa" w:w="108"/>
            </w:tcMar>
          </w:tcPr>
          <w:p w14:paraId="62020000">
            <w:pPr>
              <w:spacing w:after="0" w:line="240" w:lineRule="auto"/>
              <w:ind/>
              <w:jc w:val="both"/>
              <w:rPr>
                <w:rFonts w:ascii="Times New Roman" w:hAnsi="Times New Roman"/>
                <w:sz w:val="24"/>
              </w:rPr>
            </w:pPr>
            <w:r>
              <w:rPr>
                <w:rFonts w:ascii="Times New Roman" w:hAnsi="Times New Roman"/>
                <w:sz w:val="24"/>
              </w:rPr>
              <w:t xml:space="preserve">Проект не реализуется в границах территории опережающего развития «Камчатка» </w:t>
            </w:r>
            <w:r>
              <w:rPr>
                <w:rFonts w:ascii="Times New Roman" w:hAnsi="Times New Roman"/>
                <w:strike w:val="0"/>
                <w:sz w:val="24"/>
              </w:rPr>
              <w:t>(</w:t>
            </w:r>
            <w:r>
              <w:rPr>
                <w:rFonts w:ascii="Times New Roman" w:hAnsi="Times New Roman"/>
                <w:strike w:val="0"/>
                <w:sz w:val="24"/>
              </w:rPr>
              <w:t>Таблица 1 Проекта)</w:t>
            </w:r>
            <w:r>
              <w:rPr>
                <w:rFonts w:ascii="Times New Roman" w:hAnsi="Times New Roman"/>
                <w:sz w:val="24"/>
              </w:rPr>
              <w:t xml:space="preserve"> –</w:t>
            </w:r>
            <w:r>
              <w:br/>
            </w:r>
            <w:r>
              <w:rPr>
                <w:rFonts w:ascii="Times New Roman" w:hAnsi="Times New Roman"/>
                <w:sz w:val="24"/>
              </w:rPr>
              <w:t>0 баллов;</w:t>
            </w:r>
          </w:p>
          <w:p w14:paraId="63020000">
            <w:pPr>
              <w:spacing w:after="0" w:line="240" w:lineRule="auto"/>
              <w:ind/>
              <w:jc w:val="both"/>
              <w:rPr>
                <w:rFonts w:ascii="Times New Roman" w:hAnsi="Times New Roman"/>
                <w:sz w:val="24"/>
              </w:rPr>
            </w:pPr>
            <w:r>
              <w:rPr>
                <w:rFonts w:ascii="Times New Roman" w:hAnsi="Times New Roman"/>
                <w:sz w:val="24"/>
              </w:rPr>
              <w:t xml:space="preserve">Проект реализуется в границах территории опережающего развития «Камчатка» </w:t>
            </w:r>
            <w:r>
              <w:rPr>
                <w:rFonts w:ascii="Times New Roman" w:hAnsi="Times New Roman"/>
                <w:strike w:val="0"/>
                <w:sz w:val="24"/>
              </w:rPr>
              <w:t>(</w:t>
            </w:r>
            <w:r>
              <w:rPr>
                <w:rFonts w:ascii="Times New Roman" w:hAnsi="Times New Roman"/>
                <w:strike w:val="0"/>
                <w:sz w:val="24"/>
              </w:rPr>
              <w:t>Таблица 1 Проекта)</w:t>
            </w:r>
            <w:r>
              <w:rPr>
                <w:rFonts w:ascii="Times New Roman" w:hAnsi="Times New Roman"/>
                <w:sz w:val="24"/>
              </w:rPr>
              <w:t xml:space="preserve"> – </w:t>
            </w:r>
            <w:r>
              <w:rPr>
                <w:rFonts w:ascii="Times New Roman" w:hAnsi="Times New Roman"/>
                <w:sz w:val="24"/>
              </w:rPr>
              <w:t>2 балла</w:t>
            </w:r>
          </w:p>
        </w:tc>
        <w:tc>
          <w:tcPr>
            <w:tcW w:type="dxa" w:w="1767"/>
            <w:tcBorders>
              <w:top w:color="000000" w:sz="4" w:val="single"/>
              <w:left w:color="000000" w:sz="4" w:val="single"/>
              <w:bottom w:color="000000" w:sz="8" w:val="single"/>
              <w:right w:color="000000" w:sz="8" w:val="single"/>
            </w:tcBorders>
            <w:tcMar>
              <w:top w:type="dxa" w:w="0"/>
              <w:left w:type="dxa" w:w="108"/>
              <w:bottom w:type="dxa" w:w="0"/>
              <w:right w:type="dxa" w:w="108"/>
            </w:tcMar>
          </w:tcPr>
          <w:p w14:paraId="64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65020000">
            <w:pPr>
              <w:spacing w:after="0" w:line="240" w:lineRule="auto"/>
              <w:ind/>
              <w:jc w:val="center"/>
              <w:rPr>
                <w:rFonts w:ascii="Times New Roman" w:hAnsi="Times New Roman"/>
                <w:sz w:val="24"/>
              </w:rPr>
            </w:pPr>
            <w:r>
              <w:rPr>
                <w:rFonts w:ascii="Times New Roman" w:hAnsi="Times New Roman"/>
                <w:sz w:val="24"/>
              </w:rPr>
              <w:t>2.</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66020000">
            <w:pPr>
              <w:spacing w:after="0" w:line="240" w:lineRule="auto"/>
              <w:ind/>
              <w:jc w:val="both"/>
              <w:rPr>
                <w:rFonts w:ascii="Times New Roman" w:hAnsi="Times New Roman"/>
                <w:sz w:val="24"/>
              </w:rPr>
            </w:pPr>
            <w:r>
              <w:rPr>
                <w:rFonts w:ascii="Times New Roman" w:hAnsi="Times New Roman"/>
                <w:sz w:val="24"/>
              </w:rPr>
              <w:t xml:space="preserve">Земельный участок (водный участок), на котором предполагается реализации Проекта, расположен в границах территории </w:t>
            </w:r>
            <w:r>
              <w:rPr>
                <w:rFonts w:ascii="Times New Roman" w:hAnsi="Times New Roman"/>
                <w:sz w:val="24"/>
              </w:rPr>
              <w:t>Усть</w:t>
            </w:r>
            <w:r>
              <w:rPr>
                <w:rFonts w:ascii="Times New Roman" w:hAnsi="Times New Roman"/>
                <w:sz w:val="24"/>
              </w:rPr>
              <w:t xml:space="preserve">-Камчатского или </w:t>
            </w:r>
            <w:r>
              <w:rPr>
                <w:rFonts w:ascii="Times New Roman" w:hAnsi="Times New Roman"/>
                <w:sz w:val="24"/>
              </w:rPr>
              <w:t>Быстринского</w:t>
            </w:r>
            <w:r>
              <w:rPr>
                <w:rFonts w:ascii="Times New Roman" w:hAnsi="Times New Roman"/>
                <w:sz w:val="24"/>
              </w:rPr>
              <w:t xml:space="preserve"> муниципальны</w:t>
            </w:r>
            <w:r>
              <w:rPr>
                <w:rFonts w:ascii="Times New Roman" w:hAnsi="Times New Roman"/>
                <w:sz w:val="24"/>
              </w:rPr>
              <w:t xml:space="preserve">х </w:t>
            </w:r>
            <w:r>
              <w:rPr>
                <w:rFonts w:ascii="Times New Roman" w:hAnsi="Times New Roman"/>
                <w:sz w:val="24"/>
              </w:rPr>
              <w:t>округов</w:t>
            </w:r>
            <w:r>
              <w:rPr>
                <w:rFonts w:ascii="Times New Roman" w:hAnsi="Times New Roman"/>
                <w:sz w:val="24"/>
              </w:rPr>
              <w:t xml:space="preserve"> </w:t>
            </w:r>
            <w:r>
              <w:rPr>
                <w:rFonts w:ascii="Times New Roman" w:hAnsi="Times New Roman"/>
                <w:sz w:val="24"/>
              </w:rPr>
              <w:t>– 3 ба</w:t>
            </w:r>
            <w:r>
              <w:rPr>
                <w:rFonts w:ascii="Times New Roman" w:hAnsi="Times New Roman"/>
                <w:sz w:val="24"/>
              </w:rPr>
              <w:t>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6702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68020000">
            <w:pPr>
              <w:spacing w:after="0" w:line="240" w:lineRule="auto"/>
              <w:ind/>
              <w:jc w:val="center"/>
              <w:rPr>
                <w:rFonts w:ascii="Times New Roman" w:hAnsi="Times New Roman"/>
                <w:sz w:val="24"/>
              </w:rPr>
            </w:pPr>
            <w:r>
              <w:rPr>
                <w:rFonts w:ascii="Times New Roman" w:hAnsi="Times New Roman"/>
                <w:sz w:val="24"/>
              </w:rPr>
              <w:t>3.</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69020000">
            <w:pPr>
              <w:spacing w:after="0" w:line="240" w:lineRule="auto"/>
              <w:ind/>
              <w:jc w:val="both"/>
              <w:rPr>
                <w:rFonts w:ascii="Times New Roman" w:hAnsi="Times New Roman"/>
                <w:sz w:val="24"/>
              </w:rPr>
            </w:pPr>
            <w:r>
              <w:rPr>
                <w:rFonts w:ascii="Times New Roman" w:hAnsi="Times New Roman"/>
                <w:sz w:val="24"/>
              </w:rPr>
              <w:t>Земельный участок, на котором предполагается реализация Проекта, включен в Печень земельных участков и территорий для вовлечения в туристскую деятельность и отображается на информационном ресурсе «Земля для туризма» публичной кадастровой карты – 2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6A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sz="4" w:val="nil"/>
              <w:left w:color="000000" w:sz="8" w:val="single"/>
              <w:bottom w:color="000000" w:sz="4" w:val="single"/>
              <w:right w:color="000000" w:sz="8" w:val="single"/>
            </w:tcBorders>
            <w:tcMar>
              <w:top w:type="dxa" w:w="0"/>
              <w:left w:type="dxa" w:w="108"/>
              <w:bottom w:type="dxa" w:w="0"/>
              <w:right w:type="dxa" w:w="108"/>
            </w:tcMar>
          </w:tcPr>
          <w:p w14:paraId="6B020000">
            <w:pPr>
              <w:spacing w:after="0" w:line="240" w:lineRule="auto"/>
              <w:ind/>
              <w:jc w:val="center"/>
              <w:rPr>
                <w:rFonts w:ascii="Times New Roman" w:hAnsi="Times New Roman"/>
                <w:sz w:val="24"/>
              </w:rPr>
            </w:pPr>
            <w:r>
              <w:rPr>
                <w:rFonts w:ascii="Times New Roman" w:hAnsi="Times New Roman"/>
                <w:sz w:val="24"/>
              </w:rPr>
              <w:t>4.</w:t>
            </w:r>
          </w:p>
        </w:tc>
        <w:tc>
          <w:tcPr>
            <w:tcW w:type="dxa" w:w="7258"/>
            <w:tcBorders>
              <w:top w:sz="4" w:val="nil"/>
              <w:left w:color="000000" w:sz="4" w:val="single"/>
              <w:bottom w:color="000000" w:sz="4" w:val="single"/>
              <w:right w:color="000000" w:sz="8" w:val="single"/>
            </w:tcBorders>
            <w:tcMar>
              <w:top w:type="dxa" w:w="0"/>
              <w:left w:type="dxa" w:w="108"/>
              <w:bottom w:type="dxa" w:w="0"/>
              <w:right w:type="dxa" w:w="108"/>
            </w:tcMar>
          </w:tcPr>
          <w:p w14:paraId="6C020000">
            <w:pPr>
              <w:spacing w:after="0" w:line="240" w:lineRule="auto"/>
              <w:ind/>
              <w:jc w:val="both"/>
              <w:rPr>
                <w:rFonts w:ascii="Times New Roman" w:hAnsi="Times New Roman"/>
                <w:sz w:val="24"/>
              </w:rPr>
            </w:pPr>
            <w:r>
              <w:rPr>
                <w:rFonts w:ascii="Times New Roman" w:hAnsi="Times New Roman"/>
                <w:sz w:val="24"/>
              </w:rPr>
              <w:t>Проект реализуется на земельном (водном) участке интегрированным в национальный туристический маршрут «Камчатка – здесь начинается Россия»:</w:t>
            </w:r>
          </w:p>
          <w:p w14:paraId="6D020000">
            <w:pPr>
              <w:spacing w:after="0" w:line="240" w:lineRule="auto"/>
              <w:ind/>
              <w:jc w:val="both"/>
              <w:rPr>
                <w:rFonts w:ascii="Times New Roman" w:hAnsi="Times New Roman"/>
                <w:sz w:val="24"/>
              </w:rPr>
            </w:pPr>
            <w:r>
              <w:rPr>
                <w:rFonts w:ascii="Times New Roman" w:hAnsi="Times New Roman"/>
                <w:sz w:val="24"/>
              </w:rPr>
              <w:t>не интегрирован – 0 балов;</w:t>
            </w:r>
          </w:p>
          <w:p w14:paraId="6E020000">
            <w:pPr>
              <w:spacing w:after="0" w:line="240" w:lineRule="auto"/>
              <w:ind/>
              <w:jc w:val="both"/>
              <w:rPr>
                <w:rFonts w:ascii="Times New Roman" w:hAnsi="Times New Roman"/>
                <w:sz w:val="24"/>
              </w:rPr>
            </w:pPr>
            <w:r>
              <w:rPr>
                <w:rFonts w:ascii="Times New Roman" w:hAnsi="Times New Roman"/>
                <w:sz w:val="24"/>
              </w:rPr>
              <w:t>частично интегрирован – 1 балл;</w:t>
            </w:r>
          </w:p>
          <w:p w14:paraId="6F020000">
            <w:pPr>
              <w:spacing w:after="0" w:line="240" w:lineRule="auto"/>
              <w:ind/>
              <w:jc w:val="both"/>
              <w:rPr>
                <w:rFonts w:ascii="Times New Roman" w:hAnsi="Times New Roman"/>
                <w:sz w:val="24"/>
              </w:rPr>
            </w:pPr>
            <w:r>
              <w:rPr>
                <w:rFonts w:ascii="Times New Roman" w:hAnsi="Times New Roman"/>
                <w:sz w:val="24"/>
              </w:rPr>
              <w:t>полностью интегрирован – 2 балла</w:t>
            </w:r>
          </w:p>
        </w:tc>
        <w:tc>
          <w:tcPr>
            <w:tcW w:type="dxa" w:w="1767"/>
            <w:tcBorders>
              <w:top w:sz="4" w:val="nil"/>
              <w:left w:color="000000" w:sz="4" w:val="single"/>
              <w:bottom w:color="000000" w:sz="4" w:val="single"/>
              <w:right w:color="000000" w:sz="8" w:val="single"/>
            </w:tcBorders>
            <w:tcMar>
              <w:top w:type="dxa" w:w="0"/>
              <w:left w:type="dxa" w:w="108"/>
              <w:bottom w:type="dxa" w:w="0"/>
              <w:right w:type="dxa" w:w="108"/>
            </w:tcMar>
          </w:tcPr>
          <w:p w14:paraId="70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color="000000" w:sz="4" w:val="single"/>
              <w:left w:color="000000" w:sz="8" w:val="single"/>
              <w:bottom w:color="000000" w:sz="8" w:val="single"/>
              <w:right w:color="000000" w:sz="8" w:val="single"/>
            </w:tcBorders>
            <w:tcMar>
              <w:top w:type="dxa" w:w="0"/>
              <w:left w:type="dxa" w:w="108"/>
              <w:bottom w:type="dxa" w:w="0"/>
              <w:right w:type="dxa" w:w="108"/>
            </w:tcMar>
          </w:tcPr>
          <w:p w14:paraId="71020000">
            <w:pPr>
              <w:spacing w:after="0" w:line="240" w:lineRule="auto"/>
              <w:ind/>
              <w:jc w:val="center"/>
              <w:rPr>
                <w:rFonts w:ascii="Times New Roman" w:hAnsi="Times New Roman"/>
                <w:sz w:val="24"/>
              </w:rPr>
            </w:pPr>
            <w:r>
              <w:rPr>
                <w:rFonts w:ascii="Times New Roman" w:hAnsi="Times New Roman"/>
                <w:sz w:val="24"/>
              </w:rPr>
              <w:t>5.</w:t>
            </w:r>
          </w:p>
        </w:tc>
        <w:tc>
          <w:tcPr>
            <w:tcW w:type="dxa" w:w="7258"/>
            <w:tcBorders>
              <w:top w:color="000000" w:sz="4" w:val="single"/>
              <w:left w:color="000000" w:sz="4" w:val="single"/>
              <w:bottom w:color="000000" w:sz="8" w:val="single"/>
              <w:right w:color="000000" w:sz="8" w:val="single"/>
            </w:tcBorders>
            <w:tcMar>
              <w:top w:type="dxa" w:w="0"/>
              <w:left w:type="dxa" w:w="108"/>
              <w:bottom w:type="dxa" w:w="0"/>
              <w:right w:type="dxa" w:w="108"/>
            </w:tcMar>
          </w:tcPr>
          <w:p w14:paraId="72020000">
            <w:pPr>
              <w:spacing w:after="0" w:line="240" w:lineRule="auto"/>
              <w:ind/>
              <w:jc w:val="both"/>
              <w:rPr>
                <w:rFonts w:ascii="Times New Roman" w:hAnsi="Times New Roman"/>
                <w:sz w:val="24"/>
              </w:rPr>
            </w:pPr>
            <w:r>
              <w:rPr>
                <w:rFonts w:ascii="Times New Roman" w:hAnsi="Times New Roman"/>
                <w:sz w:val="24"/>
              </w:rPr>
              <w:t>Сумма собственных средств (руб</w:t>
            </w:r>
            <w:r>
              <w:rPr>
                <w:rFonts w:ascii="Times New Roman" w:hAnsi="Times New Roman"/>
                <w:sz w:val="24"/>
              </w:rPr>
              <w:t>.</w:t>
            </w:r>
            <w:r>
              <w:rPr>
                <w:rFonts w:ascii="Times New Roman" w:hAnsi="Times New Roman"/>
                <w:sz w:val="24"/>
              </w:rPr>
              <w:t xml:space="preserve">) участника отбора на реализацию проекта </w:t>
            </w:r>
            <w:r>
              <w:rPr>
                <w:rFonts w:ascii="Times New Roman" w:hAnsi="Times New Roman"/>
                <w:strike w:val="0"/>
                <w:sz w:val="24"/>
              </w:rPr>
              <w:t>(</w:t>
            </w:r>
            <w:r>
              <w:rPr>
                <w:rFonts w:ascii="Times New Roman" w:hAnsi="Times New Roman"/>
                <w:strike w:val="0"/>
                <w:sz w:val="24"/>
              </w:rPr>
              <w:t>Таблица 1 Проекта)</w:t>
            </w:r>
            <w:r>
              <w:rPr>
                <w:rFonts w:ascii="Times New Roman" w:hAnsi="Times New Roman"/>
                <w:sz w:val="24"/>
              </w:rPr>
              <w:t>:</w:t>
            </w:r>
          </w:p>
          <w:p w14:paraId="73020000">
            <w:pPr>
              <w:spacing w:after="0" w:line="240" w:lineRule="auto"/>
              <w:ind/>
              <w:jc w:val="both"/>
              <w:rPr>
                <w:rFonts w:ascii="Times New Roman" w:hAnsi="Times New Roman"/>
                <w:sz w:val="24"/>
              </w:rPr>
            </w:pPr>
            <w:r>
              <w:rPr>
                <w:rFonts w:ascii="Times New Roman" w:hAnsi="Times New Roman"/>
                <w:sz w:val="24"/>
              </w:rPr>
              <w:t>от 30 % до 50 % – 0 баллов;</w:t>
            </w:r>
          </w:p>
          <w:p w14:paraId="74020000">
            <w:pPr>
              <w:spacing w:after="0" w:line="240" w:lineRule="auto"/>
              <w:ind/>
              <w:jc w:val="both"/>
              <w:rPr>
                <w:rFonts w:ascii="Times New Roman" w:hAnsi="Times New Roman"/>
                <w:sz w:val="24"/>
              </w:rPr>
            </w:pPr>
            <w:r>
              <w:rPr>
                <w:rFonts w:ascii="Times New Roman" w:hAnsi="Times New Roman"/>
                <w:sz w:val="24"/>
              </w:rPr>
              <w:t>от 50,01 % до 70 % – 1 балл;</w:t>
            </w:r>
          </w:p>
          <w:p w14:paraId="75020000">
            <w:pPr>
              <w:spacing w:after="0" w:line="240" w:lineRule="auto"/>
              <w:ind/>
              <w:jc w:val="both"/>
              <w:rPr>
                <w:rFonts w:ascii="Times New Roman" w:hAnsi="Times New Roman"/>
                <w:sz w:val="24"/>
              </w:rPr>
            </w:pPr>
            <w:r>
              <w:rPr>
                <w:rFonts w:ascii="Times New Roman" w:hAnsi="Times New Roman"/>
                <w:sz w:val="24"/>
              </w:rPr>
              <w:t>от 70,01 % до 90 % – 2 балла;</w:t>
            </w:r>
          </w:p>
          <w:p w14:paraId="76020000">
            <w:pPr>
              <w:spacing w:after="0" w:line="240" w:lineRule="auto"/>
              <w:ind/>
              <w:jc w:val="both"/>
              <w:rPr>
                <w:rFonts w:ascii="Times New Roman" w:hAnsi="Times New Roman"/>
                <w:sz w:val="24"/>
              </w:rPr>
            </w:pPr>
            <w:r>
              <w:rPr>
                <w:rFonts w:ascii="Times New Roman" w:hAnsi="Times New Roman"/>
                <w:sz w:val="24"/>
              </w:rPr>
              <w:t>от 90,01 % и выше – 3 балла</w:t>
            </w:r>
          </w:p>
        </w:tc>
        <w:tc>
          <w:tcPr>
            <w:tcW w:type="dxa" w:w="1767"/>
            <w:tcBorders>
              <w:top w:color="000000" w:sz="4" w:val="single"/>
              <w:left w:color="000000" w:sz="4" w:val="single"/>
              <w:bottom w:color="000000" w:sz="8" w:val="single"/>
              <w:right w:color="000000" w:sz="8" w:val="single"/>
            </w:tcBorders>
            <w:tcMar>
              <w:top w:type="dxa" w:w="0"/>
              <w:left w:type="dxa" w:w="108"/>
              <w:bottom w:type="dxa" w:w="0"/>
              <w:right w:type="dxa" w:w="108"/>
            </w:tcMar>
          </w:tcPr>
          <w:p w14:paraId="7702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78020000">
            <w:pPr>
              <w:spacing w:after="0" w:line="240" w:lineRule="auto"/>
              <w:ind/>
              <w:jc w:val="center"/>
              <w:rPr>
                <w:rFonts w:ascii="Times New Roman" w:hAnsi="Times New Roman"/>
                <w:sz w:val="24"/>
              </w:rPr>
            </w:pPr>
            <w:r>
              <w:rPr>
                <w:rFonts w:ascii="Times New Roman" w:hAnsi="Times New Roman"/>
                <w:sz w:val="24"/>
              </w:rPr>
              <w:t>6.</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79020000">
            <w:pPr>
              <w:spacing w:after="0" w:line="240" w:lineRule="auto"/>
              <w:ind/>
              <w:jc w:val="both"/>
              <w:rPr>
                <w:rFonts w:ascii="Times New Roman" w:hAnsi="Times New Roman"/>
                <w:color w:val="22272F"/>
                <w:sz w:val="24"/>
              </w:rPr>
            </w:pPr>
            <w:r>
              <w:rPr>
                <w:rFonts w:ascii="Times New Roman" w:hAnsi="Times New Roman"/>
                <w:color w:val="22272F"/>
                <w:sz w:val="24"/>
              </w:rPr>
              <w:t xml:space="preserve">Оснащение территории, на которой предполагается реализация Проекта централизованной инженерной инфраструктурой </w:t>
            </w:r>
            <w:r>
              <w:rPr>
                <w:rFonts w:ascii="Times New Roman" w:hAnsi="Times New Roman"/>
                <w:color w:val="22272F"/>
                <w:sz w:val="24"/>
              </w:rPr>
              <w:t>(часть 1.8 Проекта</w:t>
            </w:r>
            <w:r>
              <w:rPr>
                <w:rFonts w:ascii="Times New Roman" w:hAnsi="Times New Roman"/>
                <w:strike w:val="0"/>
                <w:sz w:val="24"/>
              </w:rPr>
              <w:t>)</w:t>
            </w:r>
            <w:r>
              <w:rPr>
                <w:rFonts w:ascii="Times New Roman" w:hAnsi="Times New Roman"/>
                <w:color w:val="22272F"/>
                <w:sz w:val="24"/>
              </w:rPr>
              <w:t>:</w:t>
            </w:r>
          </w:p>
          <w:p w14:paraId="7A020000">
            <w:pPr>
              <w:spacing w:after="0" w:line="240" w:lineRule="auto"/>
              <w:ind/>
              <w:jc w:val="both"/>
              <w:rPr>
                <w:rFonts w:ascii="Times New Roman" w:hAnsi="Times New Roman"/>
                <w:color w:val="22272F"/>
                <w:sz w:val="24"/>
              </w:rPr>
            </w:pPr>
            <w:r>
              <w:rPr>
                <w:rFonts w:ascii="Times New Roman" w:hAnsi="Times New Roman"/>
                <w:color w:val="22272F"/>
                <w:sz w:val="24"/>
              </w:rPr>
              <w:t>территория не оснащена электроснабжением, водоснабжением и водоотведением – 0 баллов;</w:t>
            </w:r>
          </w:p>
          <w:p w14:paraId="7B020000">
            <w:pPr>
              <w:spacing w:after="0" w:line="240" w:lineRule="auto"/>
              <w:ind/>
              <w:jc w:val="both"/>
              <w:rPr>
                <w:rFonts w:ascii="Times New Roman" w:hAnsi="Times New Roman"/>
                <w:color w:val="22272F"/>
                <w:sz w:val="24"/>
              </w:rPr>
            </w:pPr>
            <w:r>
              <w:rPr>
                <w:rFonts w:ascii="Times New Roman" w:hAnsi="Times New Roman"/>
                <w:color w:val="22272F"/>
                <w:sz w:val="24"/>
              </w:rPr>
              <w:t>территория частично оснащена электроснабжением и (или) водоснабжением, водоотведением – 1 балл;</w:t>
            </w:r>
          </w:p>
          <w:p w14:paraId="7C020000">
            <w:pPr>
              <w:spacing w:after="0" w:line="240" w:lineRule="auto"/>
              <w:ind/>
              <w:jc w:val="both"/>
              <w:rPr>
                <w:rFonts w:ascii="Times New Roman" w:hAnsi="Times New Roman"/>
                <w:color w:val="22272F"/>
                <w:sz w:val="24"/>
              </w:rPr>
            </w:pPr>
            <w:r>
              <w:rPr>
                <w:rFonts w:ascii="Times New Roman" w:hAnsi="Times New Roman"/>
                <w:color w:val="22272F"/>
                <w:sz w:val="24"/>
              </w:rPr>
              <w:t>территория оснащена электроснабжением, водоснабжением и водоотведением – 2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7D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7E020000">
            <w:pPr>
              <w:spacing w:after="0" w:line="240" w:lineRule="auto"/>
              <w:ind/>
              <w:jc w:val="center"/>
              <w:rPr>
                <w:rFonts w:ascii="Times New Roman" w:hAnsi="Times New Roman"/>
                <w:sz w:val="24"/>
              </w:rPr>
            </w:pPr>
            <w:r>
              <w:rPr>
                <w:rFonts w:ascii="Times New Roman" w:hAnsi="Times New Roman"/>
                <w:sz w:val="24"/>
              </w:rPr>
              <w:t>7.</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7F020000">
            <w:pPr>
              <w:spacing w:after="0" w:line="240" w:lineRule="auto"/>
              <w:ind/>
              <w:rPr>
                <w:rFonts w:ascii="Times New Roman" w:hAnsi="Times New Roman"/>
                <w:color w:val="22272F"/>
                <w:sz w:val="24"/>
              </w:rPr>
            </w:pPr>
            <w:r>
              <w:rPr>
                <w:rFonts w:ascii="Times New Roman" w:hAnsi="Times New Roman"/>
                <w:color w:val="22272F"/>
                <w:sz w:val="24"/>
              </w:rPr>
              <w:t>Проект рассчитан на круглогодичную эксплуатацию (часть 1.7</w:t>
            </w:r>
            <w:r>
              <w:rPr>
                <w:rFonts w:ascii="Times New Roman" w:hAnsi="Times New Roman"/>
                <w:color w:val="22272F"/>
                <w:sz w:val="24"/>
              </w:rPr>
              <w:t xml:space="preserve"> </w:t>
            </w:r>
            <w:r>
              <w:rPr>
                <w:rFonts w:ascii="Times New Roman" w:hAnsi="Times New Roman"/>
                <w:color w:val="22272F"/>
                <w:sz w:val="24"/>
              </w:rPr>
              <w:t>Проекта) – 2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80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81020000">
            <w:pPr>
              <w:spacing w:after="0" w:line="240" w:lineRule="auto"/>
              <w:ind/>
              <w:jc w:val="center"/>
              <w:rPr>
                <w:rFonts w:ascii="Times New Roman" w:hAnsi="Times New Roman"/>
                <w:sz w:val="24"/>
              </w:rPr>
            </w:pPr>
            <w:r>
              <w:rPr>
                <w:rFonts w:ascii="Times New Roman" w:hAnsi="Times New Roman"/>
                <w:sz w:val="24"/>
              </w:rPr>
              <w:t>8.</w:t>
            </w:r>
          </w:p>
        </w:tc>
        <w:tc>
          <w:tcPr>
            <w:tcW w:type="dxa" w:w="7258"/>
            <w:tcBorders>
              <w:top w:color="000000" w:sz="8" w:val="single"/>
              <w:left w:color="000000" w:sz="8" w:val="single"/>
              <w:bottom w:color="000000" w:sz="8" w:val="single"/>
              <w:right w:color="000000" w:sz="8" w:val="single"/>
            </w:tcBorders>
            <w:tcMar>
              <w:top w:type="dxa" w:w="0"/>
              <w:left w:type="dxa" w:w="108"/>
              <w:bottom w:type="dxa" w:w="0"/>
              <w:right w:type="dxa" w:w="108"/>
            </w:tcMar>
          </w:tcPr>
          <w:p w14:paraId="82020000">
            <w:pPr>
              <w:spacing w:after="0" w:line="240" w:lineRule="auto"/>
              <w:ind/>
              <w:jc w:val="both"/>
              <w:rPr>
                <w:rFonts w:ascii="Times New Roman" w:hAnsi="Times New Roman"/>
                <w:sz w:val="24"/>
              </w:rPr>
            </w:pPr>
            <w:r>
              <w:rPr>
                <w:rFonts w:ascii="Times New Roman" w:hAnsi="Times New Roman"/>
                <w:sz w:val="24"/>
              </w:rPr>
              <w:t>Проект взаимосвязан с национальным туристическим маршрутом «Камчатка – здесь начинается Россия» (часть 1.4 Проекта), его реализация даст прирост его посещаемости:</w:t>
            </w:r>
          </w:p>
          <w:p w14:paraId="83020000">
            <w:pPr>
              <w:spacing w:after="0" w:line="240" w:lineRule="auto"/>
              <w:ind/>
              <w:jc w:val="both"/>
              <w:rPr>
                <w:rFonts w:ascii="Times New Roman" w:hAnsi="Times New Roman"/>
                <w:sz w:val="24"/>
              </w:rPr>
            </w:pPr>
            <w:r>
              <w:rPr>
                <w:rFonts w:ascii="Times New Roman" w:hAnsi="Times New Roman"/>
                <w:sz w:val="24"/>
              </w:rPr>
              <w:t>не связан – 0 баллов;</w:t>
            </w:r>
          </w:p>
          <w:p w14:paraId="84020000">
            <w:pPr>
              <w:spacing w:after="0" w:line="240" w:lineRule="auto"/>
              <w:ind/>
              <w:jc w:val="both"/>
              <w:rPr>
                <w:rFonts w:ascii="Times New Roman" w:hAnsi="Times New Roman"/>
                <w:sz w:val="24"/>
              </w:rPr>
            </w:pPr>
            <w:r>
              <w:rPr>
                <w:rFonts w:ascii="Times New Roman" w:hAnsi="Times New Roman"/>
                <w:sz w:val="24"/>
              </w:rPr>
              <w:t>интегрирован с объектами показа и туристическими маршрутами, но не является частью туристического маршрута – 3 балла;</w:t>
            </w:r>
          </w:p>
          <w:p w14:paraId="85020000">
            <w:pPr>
              <w:spacing w:after="0" w:line="240" w:lineRule="auto"/>
              <w:ind/>
              <w:jc w:val="both"/>
              <w:rPr>
                <w:rFonts w:ascii="Times New Roman" w:hAnsi="Times New Roman"/>
                <w:sz w:val="24"/>
              </w:rPr>
            </w:pPr>
            <w:r>
              <w:rPr>
                <w:rFonts w:ascii="Times New Roman" w:hAnsi="Times New Roman"/>
                <w:sz w:val="24"/>
              </w:rPr>
              <w:t>является неотъемлемой частью национального туристический маршрут «Камчатка – здесь начинается Россия» – 7 баллов</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86020000">
            <w:pPr>
              <w:spacing w:after="0" w:line="240" w:lineRule="auto"/>
              <w:ind/>
              <w:jc w:val="center"/>
              <w:rPr>
                <w:rFonts w:ascii="Times New Roman" w:hAnsi="Times New Roman"/>
                <w:sz w:val="24"/>
              </w:rPr>
            </w:pPr>
            <w:r>
              <w:rPr>
                <w:rFonts w:ascii="Times New Roman" w:hAnsi="Times New Roman"/>
                <w:sz w:val="24"/>
              </w:rPr>
              <w:t>7</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87020000">
            <w:pPr>
              <w:spacing w:after="0" w:line="240" w:lineRule="auto"/>
              <w:ind/>
              <w:jc w:val="center"/>
              <w:rPr>
                <w:rFonts w:ascii="Times New Roman" w:hAnsi="Times New Roman"/>
                <w:sz w:val="24"/>
              </w:rPr>
            </w:pPr>
            <w:r>
              <w:rPr>
                <w:rFonts w:ascii="Times New Roman" w:hAnsi="Times New Roman"/>
                <w:sz w:val="24"/>
              </w:rPr>
              <w:t>9.</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88020000">
            <w:pPr>
              <w:spacing w:after="0" w:line="240" w:lineRule="auto"/>
              <w:ind/>
              <w:jc w:val="both"/>
              <w:rPr>
                <w:rFonts w:ascii="Times New Roman" w:hAnsi="Times New Roman"/>
                <w:color w:val="000000"/>
                <w:sz w:val="24"/>
              </w:rPr>
            </w:pPr>
            <w:r>
              <w:rPr>
                <w:rFonts w:ascii="Times New Roman" w:hAnsi="Times New Roman"/>
                <w:color w:val="000000"/>
                <w:sz w:val="24"/>
              </w:rPr>
              <w:t xml:space="preserve">Приспособленность объекта туристской инфраструктуры для посещения лицами с ограниченными возможностями здоровья, оснащение </w:t>
            </w:r>
            <w:r>
              <w:rPr>
                <w:rFonts w:ascii="Times New Roman" w:hAnsi="Times New Roman"/>
                <w:color w:val="000000"/>
                <w:sz w:val="24"/>
              </w:rPr>
              <w:t>устройствами и приспособлениями (пандусами, перилами и другими устройствами с учетом особенностей и потребностей лиц с ограниченными возможностями здоровья)</w:t>
            </w:r>
            <w:r>
              <w:rPr>
                <w:rFonts w:ascii="Times New Roman" w:hAnsi="Times New Roman"/>
                <w:color w:val="000000"/>
                <w:sz w:val="24"/>
              </w:rPr>
              <w:t xml:space="preserve"> (часть 1.9 Проекта):</w:t>
            </w:r>
          </w:p>
          <w:p w14:paraId="89020000">
            <w:pPr>
              <w:spacing w:after="0" w:line="240" w:lineRule="auto"/>
              <w:ind/>
              <w:jc w:val="both"/>
              <w:rPr>
                <w:rFonts w:ascii="Times New Roman" w:hAnsi="Times New Roman"/>
                <w:color w:val="000000"/>
                <w:sz w:val="24"/>
              </w:rPr>
            </w:pPr>
            <w:r>
              <w:rPr>
                <w:rFonts w:ascii="Times New Roman" w:hAnsi="Times New Roman"/>
                <w:color w:val="000000"/>
                <w:sz w:val="24"/>
              </w:rPr>
              <w:t>не установлено специальное оборудование/ в рамках реализации Проекта не предусмотрена установка специального оборудования – 0 баллов;</w:t>
            </w:r>
          </w:p>
          <w:p w14:paraId="8A020000">
            <w:pPr>
              <w:spacing w:after="0" w:line="240" w:lineRule="auto"/>
              <w:ind/>
              <w:jc w:val="both"/>
              <w:rPr>
                <w:rFonts w:ascii="Times New Roman" w:hAnsi="Times New Roman"/>
                <w:color w:val="000000"/>
                <w:sz w:val="24"/>
              </w:rPr>
            </w:pPr>
            <w:r>
              <w:rPr>
                <w:rFonts w:ascii="Times New Roman" w:hAnsi="Times New Roman"/>
                <w:color w:val="000000"/>
                <w:sz w:val="24"/>
              </w:rPr>
              <w:t xml:space="preserve">установлено специальное оборудование /в рамках реализации Проекта предусмотрена установка специального оборудования – </w:t>
            </w:r>
            <w:r>
              <w:rPr>
                <w:color w:val="000000"/>
              </w:rPr>
              <w:br/>
            </w:r>
            <w:r>
              <w:rPr>
                <w:rFonts w:ascii="Times New Roman" w:hAnsi="Times New Roman"/>
                <w:color w:val="000000"/>
                <w:sz w:val="24"/>
              </w:rPr>
              <w:t>1 балл</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8B020000">
            <w:pPr>
              <w:spacing w:after="0" w:line="240" w:lineRule="auto"/>
              <w:ind/>
              <w:jc w:val="center"/>
              <w:rPr>
                <w:rFonts w:ascii="Times New Roman" w:hAnsi="Times New Roman"/>
                <w:sz w:val="24"/>
              </w:rPr>
            </w:pPr>
            <w:r>
              <w:rPr>
                <w:rFonts w:ascii="Times New Roman" w:hAnsi="Times New Roman"/>
                <w:sz w:val="24"/>
              </w:rPr>
              <w:t>1</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8C020000">
            <w:pPr>
              <w:spacing w:after="0" w:line="240" w:lineRule="auto"/>
              <w:ind/>
              <w:jc w:val="center"/>
              <w:rPr>
                <w:rFonts w:ascii="Times New Roman" w:hAnsi="Times New Roman"/>
                <w:sz w:val="24"/>
              </w:rPr>
            </w:pPr>
            <w:r>
              <w:rPr>
                <w:rFonts w:ascii="Times New Roman" w:hAnsi="Times New Roman"/>
                <w:sz w:val="24"/>
              </w:rPr>
              <w:t xml:space="preserve">10. </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8D020000">
            <w:pPr>
              <w:spacing w:after="0" w:line="240" w:lineRule="auto"/>
              <w:ind/>
              <w:jc w:val="both"/>
              <w:rPr>
                <w:rFonts w:ascii="Times New Roman" w:hAnsi="Times New Roman"/>
                <w:sz w:val="24"/>
              </w:rPr>
            </w:pPr>
            <w:r>
              <w:rPr>
                <w:rFonts w:ascii="Times New Roman" w:hAnsi="Times New Roman"/>
                <w:sz w:val="24"/>
              </w:rPr>
              <w:t>Участник отбора в 2022 году в рамках подпрограммы 1 «Создание и развитие туристской инфраструктуры в Камчатском крае»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29.11.2013 № 554-П:</w:t>
            </w:r>
          </w:p>
          <w:p w14:paraId="8E020000">
            <w:pPr>
              <w:spacing w:after="0" w:line="240" w:lineRule="auto"/>
              <w:ind/>
              <w:jc w:val="both"/>
              <w:rPr>
                <w:rFonts w:ascii="Times New Roman" w:hAnsi="Times New Roman"/>
                <w:sz w:val="24"/>
              </w:rPr>
            </w:pPr>
            <w:r>
              <w:rPr>
                <w:rFonts w:ascii="Times New Roman" w:hAnsi="Times New Roman"/>
                <w:sz w:val="24"/>
              </w:rPr>
              <w:t>получал субсидию – 0 баллов;</w:t>
            </w:r>
          </w:p>
          <w:p w14:paraId="8F020000">
            <w:pPr>
              <w:spacing w:after="0" w:line="240" w:lineRule="auto"/>
              <w:ind/>
              <w:jc w:val="both"/>
              <w:rPr>
                <w:rFonts w:ascii="Times New Roman" w:hAnsi="Times New Roman"/>
                <w:sz w:val="24"/>
              </w:rPr>
            </w:pPr>
            <w:r>
              <w:rPr>
                <w:rFonts w:ascii="Times New Roman" w:hAnsi="Times New Roman"/>
                <w:sz w:val="24"/>
              </w:rPr>
              <w:t>не получал субсидию – 1 балл</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90020000">
            <w:pPr>
              <w:spacing w:after="0" w:line="240" w:lineRule="auto"/>
              <w:ind/>
              <w:jc w:val="center"/>
              <w:rPr>
                <w:rFonts w:ascii="Times New Roman" w:hAnsi="Times New Roman"/>
                <w:sz w:val="24"/>
              </w:rPr>
            </w:pPr>
            <w:r>
              <w:rPr>
                <w:rFonts w:ascii="Times New Roman" w:hAnsi="Times New Roman"/>
                <w:sz w:val="24"/>
              </w:rPr>
              <w:t>1</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91020000">
            <w:pPr>
              <w:spacing w:after="0" w:line="240" w:lineRule="auto"/>
              <w:ind/>
              <w:jc w:val="center"/>
              <w:rPr>
                <w:rFonts w:ascii="Times New Roman" w:hAnsi="Times New Roman"/>
                <w:sz w:val="24"/>
              </w:rPr>
            </w:pPr>
            <w:r>
              <w:rPr>
                <w:rFonts w:ascii="Times New Roman" w:hAnsi="Times New Roman"/>
                <w:sz w:val="24"/>
              </w:rPr>
              <w:t>11.</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92020000">
            <w:pPr>
              <w:spacing w:after="0" w:line="240" w:lineRule="auto"/>
              <w:ind/>
              <w:jc w:val="both"/>
              <w:rPr>
                <w:rFonts w:ascii="Times New Roman" w:hAnsi="Times New Roman"/>
                <w:sz w:val="24"/>
              </w:rPr>
            </w:pPr>
            <w:r>
              <w:rPr>
                <w:rFonts w:ascii="Times New Roman" w:hAnsi="Times New Roman"/>
                <w:sz w:val="24"/>
              </w:rPr>
              <w:t>Обоснованность бюджета (часть 5 Проекта):</w:t>
            </w:r>
          </w:p>
          <w:p w14:paraId="93020000">
            <w:pPr>
              <w:spacing w:after="0" w:line="240" w:lineRule="auto"/>
              <w:ind/>
              <w:jc w:val="both"/>
              <w:rPr>
                <w:rFonts w:ascii="Times New Roman" w:hAnsi="Times New Roman"/>
                <w:sz w:val="24"/>
              </w:rPr>
            </w:pPr>
            <w:r>
              <w:rPr>
                <w:rFonts w:ascii="Times New Roman" w:hAnsi="Times New Roman"/>
                <w:sz w:val="24"/>
              </w:rPr>
              <w:t xml:space="preserve">предполагаемые расходы не соответствуют мероприятиям </w:t>
            </w:r>
            <w:r>
              <w:rPr>
                <w:rFonts w:ascii="Times New Roman" w:hAnsi="Times New Roman"/>
                <w:sz w:val="24"/>
              </w:rPr>
              <w:br/>
            </w:r>
            <w:r>
              <w:rPr>
                <w:rFonts w:ascii="Times New Roman" w:hAnsi="Times New Roman"/>
                <w:sz w:val="24"/>
              </w:rPr>
              <w:t>проекта – 0 баллов;</w:t>
            </w:r>
          </w:p>
          <w:p w14:paraId="94020000">
            <w:pPr>
              <w:spacing w:after="0" w:line="240" w:lineRule="auto"/>
              <w:ind/>
              <w:jc w:val="both"/>
              <w:rPr>
                <w:rFonts w:ascii="Times New Roman" w:hAnsi="Times New Roman"/>
                <w:sz w:val="24"/>
              </w:rPr>
            </w:pPr>
            <w:r>
              <w:rPr>
                <w:rFonts w:ascii="Times New Roman" w:hAnsi="Times New Roman"/>
                <w:sz w:val="24"/>
              </w:rPr>
              <w:t>не все предполагаемые расходы следуют из мероприятий и обоснованы, в бюджете предусмотрены не имеющие прямого отношения к реализации проекта расходы – 1 балл;</w:t>
            </w:r>
          </w:p>
          <w:p w14:paraId="95020000">
            <w:pPr>
              <w:spacing w:after="0" w:line="240" w:lineRule="auto"/>
              <w:ind/>
              <w:jc w:val="both"/>
              <w:rPr>
                <w:rFonts w:ascii="Times New Roman" w:hAnsi="Times New Roman"/>
                <w:sz w:val="24"/>
              </w:rPr>
            </w:pPr>
            <w:r>
              <w:rPr>
                <w:rFonts w:ascii="Times New Roman" w:hAnsi="Times New Roman"/>
                <w:sz w:val="24"/>
              </w:rPr>
              <w:t>планируемые расходы следуют из мероприятий и обоснованы, однако не все детализованы – 2 балла;</w:t>
            </w:r>
          </w:p>
          <w:p w14:paraId="96020000">
            <w:pPr>
              <w:spacing w:after="0" w:line="240" w:lineRule="auto"/>
              <w:ind/>
              <w:jc w:val="both"/>
              <w:rPr>
                <w:rFonts w:ascii="Times New Roman" w:hAnsi="Times New Roman"/>
                <w:sz w:val="24"/>
              </w:rPr>
            </w:pPr>
            <w:r>
              <w:rPr>
                <w:rFonts w:ascii="Times New Roman" w:hAnsi="Times New Roman"/>
                <w:sz w:val="24"/>
              </w:rPr>
              <w:t>в бюджете проекта отсутствуют расходы, непосредственно не связанные с его реализацией, представлена детализация всех предполагаемых расходов – 3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9702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98020000">
            <w:pPr>
              <w:spacing w:after="0" w:line="240" w:lineRule="auto"/>
              <w:ind/>
              <w:jc w:val="center"/>
              <w:rPr>
                <w:rFonts w:ascii="Times New Roman" w:hAnsi="Times New Roman"/>
                <w:sz w:val="24"/>
              </w:rPr>
            </w:pPr>
            <w:r>
              <w:rPr>
                <w:rFonts w:ascii="Times New Roman" w:hAnsi="Times New Roman"/>
                <w:sz w:val="24"/>
              </w:rPr>
              <w:t>12.</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99020000">
            <w:pPr>
              <w:spacing w:after="0" w:line="240" w:lineRule="auto"/>
              <w:ind/>
              <w:jc w:val="both"/>
              <w:rPr>
                <w:rFonts w:ascii="Times New Roman" w:hAnsi="Times New Roman"/>
                <w:sz w:val="24"/>
              </w:rPr>
            </w:pPr>
            <w:r>
              <w:rPr>
                <w:rFonts w:ascii="Times New Roman" w:hAnsi="Times New Roman"/>
                <w:sz w:val="24"/>
              </w:rPr>
              <w:t>Наличие действующих сайта, страниц в социальных сетях, включенных в реестр социальных сетей Федеральной службой по надзору в сфере связи, информационных технологий и массовых коммуникаций (Таблица 1 Проекта):</w:t>
            </w:r>
          </w:p>
          <w:p w14:paraId="9A020000">
            <w:pPr>
              <w:spacing w:after="0" w:line="240" w:lineRule="auto"/>
              <w:ind/>
              <w:jc w:val="both"/>
              <w:rPr>
                <w:rFonts w:ascii="Times New Roman" w:hAnsi="Times New Roman"/>
                <w:sz w:val="24"/>
              </w:rPr>
            </w:pPr>
            <w:r>
              <w:rPr>
                <w:rFonts w:ascii="Times New Roman" w:hAnsi="Times New Roman"/>
                <w:sz w:val="24"/>
              </w:rPr>
              <w:t>отсутствие сайта и страниц в социальных сетях – 0 баллов;</w:t>
            </w:r>
          </w:p>
          <w:p w14:paraId="9B020000">
            <w:pPr>
              <w:spacing w:after="0" w:line="240" w:lineRule="auto"/>
              <w:ind/>
              <w:jc w:val="both"/>
              <w:rPr>
                <w:rFonts w:ascii="Times New Roman" w:hAnsi="Times New Roman"/>
                <w:sz w:val="24"/>
              </w:rPr>
            </w:pPr>
            <w:r>
              <w:rPr>
                <w:rFonts w:ascii="Times New Roman" w:hAnsi="Times New Roman"/>
                <w:sz w:val="24"/>
              </w:rPr>
              <w:t>наличие сайта или страниц в социальных сетях – 1 балл;</w:t>
            </w:r>
          </w:p>
          <w:p w14:paraId="9C020000">
            <w:pPr>
              <w:spacing w:after="0" w:line="240" w:lineRule="auto"/>
              <w:ind/>
              <w:jc w:val="both"/>
              <w:rPr>
                <w:rFonts w:ascii="Times New Roman" w:hAnsi="Times New Roman"/>
                <w:sz w:val="24"/>
              </w:rPr>
            </w:pPr>
            <w:r>
              <w:rPr>
                <w:rFonts w:ascii="Times New Roman" w:hAnsi="Times New Roman"/>
                <w:sz w:val="24"/>
              </w:rPr>
              <w:t>наличие сайта и страниц в социальных сетях – 2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9D020000">
            <w:pPr>
              <w:spacing w:after="0" w:line="240" w:lineRule="auto"/>
              <w:ind/>
              <w:jc w:val="center"/>
              <w:rPr>
                <w:rFonts w:ascii="Times New Roman" w:hAnsi="Times New Roman"/>
                <w:sz w:val="24"/>
              </w:rPr>
            </w:pPr>
            <w:r>
              <w:rPr>
                <w:rFonts w:ascii="Times New Roman" w:hAnsi="Times New Roman"/>
                <w:sz w:val="24"/>
              </w:rPr>
              <w:t>2</w:t>
            </w:r>
          </w:p>
        </w:tc>
      </w:tr>
      <w:tr>
        <w:trPr>
          <w:trHeight w:hRule="atLeast" w:val="20"/>
        </w:trPr>
        <w:tc>
          <w:tcPr>
            <w:tcW w:type="dxa" w:w="625"/>
            <w:tcBorders>
              <w:top w:sz="4" w:val="nil"/>
              <w:left w:color="000000" w:sz="8" w:val="single"/>
              <w:bottom w:color="000000" w:sz="8" w:val="single"/>
              <w:right w:color="000000" w:sz="8" w:val="single"/>
            </w:tcBorders>
            <w:tcMar>
              <w:top w:type="dxa" w:w="0"/>
              <w:left w:type="dxa" w:w="108"/>
              <w:bottom w:type="dxa" w:w="0"/>
              <w:right w:type="dxa" w:w="108"/>
            </w:tcMar>
          </w:tcPr>
          <w:p w14:paraId="9E020000">
            <w:pPr>
              <w:spacing w:after="0" w:line="240" w:lineRule="auto"/>
              <w:ind/>
              <w:jc w:val="center"/>
              <w:rPr>
                <w:rFonts w:ascii="Times New Roman" w:hAnsi="Times New Roman"/>
                <w:sz w:val="24"/>
              </w:rPr>
            </w:pPr>
            <w:r>
              <w:rPr>
                <w:rFonts w:ascii="Times New Roman" w:hAnsi="Times New Roman"/>
                <w:sz w:val="24"/>
              </w:rPr>
              <w:t>13.</w:t>
            </w:r>
          </w:p>
        </w:tc>
        <w:tc>
          <w:tcPr>
            <w:tcW w:type="dxa" w:w="7258"/>
            <w:tcBorders>
              <w:top w:sz="4" w:val="nil"/>
              <w:left w:color="000000" w:sz="4" w:val="single"/>
              <w:bottom w:color="000000" w:sz="8" w:val="single"/>
              <w:right w:color="000000" w:sz="8" w:val="single"/>
            </w:tcBorders>
            <w:tcMar>
              <w:top w:type="dxa" w:w="0"/>
              <w:left w:type="dxa" w:w="108"/>
              <w:bottom w:type="dxa" w:w="0"/>
              <w:right w:type="dxa" w:w="108"/>
            </w:tcMar>
          </w:tcPr>
          <w:p w14:paraId="9F020000">
            <w:pPr>
              <w:spacing w:after="0" w:line="240" w:lineRule="auto"/>
              <w:ind/>
              <w:jc w:val="both"/>
              <w:rPr>
                <w:rFonts w:ascii="Times New Roman" w:hAnsi="Times New Roman"/>
                <w:sz w:val="24"/>
              </w:rPr>
            </w:pPr>
            <w:r>
              <w:rPr>
                <w:rFonts w:ascii="Times New Roman" w:hAnsi="Times New Roman"/>
                <w:sz w:val="24"/>
              </w:rPr>
              <w:t>Проект будет способствовать увеличению количества туристов (часть 1.6 Проекта):</w:t>
            </w:r>
          </w:p>
          <w:p w14:paraId="A0020000">
            <w:pPr>
              <w:spacing w:after="0" w:line="240" w:lineRule="auto"/>
              <w:ind/>
              <w:jc w:val="both"/>
              <w:rPr>
                <w:rFonts w:ascii="Times New Roman" w:hAnsi="Times New Roman"/>
                <w:sz w:val="24"/>
              </w:rPr>
            </w:pPr>
            <w:r>
              <w:rPr>
                <w:rFonts w:ascii="Times New Roman" w:hAnsi="Times New Roman"/>
                <w:sz w:val="24"/>
              </w:rPr>
              <w:t>не способствует – 0 баллов;</w:t>
            </w:r>
          </w:p>
          <w:p w14:paraId="A1020000">
            <w:pPr>
              <w:spacing w:after="0" w:line="240" w:lineRule="auto"/>
              <w:ind/>
              <w:jc w:val="both"/>
              <w:rPr>
                <w:rFonts w:ascii="Times New Roman" w:hAnsi="Times New Roman"/>
                <w:sz w:val="24"/>
              </w:rPr>
            </w:pPr>
            <w:r>
              <w:rPr>
                <w:rFonts w:ascii="Times New Roman" w:hAnsi="Times New Roman"/>
                <w:sz w:val="24"/>
              </w:rPr>
              <w:t>способствует – 1 балл;</w:t>
            </w:r>
          </w:p>
          <w:p w14:paraId="A2020000">
            <w:pPr>
              <w:spacing w:after="0" w:line="240" w:lineRule="auto"/>
              <w:ind/>
              <w:jc w:val="both"/>
              <w:rPr>
                <w:rFonts w:ascii="Times New Roman" w:hAnsi="Times New Roman"/>
                <w:sz w:val="24"/>
              </w:rPr>
            </w:pPr>
            <w:r>
              <w:rPr>
                <w:rFonts w:ascii="Times New Roman" w:hAnsi="Times New Roman"/>
                <w:sz w:val="24"/>
              </w:rPr>
              <w:t>способствует и привлечет новые целевые группы туристов (например, лиц с ограниченными возможностями здоровья, лиц старшего возраста, семей с детьми) – 2 балла</w:t>
            </w:r>
          </w:p>
        </w:tc>
        <w:tc>
          <w:tcPr>
            <w:tcW w:type="dxa" w:w="1767"/>
            <w:tcBorders>
              <w:top w:sz="4" w:val="nil"/>
              <w:left w:color="000000" w:sz="4" w:val="single"/>
              <w:bottom w:color="000000" w:sz="8" w:val="single"/>
              <w:right w:color="000000" w:sz="8" w:val="single"/>
            </w:tcBorders>
            <w:tcMar>
              <w:top w:type="dxa" w:w="0"/>
              <w:left w:type="dxa" w:w="108"/>
              <w:bottom w:type="dxa" w:w="0"/>
              <w:right w:type="dxa" w:w="108"/>
            </w:tcMar>
          </w:tcPr>
          <w:p w14:paraId="A3020000">
            <w:pPr>
              <w:spacing w:after="0" w:line="240" w:lineRule="auto"/>
              <w:ind/>
              <w:jc w:val="center"/>
              <w:rPr>
                <w:rFonts w:ascii="Times New Roman" w:hAnsi="Times New Roman"/>
                <w:sz w:val="24"/>
              </w:rPr>
            </w:pPr>
            <w:r>
              <w:rPr>
                <w:rFonts w:ascii="Times New Roman" w:hAnsi="Times New Roman"/>
                <w:sz w:val="24"/>
              </w:rPr>
              <w:t>2</w:t>
            </w:r>
          </w:p>
        </w:tc>
      </w:tr>
    </w:tbl>
    <w:p w14:paraId="A4020000">
      <w:pPr>
        <w:spacing w:after="0" w:line="240" w:lineRule="auto"/>
        <w:ind/>
        <w:rPr>
          <w:sz w:val="24"/>
        </w:rPr>
      </w:pPr>
    </w:p>
    <w:sectPr>
      <w:headerReference r:id="rId1" w:type="default"/>
      <w:footerReference r:id="rId2" w:type="default"/>
      <w:pgSz w:h="16848" w:orient="portrait" w:w="11908"/>
      <w:pgMar w:bottom="1134" w:footer="0" w:gutter="0" w:header="510"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160" w:line="264" w:lineRule="auto"/>
      <w:ind/>
    </w:pPr>
  </w:style>
  <w:style w:default="1" w:styleId="Style_6_ch" w:type="character">
    <w:name w:val="Normal"/>
    <w:link w:val="Style_6"/>
  </w:style>
  <w:style w:styleId="Style_7" w:type="paragraph">
    <w:name w:val="Contents 6"/>
    <w:link w:val="Style_7_ch"/>
    <w:rPr>
      <w:rFonts w:ascii="XO Thames" w:hAnsi="XO Thames"/>
      <w:sz w:val="28"/>
    </w:rPr>
  </w:style>
  <w:style w:styleId="Style_7_ch" w:type="character">
    <w:name w:val="Contents 6"/>
    <w:link w:val="Style_7"/>
    <w:rPr>
      <w:rFonts w:ascii="XO Thames" w:hAnsi="XO Thames"/>
      <w:sz w:val="28"/>
    </w:rPr>
  </w:style>
  <w:style w:styleId="Style_8" w:type="paragraph">
    <w:name w:val="Contents 3"/>
    <w:link w:val="Style_8_ch"/>
    <w:rPr>
      <w:rFonts w:ascii="XO Thames" w:hAnsi="XO Thames"/>
      <w:sz w:val="28"/>
    </w:rPr>
  </w:style>
  <w:style w:styleId="Style_8_ch" w:type="character">
    <w:name w:val="Contents 3"/>
    <w:link w:val="Style_8"/>
    <w:rPr>
      <w:rFonts w:ascii="XO Thames" w:hAnsi="XO Thames"/>
      <w:sz w:val="28"/>
    </w:rPr>
  </w:style>
  <w:style w:styleId="Style_9" w:type="paragraph">
    <w:name w:val="toc 2"/>
    <w:next w:val="Style_6"/>
    <w:link w:val="Style_9_ch"/>
    <w:uiPriority w:val="39"/>
    <w:pPr>
      <w:spacing w:after="160" w:line="264" w:lineRule="auto"/>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Содержимое врезки"/>
    <w:basedOn w:val="Style_6"/>
    <w:link w:val="Style_10_ch"/>
  </w:style>
  <w:style w:styleId="Style_10_ch" w:type="character">
    <w:name w:val="Содержимое врезки"/>
    <w:basedOn w:val="Style_6_ch"/>
    <w:link w:val="Style_10"/>
  </w:style>
  <w:style w:styleId="Style_11" w:type="paragraph">
    <w:name w:val="Заголовок 4 Знак"/>
    <w:link w:val="Style_11_ch"/>
    <w:rPr>
      <w:rFonts w:ascii="XO Thames" w:hAnsi="XO Thames"/>
      <w:b w:val="1"/>
      <w:sz w:val="24"/>
    </w:rPr>
  </w:style>
  <w:style w:styleId="Style_11_ch" w:type="character">
    <w:name w:val="Заголовок 4 Знак"/>
    <w:link w:val="Style_11"/>
    <w:rPr>
      <w:rFonts w:ascii="XO Thames" w:hAnsi="XO Thames"/>
      <w:b w:val="1"/>
      <w:sz w:val="24"/>
    </w:rPr>
  </w:style>
  <w:style w:styleId="Style_1" w:type="paragraph">
    <w:name w:val="footer"/>
    <w:basedOn w:val="Style_6"/>
    <w:link w:val="Style_1_ch"/>
    <w:pPr>
      <w:tabs>
        <w:tab w:leader="none" w:pos="4677" w:val="center"/>
        <w:tab w:leader="none" w:pos="9355" w:val="right"/>
      </w:tabs>
      <w:spacing w:after="0" w:line="240" w:lineRule="auto"/>
      <w:ind/>
    </w:pPr>
    <w:rPr>
      <w:rFonts w:ascii="Times New Roman" w:hAnsi="Times New Roman"/>
      <w:sz w:val="28"/>
    </w:rPr>
  </w:style>
  <w:style w:styleId="Style_1_ch" w:type="character">
    <w:name w:val="footer"/>
    <w:basedOn w:val="Style_6_ch"/>
    <w:link w:val="Style_1"/>
    <w:rPr>
      <w:rFonts w:ascii="Times New Roman" w:hAnsi="Times New Roman"/>
      <w:sz w:val="28"/>
    </w:rPr>
  </w:style>
  <w:style w:styleId="Style_12" w:type="paragraph">
    <w:name w:val="Contents 4"/>
    <w:link w:val="Style_12_ch"/>
    <w:rPr>
      <w:rFonts w:ascii="XO Thames" w:hAnsi="XO Thames"/>
      <w:sz w:val="28"/>
    </w:rPr>
  </w:style>
  <w:style w:styleId="Style_12_ch" w:type="character">
    <w:name w:val="Contents 4"/>
    <w:link w:val="Style_12"/>
    <w:rPr>
      <w:rFonts w:ascii="XO Thames" w:hAnsi="XO Thames"/>
      <w:sz w:val="28"/>
    </w:rPr>
  </w:style>
  <w:style w:styleId="Style_13" w:type="paragraph">
    <w:name w:val="header"/>
    <w:basedOn w:val="Style_6"/>
    <w:link w:val="Style_13_ch"/>
    <w:pPr>
      <w:tabs>
        <w:tab w:leader="none" w:pos="4677" w:val="center"/>
        <w:tab w:leader="none" w:pos="9355" w:val="right"/>
      </w:tabs>
      <w:spacing w:after="0" w:line="240" w:lineRule="auto"/>
      <w:ind/>
    </w:pPr>
  </w:style>
  <w:style w:styleId="Style_13_ch" w:type="character">
    <w:name w:val="header"/>
    <w:basedOn w:val="Style_6_ch"/>
    <w:link w:val="Style_13"/>
  </w:style>
  <w:style w:styleId="Style_14" w:type="paragraph">
    <w:name w:val="toc 4"/>
    <w:next w:val="Style_6"/>
    <w:link w:val="Style_14_ch"/>
    <w:uiPriority w:val="39"/>
    <w:pPr>
      <w:spacing w:after="160" w:line="264" w:lineRule="auto"/>
      <w:ind w:firstLine="0" w:left="600"/>
    </w:pPr>
    <w:rPr>
      <w:rFonts w:ascii="XO Thames" w:hAnsi="XO Thames"/>
      <w:sz w:val="28"/>
    </w:rPr>
  </w:style>
  <w:style w:styleId="Style_14_ch" w:type="character">
    <w:name w:val="toc 4"/>
    <w:link w:val="Style_14"/>
    <w:rPr>
      <w:rFonts w:ascii="XO Thames" w:hAnsi="XO Thames"/>
      <w:sz w:val="28"/>
    </w:rPr>
  </w:style>
  <w:style w:styleId="Style_15" w:type="paragraph">
    <w:name w:val="Оглавление 1 Знак"/>
    <w:link w:val="Style_15_ch"/>
    <w:rPr>
      <w:rFonts w:ascii="XO Thames" w:hAnsi="XO Thames"/>
      <w:b w:val="1"/>
      <w:sz w:val="28"/>
    </w:rPr>
  </w:style>
  <w:style w:styleId="Style_15_ch" w:type="character">
    <w:name w:val="Оглавление 1 Знак"/>
    <w:link w:val="Style_15"/>
    <w:rPr>
      <w:rFonts w:ascii="XO Thames" w:hAnsi="XO Thames"/>
      <w:b w:val="1"/>
      <w:sz w:val="28"/>
    </w:rPr>
  </w:style>
  <w:style w:styleId="Style_16" w:type="paragraph">
    <w:name w:val="Гиперссылка1"/>
    <w:basedOn w:val="Style_17"/>
    <w:link w:val="Style_16_ch"/>
    <w:rPr>
      <w:color w:themeColor="hyperlink" w:val="0563C1"/>
      <w:u w:val="single"/>
    </w:rPr>
  </w:style>
  <w:style w:styleId="Style_16_ch" w:type="character">
    <w:name w:val="Гиперссылка1"/>
    <w:basedOn w:val="Style_17_ch"/>
    <w:link w:val="Style_16"/>
    <w:rPr>
      <w:color w:themeColor="hyperlink" w:val="0563C1"/>
      <w:u w:val="single"/>
    </w:rPr>
  </w:style>
  <w:style w:styleId="Style_18" w:type="paragraph">
    <w:name w:val="toc 6"/>
    <w:next w:val="Style_6"/>
    <w:link w:val="Style_18_ch"/>
    <w:uiPriority w:val="39"/>
    <w:pPr>
      <w:spacing w:after="160" w:line="264" w:lineRule="auto"/>
      <w:ind w:firstLine="0" w:left="1000"/>
    </w:pPr>
    <w:rPr>
      <w:rFonts w:ascii="XO Thames" w:hAnsi="XO Thames"/>
      <w:sz w:val="28"/>
    </w:rPr>
  </w:style>
  <w:style w:styleId="Style_18_ch" w:type="character">
    <w:name w:val="toc 6"/>
    <w:link w:val="Style_18"/>
    <w:rPr>
      <w:rFonts w:ascii="XO Thames" w:hAnsi="XO Thames"/>
      <w:sz w:val="28"/>
    </w:rPr>
  </w:style>
  <w:style w:styleId="Style_19" w:type="paragraph">
    <w:name w:val="Гиперссылка22"/>
    <w:link w:val="Style_19_ch"/>
    <w:rPr>
      <w:color w:val="0000FF"/>
      <w:u w:val="single"/>
    </w:rPr>
  </w:style>
  <w:style w:styleId="Style_19_ch" w:type="character">
    <w:name w:val="Гиперссылка22"/>
    <w:link w:val="Style_19"/>
    <w:rPr>
      <w:color w:val="0000FF"/>
      <w:u w:val="single"/>
    </w:rPr>
  </w:style>
  <w:style w:styleId="Style_20" w:type="paragraph">
    <w:name w:val="toc 7"/>
    <w:next w:val="Style_6"/>
    <w:link w:val="Style_20_ch"/>
    <w:uiPriority w:val="39"/>
    <w:pPr>
      <w:spacing w:after="160" w:line="264" w:lineRule="auto"/>
      <w:ind w:firstLine="0" w:left="1200"/>
    </w:pPr>
    <w:rPr>
      <w:rFonts w:ascii="XO Thames" w:hAnsi="XO Thames"/>
      <w:sz w:val="28"/>
    </w:rPr>
  </w:style>
  <w:style w:styleId="Style_20_ch" w:type="character">
    <w:name w:val="toc 7"/>
    <w:link w:val="Style_20"/>
    <w:rPr>
      <w:rFonts w:ascii="XO Thames" w:hAnsi="XO Thames"/>
      <w:sz w:val="28"/>
    </w:rPr>
  </w:style>
  <w:style w:styleId="Style_21" w:type="paragraph">
    <w:name w:val="Body Text"/>
    <w:basedOn w:val="Style_6"/>
    <w:link w:val="Style_21_ch"/>
    <w:pPr>
      <w:spacing w:after="140" w:line="276" w:lineRule="auto"/>
      <w:ind/>
    </w:pPr>
  </w:style>
  <w:style w:styleId="Style_21_ch" w:type="character">
    <w:name w:val="Body Text"/>
    <w:basedOn w:val="Style_6_ch"/>
    <w:link w:val="Style_21"/>
  </w:style>
  <w:style w:styleId="Style_22" w:type="paragraph">
    <w:name w:val="Contents 7"/>
    <w:link w:val="Style_22_ch"/>
    <w:rPr>
      <w:rFonts w:ascii="XO Thames" w:hAnsi="XO Thames"/>
      <w:sz w:val="28"/>
    </w:rPr>
  </w:style>
  <w:style w:styleId="Style_22_ch" w:type="character">
    <w:name w:val="Contents 7"/>
    <w:link w:val="Style_22"/>
    <w:rPr>
      <w:rFonts w:ascii="XO Thames" w:hAnsi="XO Thames"/>
      <w:sz w:val="28"/>
    </w:rPr>
  </w:style>
  <w:style w:styleId="Style_23" w:type="paragraph">
    <w:name w:val="Endnote"/>
    <w:link w:val="Style_23_ch"/>
    <w:pPr>
      <w:ind w:firstLine="851" w:left="0"/>
      <w:jc w:val="both"/>
    </w:pPr>
    <w:rPr>
      <w:rFonts w:ascii="XO Thames" w:hAnsi="XO Thames"/>
    </w:rPr>
  </w:style>
  <w:style w:styleId="Style_23_ch" w:type="character">
    <w:name w:val="Endnote"/>
    <w:link w:val="Style_23"/>
    <w:rPr>
      <w:rFonts w:ascii="XO Thames" w:hAnsi="XO Thames"/>
    </w:rPr>
  </w:style>
  <w:style w:styleId="Style_24" w:type="paragraph">
    <w:name w:val="heading 3"/>
    <w:next w:val="Style_6"/>
    <w:link w:val="Style_24_ch"/>
    <w:uiPriority w:val="9"/>
    <w:qFormat/>
    <w:pPr>
      <w:spacing w:after="120" w:before="120" w:line="264" w:lineRule="auto"/>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Основной шрифт абзаца1"/>
    <w:link w:val="Style_25_ch"/>
  </w:style>
  <w:style w:styleId="Style_25_ch" w:type="character">
    <w:name w:val="Основной шрифт абзаца1"/>
    <w:link w:val="Style_25"/>
  </w:style>
  <w:style w:styleId="Style_26" w:type="paragraph">
    <w:name w:val="Заголовок 11"/>
    <w:link w:val="Style_26_ch"/>
    <w:rPr>
      <w:rFonts w:ascii="XO Thames" w:hAnsi="XO Thames"/>
      <w:b w:val="1"/>
      <w:sz w:val="32"/>
    </w:rPr>
  </w:style>
  <w:style w:styleId="Style_26_ch" w:type="character">
    <w:name w:val="Заголовок 11"/>
    <w:link w:val="Style_26"/>
    <w:rPr>
      <w:rFonts w:ascii="XO Thames" w:hAnsi="XO Thames"/>
      <w:b w:val="1"/>
      <w:sz w:val="32"/>
    </w:rPr>
  </w:style>
  <w:style w:styleId="Style_27" w:type="paragraph">
    <w:name w:val="Default Paragraph Font"/>
    <w:link w:val="Style_27_ch"/>
  </w:style>
  <w:style w:styleId="Style_27_ch" w:type="character">
    <w:name w:val="Default Paragraph Font"/>
    <w:link w:val="Style_27"/>
  </w:style>
  <w:style w:styleId="Style_28" w:type="paragraph">
    <w:name w:val="Содержимое таблицы"/>
    <w:basedOn w:val="Style_6"/>
    <w:link w:val="Style_28_ch"/>
    <w:pPr>
      <w:widowControl w:val="0"/>
      <w:ind/>
    </w:pPr>
  </w:style>
  <w:style w:styleId="Style_28_ch" w:type="character">
    <w:name w:val="Содержимое таблицы"/>
    <w:basedOn w:val="Style_6_ch"/>
    <w:link w:val="Style_28"/>
  </w:style>
  <w:style w:styleId="Style_29" w:type="paragraph">
    <w:name w:val="Обычный14"/>
    <w:link w:val="Style_29_ch"/>
  </w:style>
  <w:style w:styleId="Style_29_ch" w:type="character">
    <w:name w:val="Обычный14"/>
    <w:link w:val="Style_29"/>
  </w:style>
  <w:style w:styleId="Style_30" w:type="paragraph">
    <w:name w:val="Основной шрифт абзаца3"/>
    <w:link w:val="Style_30_ch"/>
  </w:style>
  <w:style w:styleId="Style_30_ch" w:type="character">
    <w:name w:val="Основной шрифт абзаца3"/>
    <w:link w:val="Style_30"/>
  </w:style>
  <w:style w:styleId="Style_31" w:type="paragraph">
    <w:name w:val="Список1"/>
    <w:basedOn w:val="Style_32"/>
    <w:link w:val="Style_31_ch"/>
  </w:style>
  <w:style w:styleId="Style_31_ch" w:type="character">
    <w:name w:val="Список1"/>
    <w:basedOn w:val="Style_32_ch"/>
    <w:link w:val="Style_31"/>
  </w:style>
  <w:style w:styleId="Style_33" w:type="paragraph">
    <w:name w:val="Internet link"/>
    <w:basedOn w:val="Style_34"/>
    <w:link w:val="Style_33_ch"/>
    <w:rPr>
      <w:color w:themeColor="hyperlink" w:val="0563C1"/>
      <w:u w:val="single"/>
    </w:rPr>
  </w:style>
  <w:style w:styleId="Style_33_ch" w:type="character">
    <w:name w:val="Internet link"/>
    <w:basedOn w:val="Style_34_ch"/>
    <w:link w:val="Style_33"/>
    <w:rPr>
      <w:color w:themeColor="hyperlink" w:val="0563C1"/>
      <w:u w:val="single"/>
    </w:rPr>
  </w:style>
  <w:style w:styleId="Style_35" w:type="paragraph">
    <w:name w:val="Заголовок2"/>
    <w:link w:val="Style_35_ch"/>
    <w:rPr>
      <w:rFonts w:ascii="XO Thames" w:hAnsi="XO Thames"/>
      <w:b w:val="1"/>
      <w:caps w:val="1"/>
      <w:sz w:val="40"/>
    </w:rPr>
  </w:style>
  <w:style w:styleId="Style_35_ch" w:type="character">
    <w:name w:val="Заголовок2"/>
    <w:link w:val="Style_35"/>
    <w:rPr>
      <w:rFonts w:ascii="XO Thames" w:hAnsi="XO Thames"/>
      <w:b w:val="1"/>
      <w:caps w:val="1"/>
      <w:sz w:val="40"/>
    </w:rPr>
  </w:style>
  <w:style w:styleId="Style_36" w:type="paragraph">
    <w:name w:val="Заголовок 41"/>
    <w:link w:val="Style_36_ch"/>
    <w:rPr>
      <w:rFonts w:ascii="XO Thames" w:hAnsi="XO Thames"/>
      <w:b w:val="1"/>
      <w:sz w:val="24"/>
    </w:rPr>
  </w:style>
  <w:style w:styleId="Style_36_ch" w:type="character">
    <w:name w:val="Заголовок 41"/>
    <w:link w:val="Style_36"/>
    <w:rPr>
      <w:rFonts w:ascii="XO Thames" w:hAnsi="XO Thames"/>
      <w:b w:val="1"/>
      <w:sz w:val="24"/>
    </w:rPr>
  </w:style>
  <w:style w:styleId="Style_37" w:type="paragraph">
    <w:name w:val="Balloon Text"/>
    <w:basedOn w:val="Style_6"/>
    <w:link w:val="Style_37_ch"/>
    <w:pPr>
      <w:spacing w:after="0" w:line="240" w:lineRule="auto"/>
      <w:ind/>
    </w:pPr>
    <w:rPr>
      <w:rFonts w:ascii="Segoe UI" w:hAnsi="Segoe UI"/>
      <w:sz w:val="18"/>
    </w:rPr>
  </w:style>
  <w:style w:styleId="Style_37_ch" w:type="character">
    <w:name w:val="Balloon Text"/>
    <w:basedOn w:val="Style_6_ch"/>
    <w:link w:val="Style_37"/>
    <w:rPr>
      <w:rFonts w:ascii="Segoe UI" w:hAnsi="Segoe UI"/>
      <w:sz w:val="18"/>
    </w:rPr>
  </w:style>
  <w:style w:styleId="Style_38" w:type="paragraph">
    <w:name w:val="Заголовок 3 Знак"/>
    <w:link w:val="Style_38_ch"/>
    <w:rPr>
      <w:rFonts w:ascii="XO Thames" w:hAnsi="XO Thames"/>
      <w:b w:val="1"/>
      <w:sz w:val="26"/>
    </w:rPr>
  </w:style>
  <w:style w:styleId="Style_38_ch" w:type="character">
    <w:name w:val="Заголовок 3 Знак"/>
    <w:link w:val="Style_38"/>
    <w:rPr>
      <w:rFonts w:ascii="XO Thames" w:hAnsi="XO Thames"/>
      <w:b w:val="1"/>
      <w:sz w:val="26"/>
    </w:rPr>
  </w:style>
  <w:style w:styleId="Style_39" w:type="paragraph">
    <w:name w:val="Подзаголовок1"/>
    <w:link w:val="Style_39_ch"/>
    <w:rPr>
      <w:rFonts w:ascii="XO Thames" w:hAnsi="XO Thames"/>
      <w:i w:val="1"/>
      <w:sz w:val="24"/>
    </w:rPr>
  </w:style>
  <w:style w:styleId="Style_39_ch" w:type="character">
    <w:name w:val="Подзаголовок1"/>
    <w:link w:val="Style_39"/>
    <w:rPr>
      <w:rFonts w:ascii="XO Thames" w:hAnsi="XO Thames"/>
      <w:i w:val="1"/>
      <w:sz w:val="24"/>
    </w:rPr>
  </w:style>
  <w:style w:styleId="Style_40" w:type="paragraph">
    <w:name w:val="Contents 1"/>
    <w:link w:val="Style_40_ch"/>
    <w:rPr>
      <w:rFonts w:ascii="XO Thames" w:hAnsi="XO Thames"/>
      <w:b w:val="1"/>
      <w:sz w:val="28"/>
    </w:rPr>
  </w:style>
  <w:style w:styleId="Style_40_ch" w:type="character">
    <w:name w:val="Contents 1"/>
    <w:link w:val="Style_40"/>
    <w:rPr>
      <w:rFonts w:ascii="XO Thames" w:hAnsi="XO Thames"/>
      <w:b w:val="1"/>
      <w:sz w:val="28"/>
    </w:rPr>
  </w:style>
  <w:style w:styleId="Style_34" w:type="paragraph">
    <w:name w:val="Основной шрифт абзаца2"/>
    <w:link w:val="Style_34_ch"/>
  </w:style>
  <w:style w:styleId="Style_34_ch" w:type="character">
    <w:name w:val="Основной шрифт абзаца2"/>
    <w:link w:val="Style_34"/>
  </w:style>
  <w:style w:styleId="Style_41" w:type="paragraph">
    <w:name w:val="Оглавление 9 Знак"/>
    <w:link w:val="Style_41_ch"/>
    <w:rPr>
      <w:rFonts w:ascii="XO Thames" w:hAnsi="XO Thames"/>
      <w:sz w:val="28"/>
    </w:rPr>
  </w:style>
  <w:style w:styleId="Style_41_ch" w:type="character">
    <w:name w:val="Оглавление 9 Знак"/>
    <w:link w:val="Style_41"/>
    <w:rPr>
      <w:rFonts w:ascii="XO Thames" w:hAnsi="XO Thames"/>
      <w:sz w:val="28"/>
    </w:rPr>
  </w:style>
  <w:style w:styleId="Style_42" w:type="paragraph">
    <w:name w:val="toc 3"/>
    <w:next w:val="Style_6"/>
    <w:link w:val="Style_42_ch"/>
    <w:uiPriority w:val="39"/>
    <w:pPr>
      <w:spacing w:after="160" w:line="264" w:lineRule="auto"/>
      <w:ind w:firstLine="0" w:left="400"/>
    </w:pPr>
    <w:rPr>
      <w:rFonts w:ascii="XO Thames" w:hAnsi="XO Thames"/>
      <w:sz w:val="28"/>
    </w:rPr>
  </w:style>
  <w:style w:styleId="Style_42_ch" w:type="character">
    <w:name w:val="toc 3"/>
    <w:link w:val="Style_42"/>
    <w:rPr>
      <w:rFonts w:ascii="XO Thames" w:hAnsi="XO Thames"/>
      <w:sz w:val="28"/>
    </w:rPr>
  </w:style>
  <w:style w:styleId="Style_43" w:type="paragraph">
    <w:name w:val="Основной шрифт абзаца4"/>
    <w:link w:val="Style_43_ch"/>
  </w:style>
  <w:style w:styleId="Style_43_ch" w:type="character">
    <w:name w:val="Основной шрифт абзаца4"/>
    <w:link w:val="Style_43"/>
  </w:style>
  <w:style w:styleId="Style_32" w:type="paragraph">
    <w:name w:val="Text body"/>
    <w:link w:val="Style_32_ch"/>
  </w:style>
  <w:style w:styleId="Style_32_ch" w:type="character">
    <w:name w:val="Text body"/>
    <w:link w:val="Style_32"/>
  </w:style>
  <w:style w:styleId="Style_44" w:type="paragraph">
    <w:name w:val="Заголовок1"/>
    <w:basedOn w:val="Style_45"/>
    <w:link w:val="Style_44_ch"/>
    <w:rPr>
      <w:rFonts w:ascii="Open Sans" w:hAnsi="Open Sans"/>
      <w:sz w:val="28"/>
    </w:rPr>
  </w:style>
  <w:style w:styleId="Style_44_ch" w:type="character">
    <w:name w:val="Заголовок1"/>
    <w:basedOn w:val="Style_45_ch"/>
    <w:link w:val="Style_44"/>
    <w:rPr>
      <w:rFonts w:ascii="Open Sans" w:hAnsi="Open Sans"/>
      <w:sz w:val="28"/>
    </w:rPr>
  </w:style>
  <w:style w:styleId="Style_46" w:type="paragraph">
    <w:name w:val="Заголовок 1 Знак"/>
    <w:link w:val="Style_46_ch"/>
    <w:rPr>
      <w:rFonts w:ascii="XO Thames" w:hAnsi="XO Thames"/>
      <w:b w:val="1"/>
      <w:sz w:val="32"/>
    </w:rPr>
  </w:style>
  <w:style w:styleId="Style_46_ch" w:type="character">
    <w:name w:val="Заголовок 1 Знак"/>
    <w:link w:val="Style_46"/>
    <w:rPr>
      <w:rFonts w:ascii="XO Thames" w:hAnsi="XO Thames"/>
      <w:b w:val="1"/>
      <w:sz w:val="32"/>
    </w:rPr>
  </w:style>
  <w:style w:styleId="Style_47" w:type="paragraph">
    <w:name w:val="Заголовок 2 Знак"/>
    <w:link w:val="Style_47_ch"/>
    <w:rPr>
      <w:rFonts w:ascii="XO Thames" w:hAnsi="XO Thames"/>
      <w:b w:val="1"/>
      <w:sz w:val="28"/>
    </w:rPr>
  </w:style>
  <w:style w:styleId="Style_47_ch" w:type="character">
    <w:name w:val="Заголовок 2 Знак"/>
    <w:link w:val="Style_47"/>
    <w:rPr>
      <w:rFonts w:ascii="XO Thames" w:hAnsi="XO Thames"/>
      <w:b w:val="1"/>
      <w:sz w:val="28"/>
    </w:rPr>
  </w:style>
  <w:style w:styleId="Style_48" w:type="paragraph">
    <w:name w:val="Название объекта2"/>
    <w:basedOn w:val="Style_45"/>
    <w:link w:val="Style_48_ch"/>
    <w:rPr>
      <w:i w:val="1"/>
      <w:sz w:val="24"/>
    </w:rPr>
  </w:style>
  <w:style w:styleId="Style_48_ch" w:type="character">
    <w:name w:val="Название объекта2"/>
    <w:basedOn w:val="Style_45_ch"/>
    <w:link w:val="Style_48"/>
    <w:rPr>
      <w:i w:val="1"/>
      <w:sz w:val="24"/>
    </w:rPr>
  </w:style>
  <w:style w:styleId="Style_49" w:type="paragraph">
    <w:name w:val="Contents 5"/>
    <w:link w:val="Style_49_ch"/>
    <w:rPr>
      <w:rFonts w:ascii="XO Thames" w:hAnsi="XO Thames"/>
      <w:sz w:val="28"/>
    </w:rPr>
  </w:style>
  <w:style w:styleId="Style_49_ch" w:type="character">
    <w:name w:val="Contents 5"/>
    <w:link w:val="Style_49"/>
    <w:rPr>
      <w:rFonts w:ascii="XO Thames" w:hAnsi="XO Thames"/>
      <w:sz w:val="28"/>
    </w:rPr>
  </w:style>
  <w:style w:styleId="Style_50" w:type="paragraph">
    <w:name w:val="Гиперссылка2"/>
    <w:basedOn w:val="Style_25"/>
    <w:link w:val="Style_50_ch"/>
    <w:rPr>
      <w:color w:themeColor="hyperlink" w:val="0563C1"/>
      <w:u w:val="single"/>
    </w:rPr>
  </w:style>
  <w:style w:styleId="Style_50_ch" w:type="character">
    <w:name w:val="Гиперссылка2"/>
    <w:basedOn w:val="Style_25_ch"/>
    <w:link w:val="Style_50"/>
    <w:rPr>
      <w:color w:themeColor="hyperlink" w:val="0563C1"/>
      <w:u w:val="single"/>
    </w:rPr>
  </w:style>
  <w:style w:styleId="Style_51" w:type="paragraph">
    <w:name w:val="Contents 2"/>
    <w:link w:val="Style_51_ch"/>
    <w:rPr>
      <w:rFonts w:ascii="XO Thames" w:hAnsi="XO Thames"/>
      <w:sz w:val="28"/>
    </w:rPr>
  </w:style>
  <w:style w:styleId="Style_51_ch" w:type="character">
    <w:name w:val="Contents 2"/>
    <w:link w:val="Style_51"/>
    <w:rPr>
      <w:rFonts w:ascii="XO Thames" w:hAnsi="XO Thames"/>
      <w:sz w:val="28"/>
    </w:rPr>
  </w:style>
  <w:style w:styleId="Style_52" w:type="paragraph">
    <w:name w:val="heading 5"/>
    <w:next w:val="Style_6"/>
    <w:link w:val="Style_52_ch"/>
    <w:uiPriority w:val="9"/>
    <w:qFormat/>
    <w:pPr>
      <w:spacing w:after="120" w:before="120" w:line="264" w:lineRule="auto"/>
      <w:ind/>
      <w:jc w:val="both"/>
      <w:outlineLvl w:val="4"/>
    </w:pPr>
    <w:rPr>
      <w:rFonts w:ascii="XO Thames" w:hAnsi="XO Thames"/>
      <w:b w:val="1"/>
    </w:rPr>
  </w:style>
  <w:style w:styleId="Style_52_ch" w:type="character">
    <w:name w:val="heading 5"/>
    <w:link w:val="Style_52"/>
    <w:rPr>
      <w:rFonts w:ascii="XO Thames" w:hAnsi="XO Thames"/>
      <w:b w:val="1"/>
    </w:rPr>
  </w:style>
  <w:style w:styleId="Style_53" w:type="paragraph">
    <w:name w:val="Заголовок 5 Знак"/>
    <w:link w:val="Style_53_ch"/>
    <w:rPr>
      <w:rFonts w:ascii="XO Thames" w:hAnsi="XO Thames"/>
      <w:b w:val="1"/>
    </w:rPr>
  </w:style>
  <w:style w:styleId="Style_53_ch" w:type="character">
    <w:name w:val="Заголовок 5 Знак"/>
    <w:link w:val="Style_53"/>
    <w:rPr>
      <w:rFonts w:ascii="XO Thames" w:hAnsi="XO Thames"/>
      <w:b w:val="1"/>
    </w:rPr>
  </w:style>
  <w:style w:styleId="Style_45" w:type="paragraph">
    <w:name w:val="Обычный12"/>
    <w:link w:val="Style_45_ch"/>
  </w:style>
  <w:style w:styleId="Style_45_ch" w:type="character">
    <w:name w:val="Обычный12"/>
    <w:link w:val="Style_45"/>
  </w:style>
  <w:style w:styleId="Style_54" w:type="paragraph">
    <w:name w:val="heading 1"/>
    <w:next w:val="Style_6"/>
    <w:link w:val="Style_54_ch"/>
    <w:uiPriority w:val="9"/>
    <w:qFormat/>
    <w:pPr>
      <w:spacing w:after="120" w:before="120" w:line="264" w:lineRule="auto"/>
      <w:ind/>
      <w:jc w:val="both"/>
      <w:outlineLvl w:val="0"/>
    </w:pPr>
    <w:rPr>
      <w:rFonts w:ascii="XO Thames" w:hAnsi="XO Thames"/>
      <w:b w:val="1"/>
      <w:sz w:val="32"/>
    </w:rPr>
  </w:style>
  <w:style w:styleId="Style_54_ch" w:type="character">
    <w:name w:val="heading 1"/>
    <w:link w:val="Style_54"/>
    <w:rPr>
      <w:rFonts w:ascii="XO Thames" w:hAnsi="XO Thames"/>
      <w:b w:val="1"/>
      <w:sz w:val="32"/>
    </w:rPr>
  </w:style>
  <w:style w:styleId="Style_55" w:type="paragraph">
    <w:name w:val="Заголовок Знак"/>
    <w:link w:val="Style_55_ch"/>
    <w:rPr>
      <w:rFonts w:ascii="Open Sans" w:hAnsi="Open Sans"/>
      <w:sz w:val="28"/>
    </w:rPr>
  </w:style>
  <w:style w:styleId="Style_55_ch" w:type="character">
    <w:name w:val="Заголовок Знак"/>
    <w:link w:val="Style_55"/>
    <w:rPr>
      <w:rFonts w:ascii="Open Sans" w:hAnsi="Open Sans"/>
      <w:sz w:val="28"/>
    </w:rPr>
  </w:style>
  <w:style w:styleId="Style_56" w:type="paragraph">
    <w:name w:val="Оглавление 7 Знак"/>
    <w:link w:val="Style_56_ch"/>
    <w:rPr>
      <w:rFonts w:ascii="XO Thames" w:hAnsi="XO Thames"/>
      <w:sz w:val="28"/>
    </w:rPr>
  </w:style>
  <w:style w:styleId="Style_56_ch" w:type="character">
    <w:name w:val="Оглавление 7 Знак"/>
    <w:link w:val="Style_56"/>
    <w:rPr>
      <w:rFonts w:ascii="XO Thames" w:hAnsi="XO Thames"/>
      <w:sz w:val="28"/>
    </w:rPr>
  </w:style>
  <w:style w:styleId="Style_57" w:type="paragraph">
    <w:name w:val="Normal (Web)"/>
    <w:basedOn w:val="Style_6"/>
    <w:link w:val="Style_57_ch"/>
    <w:pPr>
      <w:spacing w:after="280" w:before="280" w:line="240" w:lineRule="auto"/>
      <w:ind/>
    </w:pPr>
    <w:rPr>
      <w:rFonts w:ascii="Times New Roman" w:hAnsi="Times New Roman"/>
      <w:sz w:val="24"/>
    </w:rPr>
  </w:style>
  <w:style w:styleId="Style_57_ch" w:type="character">
    <w:name w:val="Normal (Web)"/>
    <w:basedOn w:val="Style_6_ch"/>
    <w:link w:val="Style_57"/>
    <w:rPr>
      <w:rFonts w:ascii="Times New Roman" w:hAnsi="Times New Roman"/>
      <w:sz w:val="24"/>
    </w:rPr>
  </w:style>
  <w:style w:styleId="Style_58" w:type="paragraph">
    <w:name w:val="Hyperlink"/>
    <w:link w:val="Style_58_ch"/>
    <w:rPr>
      <w:color w:val="0000FF"/>
      <w:u w:val="single"/>
    </w:rPr>
  </w:style>
  <w:style w:styleId="Style_58_ch" w:type="character">
    <w:name w:val="Hyperlink"/>
    <w:link w:val="Style_58"/>
    <w:rPr>
      <w:color w:val="0000FF"/>
      <w:u w:val="single"/>
    </w:rPr>
  </w:style>
  <w:style w:styleId="Style_59" w:type="paragraph">
    <w:name w:val="Footnote"/>
    <w:link w:val="Style_59_ch"/>
    <w:pPr>
      <w:spacing w:after="160" w:line="264" w:lineRule="auto"/>
      <w:ind w:firstLine="851" w:left="0"/>
      <w:jc w:val="both"/>
    </w:pPr>
    <w:rPr>
      <w:rFonts w:ascii="XO Thames" w:hAnsi="XO Thames"/>
    </w:rPr>
  </w:style>
  <w:style w:styleId="Style_59_ch" w:type="character">
    <w:name w:val="Footnote"/>
    <w:link w:val="Style_59"/>
    <w:rPr>
      <w:rFonts w:ascii="XO Thames" w:hAnsi="XO Thames"/>
    </w:rPr>
  </w:style>
  <w:style w:styleId="Style_60" w:type="paragraph">
    <w:name w:val="caption"/>
    <w:basedOn w:val="Style_6"/>
    <w:link w:val="Style_60_ch"/>
    <w:pPr>
      <w:spacing w:after="120" w:before="120"/>
      <w:ind/>
    </w:pPr>
    <w:rPr>
      <w:i w:val="1"/>
      <w:sz w:val="24"/>
    </w:rPr>
  </w:style>
  <w:style w:styleId="Style_60_ch" w:type="character">
    <w:name w:val="caption"/>
    <w:basedOn w:val="Style_6_ch"/>
    <w:link w:val="Style_60"/>
    <w:rPr>
      <w:i w:val="1"/>
      <w:sz w:val="24"/>
    </w:rPr>
  </w:style>
  <w:style w:styleId="Style_61" w:type="paragraph">
    <w:name w:val="Заголовок 2 Знак3"/>
    <w:link w:val="Style_61_ch"/>
    <w:rPr>
      <w:rFonts w:ascii="XO Thames" w:hAnsi="XO Thames"/>
      <w:b w:val="1"/>
      <w:sz w:val="28"/>
    </w:rPr>
  </w:style>
  <w:style w:styleId="Style_61_ch" w:type="character">
    <w:name w:val="Заголовок 2 Знак3"/>
    <w:link w:val="Style_61"/>
    <w:rPr>
      <w:rFonts w:ascii="XO Thames" w:hAnsi="XO Thames"/>
      <w:b w:val="1"/>
      <w:sz w:val="28"/>
    </w:rPr>
  </w:style>
  <w:style w:styleId="Style_62" w:type="paragraph">
    <w:name w:val="toc 1"/>
    <w:next w:val="Style_6"/>
    <w:link w:val="Style_62_ch"/>
    <w:uiPriority w:val="39"/>
    <w:pPr>
      <w:spacing w:after="160" w:line="264" w:lineRule="auto"/>
      <w:ind/>
    </w:pPr>
    <w:rPr>
      <w:rFonts w:ascii="XO Thames" w:hAnsi="XO Thames"/>
      <w:b w:val="1"/>
      <w:sz w:val="28"/>
    </w:rPr>
  </w:style>
  <w:style w:styleId="Style_62_ch" w:type="character">
    <w:name w:val="toc 1"/>
    <w:link w:val="Style_62"/>
    <w:rPr>
      <w:rFonts w:ascii="XO Thames" w:hAnsi="XO Thames"/>
      <w:b w:val="1"/>
      <w:sz w:val="28"/>
    </w:rPr>
  </w:style>
  <w:style w:styleId="Style_63" w:type="paragraph">
    <w:name w:val="Оглавление 8 Знак"/>
    <w:link w:val="Style_63_ch"/>
    <w:rPr>
      <w:rFonts w:ascii="XO Thames" w:hAnsi="XO Thames"/>
      <w:sz w:val="28"/>
    </w:rPr>
  </w:style>
  <w:style w:styleId="Style_63_ch" w:type="character">
    <w:name w:val="Оглавление 8 Знак"/>
    <w:link w:val="Style_63"/>
    <w:rPr>
      <w:rFonts w:ascii="XO Thames" w:hAnsi="XO Thames"/>
      <w:sz w:val="28"/>
    </w:rPr>
  </w:style>
  <w:style w:styleId="Style_64" w:type="paragraph">
    <w:name w:val="Заголовок 21"/>
    <w:link w:val="Style_64_ch"/>
    <w:rPr>
      <w:rFonts w:ascii="XO Thames" w:hAnsi="XO Thames"/>
      <w:b w:val="1"/>
      <w:sz w:val="28"/>
    </w:rPr>
  </w:style>
  <w:style w:styleId="Style_64_ch" w:type="character">
    <w:name w:val="Заголовок 21"/>
    <w:link w:val="Style_64"/>
    <w:rPr>
      <w:rFonts w:ascii="XO Thames" w:hAnsi="XO Thames"/>
      <w:b w:val="1"/>
      <w:sz w:val="28"/>
    </w:rPr>
  </w:style>
  <w:style w:styleId="Style_65" w:type="paragraph">
    <w:name w:val="Header and Footer"/>
    <w:link w:val="Style_65_ch"/>
    <w:rPr>
      <w:rFonts w:ascii="XO Thames" w:hAnsi="XO Thames"/>
      <w:sz w:val="20"/>
    </w:rPr>
  </w:style>
  <w:style w:styleId="Style_65_ch" w:type="character">
    <w:name w:val="Header and Footer"/>
    <w:link w:val="Style_65"/>
    <w:rPr>
      <w:rFonts w:ascii="XO Thames" w:hAnsi="XO Thames"/>
      <w:sz w:val="20"/>
    </w:rPr>
  </w:style>
  <w:style w:styleId="Style_66" w:type="paragraph">
    <w:name w:val="Нижний колонтитул1"/>
    <w:link w:val="Style_66_ch"/>
    <w:rPr>
      <w:rFonts w:ascii="Times New Roman" w:hAnsi="Times New Roman"/>
      <w:sz w:val="28"/>
    </w:rPr>
  </w:style>
  <w:style w:styleId="Style_66_ch" w:type="character">
    <w:name w:val="Нижний колонтитул1"/>
    <w:link w:val="Style_66"/>
    <w:rPr>
      <w:rFonts w:ascii="Times New Roman" w:hAnsi="Times New Roman"/>
      <w:sz w:val="28"/>
    </w:rPr>
  </w:style>
  <w:style w:styleId="Style_67" w:type="paragraph">
    <w:name w:val="Оглавление 6 Знак"/>
    <w:link w:val="Style_67_ch"/>
    <w:rPr>
      <w:rFonts w:ascii="XO Thames" w:hAnsi="XO Thames"/>
      <w:sz w:val="28"/>
    </w:rPr>
  </w:style>
  <w:style w:styleId="Style_67_ch" w:type="character">
    <w:name w:val="Оглавление 6 Знак"/>
    <w:link w:val="Style_67"/>
    <w:rPr>
      <w:rFonts w:ascii="XO Thames" w:hAnsi="XO Thames"/>
      <w:sz w:val="28"/>
    </w:rPr>
  </w:style>
  <w:style w:styleId="Style_68" w:type="paragraph">
    <w:name w:val="Нижний колонтитул Знак"/>
    <w:basedOn w:val="Style_69"/>
    <w:link w:val="Style_68_ch"/>
    <w:rPr>
      <w:rFonts w:ascii="Times New Roman" w:hAnsi="Times New Roman"/>
      <w:sz w:val="28"/>
    </w:rPr>
  </w:style>
  <w:style w:styleId="Style_68_ch" w:type="character">
    <w:name w:val="Нижний колонтитул Знак"/>
    <w:basedOn w:val="Style_69_ch"/>
    <w:link w:val="Style_68"/>
    <w:rPr>
      <w:rFonts w:ascii="Times New Roman" w:hAnsi="Times New Roman"/>
      <w:sz w:val="28"/>
    </w:rPr>
  </w:style>
  <w:style w:styleId="Style_70" w:type="paragraph">
    <w:name w:val="toc 9"/>
    <w:next w:val="Style_6"/>
    <w:link w:val="Style_70_ch"/>
    <w:uiPriority w:val="39"/>
    <w:pPr>
      <w:spacing w:after="160" w:line="264" w:lineRule="auto"/>
      <w:ind w:firstLine="0" w:left="1600"/>
    </w:pPr>
    <w:rPr>
      <w:rFonts w:ascii="XO Thames" w:hAnsi="XO Thames"/>
      <w:sz w:val="28"/>
    </w:rPr>
  </w:style>
  <w:style w:styleId="Style_70_ch" w:type="character">
    <w:name w:val="toc 9"/>
    <w:link w:val="Style_70"/>
    <w:rPr>
      <w:rFonts w:ascii="XO Thames" w:hAnsi="XO Thames"/>
      <w:sz w:val="28"/>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71" w:type="paragraph">
    <w:name w:val="Подзаголовок Знак"/>
    <w:link w:val="Style_71_ch"/>
    <w:rPr>
      <w:rFonts w:ascii="XO Thames" w:hAnsi="XO Thames"/>
      <w:i w:val="1"/>
      <w:sz w:val="24"/>
    </w:rPr>
  </w:style>
  <w:style w:styleId="Style_71_ch" w:type="character">
    <w:name w:val="Подзаголовок Знак"/>
    <w:link w:val="Style_71"/>
    <w:rPr>
      <w:rFonts w:ascii="XO Thames" w:hAnsi="XO Thames"/>
      <w:i w:val="1"/>
      <w:sz w:val="24"/>
    </w:rPr>
  </w:style>
  <w:style w:styleId="Style_72" w:type="paragraph">
    <w:name w:val="Указатель1"/>
    <w:basedOn w:val="Style_45"/>
    <w:link w:val="Style_72_ch"/>
  </w:style>
  <w:style w:styleId="Style_72_ch" w:type="character">
    <w:name w:val="Указатель1"/>
    <w:basedOn w:val="Style_45_ch"/>
    <w:link w:val="Style_72"/>
  </w:style>
  <w:style w:styleId="Style_73" w:type="paragraph">
    <w:name w:val="index heading"/>
    <w:basedOn w:val="Style_6"/>
    <w:link w:val="Style_73_ch"/>
  </w:style>
  <w:style w:styleId="Style_73_ch" w:type="character">
    <w:name w:val="index heading"/>
    <w:basedOn w:val="Style_6_ch"/>
    <w:link w:val="Style_73"/>
  </w:style>
  <w:style w:styleId="Style_74" w:type="paragraph">
    <w:name w:val="toc 8"/>
    <w:next w:val="Style_6"/>
    <w:link w:val="Style_74_ch"/>
    <w:uiPriority w:val="39"/>
    <w:pPr>
      <w:spacing w:after="160" w:line="264" w:lineRule="auto"/>
      <w:ind w:firstLine="0" w:left="1400"/>
    </w:pPr>
    <w:rPr>
      <w:rFonts w:ascii="XO Thames" w:hAnsi="XO Thames"/>
      <w:sz w:val="28"/>
    </w:rPr>
  </w:style>
  <w:style w:styleId="Style_74_ch" w:type="character">
    <w:name w:val="toc 8"/>
    <w:link w:val="Style_74"/>
    <w:rPr>
      <w:rFonts w:ascii="XO Thames" w:hAnsi="XO Thames"/>
      <w:sz w:val="28"/>
    </w:rPr>
  </w:style>
  <w:style w:styleId="Style_75" w:type="paragraph">
    <w:name w:val="Contents 9"/>
    <w:link w:val="Style_75_ch"/>
    <w:rPr>
      <w:rFonts w:ascii="XO Thames" w:hAnsi="XO Thames"/>
      <w:sz w:val="28"/>
    </w:rPr>
  </w:style>
  <w:style w:styleId="Style_75_ch" w:type="character">
    <w:name w:val="Contents 9"/>
    <w:link w:val="Style_75"/>
    <w:rPr>
      <w:rFonts w:ascii="XO Thames" w:hAnsi="XO Thames"/>
      <w:sz w:val="28"/>
    </w:rPr>
  </w:style>
  <w:style w:styleId="Style_17" w:type="paragraph">
    <w:name w:val="Основной шрифт абзаца12"/>
    <w:link w:val="Style_17_ch"/>
    <w:pPr>
      <w:spacing w:after="160" w:line="264" w:lineRule="auto"/>
      <w:ind/>
    </w:pPr>
  </w:style>
  <w:style w:styleId="Style_17_ch" w:type="character">
    <w:name w:val="Основной шрифт абзаца12"/>
    <w:link w:val="Style_17"/>
  </w:style>
  <w:style w:styleId="Style_76" w:type="paragraph">
    <w:name w:val="Заголовок 51"/>
    <w:link w:val="Style_76_ch"/>
    <w:rPr>
      <w:rFonts w:ascii="XO Thames" w:hAnsi="XO Thames"/>
      <w:b w:val="1"/>
    </w:rPr>
  </w:style>
  <w:style w:styleId="Style_76_ch" w:type="character">
    <w:name w:val="Заголовок 51"/>
    <w:link w:val="Style_76"/>
    <w:rPr>
      <w:rFonts w:ascii="XO Thames" w:hAnsi="XO Thames"/>
      <w:b w:val="1"/>
    </w:rPr>
  </w:style>
  <w:style w:styleId="Style_77" w:type="paragraph">
    <w:name w:val="toc 5"/>
    <w:next w:val="Style_6"/>
    <w:link w:val="Style_77_ch"/>
    <w:uiPriority w:val="39"/>
    <w:pPr>
      <w:spacing w:after="160" w:line="264" w:lineRule="auto"/>
      <w:ind w:firstLine="0" w:left="800"/>
    </w:pPr>
    <w:rPr>
      <w:rFonts w:ascii="XO Thames" w:hAnsi="XO Thames"/>
      <w:sz w:val="28"/>
    </w:rPr>
  </w:style>
  <w:style w:styleId="Style_77_ch" w:type="character">
    <w:name w:val="toc 5"/>
    <w:link w:val="Style_77"/>
    <w:rPr>
      <w:rFonts w:ascii="XO Thames" w:hAnsi="XO Thames"/>
      <w:sz w:val="28"/>
    </w:rPr>
  </w:style>
  <w:style w:styleId="Style_78" w:type="paragraph">
    <w:name w:val="Заголовок таблицы"/>
    <w:basedOn w:val="Style_28"/>
    <w:link w:val="Style_78_ch"/>
    <w:pPr>
      <w:ind/>
      <w:jc w:val="center"/>
    </w:pPr>
    <w:rPr>
      <w:b w:val="1"/>
    </w:rPr>
  </w:style>
  <w:style w:styleId="Style_78_ch" w:type="character">
    <w:name w:val="Заголовок таблицы"/>
    <w:basedOn w:val="Style_28_ch"/>
    <w:link w:val="Style_78"/>
    <w:rPr>
      <w:b w:val="1"/>
    </w:rPr>
  </w:style>
  <w:style w:styleId="Style_79" w:type="paragraph">
    <w:name w:val="Колонтитул"/>
    <w:link w:val="Style_79_ch"/>
    <w:rPr>
      <w:rFonts w:ascii="XO Thames" w:hAnsi="XO Thames"/>
      <w:sz w:val="20"/>
    </w:rPr>
  </w:style>
  <w:style w:styleId="Style_79_ch" w:type="character">
    <w:name w:val="Колонтитул"/>
    <w:link w:val="Style_79"/>
    <w:rPr>
      <w:rFonts w:ascii="XO Thames" w:hAnsi="XO Thames"/>
      <w:sz w:val="20"/>
    </w:rPr>
  </w:style>
  <w:style w:styleId="Style_80" w:type="paragraph">
    <w:name w:val="Оглавление 2 Знак"/>
    <w:link w:val="Style_80_ch"/>
    <w:rPr>
      <w:rFonts w:ascii="XO Thames" w:hAnsi="XO Thames"/>
      <w:sz w:val="28"/>
    </w:rPr>
  </w:style>
  <w:style w:styleId="Style_80_ch" w:type="character">
    <w:name w:val="Оглавление 2 Знак"/>
    <w:link w:val="Style_80"/>
    <w:rPr>
      <w:rFonts w:ascii="XO Thames" w:hAnsi="XO Thames"/>
      <w:sz w:val="28"/>
    </w:rPr>
  </w:style>
  <w:style w:styleId="Style_81" w:type="paragraph">
    <w:name w:val="Заголовок 31"/>
    <w:link w:val="Style_81_ch"/>
    <w:rPr>
      <w:rFonts w:ascii="XO Thames" w:hAnsi="XO Thames"/>
      <w:b w:val="1"/>
      <w:sz w:val="26"/>
    </w:rPr>
  </w:style>
  <w:style w:styleId="Style_81_ch" w:type="character">
    <w:name w:val="Заголовок 31"/>
    <w:link w:val="Style_81"/>
    <w:rPr>
      <w:rFonts w:ascii="XO Thames" w:hAnsi="XO Thames"/>
      <w:b w:val="1"/>
      <w:sz w:val="26"/>
    </w:rPr>
  </w:style>
  <w:style w:styleId="Style_82" w:type="paragraph">
    <w:name w:val="Верхний колонтитул Знак"/>
    <w:basedOn w:val="Style_69"/>
    <w:link w:val="Style_82_ch"/>
  </w:style>
  <w:style w:styleId="Style_82_ch" w:type="character">
    <w:name w:val="Верхний колонтитул Знак"/>
    <w:basedOn w:val="Style_69_ch"/>
    <w:link w:val="Style_82"/>
  </w:style>
  <w:style w:styleId="Style_83" w:type="paragraph">
    <w:name w:val="Оглавление 5 Знак"/>
    <w:link w:val="Style_83_ch"/>
    <w:rPr>
      <w:rFonts w:ascii="XO Thames" w:hAnsi="XO Thames"/>
      <w:sz w:val="28"/>
    </w:rPr>
  </w:style>
  <w:style w:styleId="Style_83_ch" w:type="character">
    <w:name w:val="Оглавление 5 Знак"/>
    <w:link w:val="Style_83"/>
    <w:rPr>
      <w:rFonts w:ascii="XO Thames" w:hAnsi="XO Thames"/>
      <w:sz w:val="28"/>
    </w:rPr>
  </w:style>
  <w:style w:styleId="Style_84" w:type="paragraph">
    <w:name w:val="List"/>
    <w:basedOn w:val="Style_21"/>
    <w:link w:val="Style_84_ch"/>
  </w:style>
  <w:style w:styleId="Style_84_ch" w:type="character">
    <w:name w:val="List"/>
    <w:basedOn w:val="Style_21_ch"/>
    <w:link w:val="Style_84"/>
  </w:style>
  <w:style w:styleId="Style_85" w:type="paragraph">
    <w:name w:val="Гиперссылка3"/>
    <w:link w:val="Style_85_ch"/>
    <w:rPr>
      <w:color w:val="0000FF"/>
      <w:u w:val="single"/>
    </w:rPr>
  </w:style>
  <w:style w:styleId="Style_85_ch" w:type="character">
    <w:name w:val="Гиперссылка3"/>
    <w:link w:val="Style_85"/>
    <w:rPr>
      <w:color w:val="0000FF"/>
      <w:u w:val="single"/>
    </w:rPr>
  </w:style>
  <w:style w:styleId="Style_86" w:type="paragraph">
    <w:name w:val="Subtitle"/>
    <w:next w:val="Style_6"/>
    <w:link w:val="Style_86_ch"/>
    <w:uiPriority w:val="11"/>
    <w:qFormat/>
    <w:pPr>
      <w:spacing w:after="160" w:line="264" w:lineRule="auto"/>
      <w:ind/>
      <w:jc w:val="both"/>
    </w:pPr>
    <w:rPr>
      <w:rFonts w:ascii="XO Thames" w:hAnsi="XO Thames"/>
      <w:i w:val="1"/>
      <w:sz w:val="24"/>
    </w:rPr>
  </w:style>
  <w:style w:styleId="Style_86_ch" w:type="character">
    <w:name w:val="Subtitle"/>
    <w:link w:val="Style_86"/>
    <w:rPr>
      <w:rFonts w:ascii="XO Thames" w:hAnsi="XO Thames"/>
      <w:i w:val="1"/>
      <w:sz w:val="24"/>
    </w:rPr>
  </w:style>
  <w:style w:styleId="Style_87" w:type="paragraph">
    <w:name w:val="Название объекта1"/>
    <w:link w:val="Style_87_ch"/>
    <w:rPr>
      <w:i w:val="1"/>
      <w:sz w:val="24"/>
    </w:rPr>
  </w:style>
  <w:style w:styleId="Style_87_ch" w:type="character">
    <w:name w:val="Название объекта1"/>
    <w:link w:val="Style_87"/>
    <w:rPr>
      <w:i w:val="1"/>
      <w:sz w:val="24"/>
    </w:rPr>
  </w:style>
  <w:style w:styleId="Style_88" w:type="paragraph">
    <w:name w:val="Верхний колонтитул1"/>
    <w:link w:val="Style_88_ch"/>
  </w:style>
  <w:style w:styleId="Style_88_ch" w:type="character">
    <w:name w:val="Верхний колонтитул1"/>
    <w:link w:val="Style_88"/>
  </w:style>
  <w:style w:styleId="Style_89" w:type="paragraph">
    <w:name w:val="Title"/>
    <w:next w:val="Style_21"/>
    <w:link w:val="Style_89_ch"/>
    <w:uiPriority w:val="10"/>
    <w:qFormat/>
    <w:pPr>
      <w:spacing w:after="567" w:before="567" w:line="264" w:lineRule="auto"/>
      <w:ind/>
      <w:jc w:val="center"/>
    </w:pPr>
    <w:rPr>
      <w:rFonts w:ascii="XO Thames" w:hAnsi="XO Thames"/>
      <w:b w:val="1"/>
      <w:caps w:val="1"/>
      <w:sz w:val="40"/>
    </w:rPr>
  </w:style>
  <w:style w:styleId="Style_89_ch" w:type="character">
    <w:name w:val="Title"/>
    <w:link w:val="Style_89"/>
    <w:rPr>
      <w:rFonts w:ascii="XO Thames" w:hAnsi="XO Thames"/>
      <w:b w:val="1"/>
      <w:caps w:val="1"/>
      <w:sz w:val="40"/>
    </w:rPr>
  </w:style>
  <w:style w:styleId="Style_90" w:type="paragraph">
    <w:name w:val="heading 4"/>
    <w:next w:val="Style_6"/>
    <w:link w:val="Style_90_ch"/>
    <w:uiPriority w:val="9"/>
    <w:qFormat/>
    <w:pPr>
      <w:spacing w:after="120" w:before="120" w:line="264" w:lineRule="auto"/>
      <w:ind/>
      <w:jc w:val="both"/>
      <w:outlineLvl w:val="3"/>
    </w:pPr>
    <w:rPr>
      <w:rFonts w:ascii="XO Thames" w:hAnsi="XO Thames"/>
      <w:b w:val="1"/>
      <w:sz w:val="24"/>
    </w:rPr>
  </w:style>
  <w:style w:styleId="Style_90_ch" w:type="character">
    <w:name w:val="heading 4"/>
    <w:link w:val="Style_90"/>
    <w:rPr>
      <w:rFonts w:ascii="XO Thames" w:hAnsi="XO Thames"/>
      <w:b w:val="1"/>
      <w:sz w:val="24"/>
    </w:rPr>
  </w:style>
  <w:style w:styleId="Style_91" w:type="paragraph">
    <w:name w:val="Contents 8"/>
    <w:link w:val="Style_91_ch"/>
    <w:rPr>
      <w:rFonts w:ascii="XO Thames" w:hAnsi="XO Thames"/>
      <w:sz w:val="28"/>
    </w:rPr>
  </w:style>
  <w:style w:styleId="Style_91_ch" w:type="character">
    <w:name w:val="Contents 8"/>
    <w:link w:val="Style_91"/>
    <w:rPr>
      <w:rFonts w:ascii="XO Thames" w:hAnsi="XO Thames"/>
      <w:sz w:val="28"/>
    </w:rPr>
  </w:style>
  <w:style w:styleId="Style_92" w:type="paragraph">
    <w:name w:val="Название Знак"/>
    <w:link w:val="Style_92_ch"/>
    <w:rPr>
      <w:rFonts w:ascii="XO Thames" w:hAnsi="XO Thames"/>
      <w:b w:val="1"/>
      <w:caps w:val="1"/>
      <w:sz w:val="40"/>
    </w:rPr>
  </w:style>
  <w:style w:styleId="Style_92_ch" w:type="character">
    <w:name w:val="Название Знак"/>
    <w:link w:val="Style_92"/>
    <w:rPr>
      <w:rFonts w:ascii="XO Thames" w:hAnsi="XO Thames"/>
      <w:b w:val="1"/>
      <w:caps w:val="1"/>
      <w:sz w:val="40"/>
    </w:rPr>
  </w:style>
  <w:style w:styleId="Style_93" w:type="paragraph">
    <w:name w:val="Обычный1"/>
    <w:link w:val="Style_93_ch"/>
  </w:style>
  <w:style w:styleId="Style_93_ch" w:type="character">
    <w:name w:val="Обычный1"/>
    <w:link w:val="Style_93"/>
  </w:style>
  <w:style w:styleId="Style_94" w:type="paragraph">
    <w:name w:val="Plain Text"/>
    <w:basedOn w:val="Style_6"/>
    <w:link w:val="Style_94_ch"/>
    <w:pPr>
      <w:spacing w:after="0" w:line="240" w:lineRule="auto"/>
      <w:ind/>
    </w:pPr>
    <w:rPr>
      <w:rFonts w:ascii="Calibri" w:hAnsi="Calibri"/>
    </w:rPr>
  </w:style>
  <w:style w:styleId="Style_94_ch" w:type="character">
    <w:name w:val="Plain Text"/>
    <w:basedOn w:val="Style_6_ch"/>
    <w:link w:val="Style_94"/>
    <w:rPr>
      <w:rFonts w:ascii="Calibri" w:hAnsi="Calibri"/>
    </w:rPr>
  </w:style>
  <w:style w:styleId="Style_95" w:type="paragraph">
    <w:name w:val="Оглавление 4 Знак"/>
    <w:link w:val="Style_95_ch"/>
    <w:rPr>
      <w:rFonts w:ascii="XO Thames" w:hAnsi="XO Thames"/>
      <w:sz w:val="28"/>
    </w:rPr>
  </w:style>
  <w:style w:styleId="Style_95_ch" w:type="character">
    <w:name w:val="Оглавление 4 Знак"/>
    <w:link w:val="Style_95"/>
    <w:rPr>
      <w:rFonts w:ascii="XO Thames" w:hAnsi="XO Thames"/>
      <w:sz w:val="28"/>
    </w:rPr>
  </w:style>
  <w:style w:styleId="Style_96" w:type="paragraph">
    <w:name w:val="heading 2"/>
    <w:next w:val="Style_6"/>
    <w:link w:val="Style_96_ch"/>
    <w:uiPriority w:val="9"/>
    <w:qFormat/>
    <w:pPr>
      <w:spacing w:after="120" w:before="120" w:line="264" w:lineRule="auto"/>
      <w:ind/>
      <w:jc w:val="both"/>
      <w:outlineLvl w:val="1"/>
    </w:pPr>
    <w:rPr>
      <w:rFonts w:ascii="XO Thames" w:hAnsi="XO Thames"/>
      <w:b w:val="1"/>
      <w:sz w:val="28"/>
    </w:rPr>
  </w:style>
  <w:style w:styleId="Style_96_ch" w:type="character">
    <w:name w:val="heading 2"/>
    <w:link w:val="Style_96"/>
    <w:rPr>
      <w:rFonts w:ascii="XO Thames" w:hAnsi="XO Thames"/>
      <w:b w:val="1"/>
      <w:sz w:val="28"/>
    </w:rPr>
  </w:style>
  <w:style w:styleId="Style_69" w:type="paragraph">
    <w:name w:val="Обычный16"/>
    <w:link w:val="Style_69_ch"/>
  </w:style>
  <w:style w:styleId="Style_69_ch" w:type="character">
    <w:name w:val="Обычный16"/>
    <w:link w:val="Style_69"/>
  </w:style>
  <w:style w:styleId="Style_97" w:type="paragraph">
    <w:name w:val="HTML Preformatted"/>
    <w:basedOn w:val="Style_6"/>
    <w:link w:val="Style_9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97_ch" w:type="character">
    <w:name w:val="HTML Preformatted"/>
    <w:basedOn w:val="Style_6_ch"/>
    <w:link w:val="Style_97"/>
    <w:rPr>
      <w:rFonts w:ascii="Courier New" w:hAnsi="Courier New"/>
    </w:rPr>
  </w:style>
  <w:style w:styleId="Style_98" w:type="paragraph">
    <w:name w:val="Оглавление 3 Знак"/>
    <w:link w:val="Style_98_ch"/>
    <w:rPr>
      <w:rFonts w:ascii="XO Thames" w:hAnsi="XO Thames"/>
      <w:sz w:val="28"/>
    </w:rPr>
  </w:style>
  <w:style w:styleId="Style_98_ch" w:type="character">
    <w:name w:val="Оглавление 3 Знак"/>
    <w:link w:val="Style_98"/>
    <w:rPr>
      <w:rFonts w:ascii="XO Thames" w:hAnsi="XO Thames"/>
      <w:sz w:val="28"/>
    </w:rPr>
  </w:style>
  <w:style w:styleId="Style_99" w:type="paragraph">
    <w:name w:val="ConsPlusTitle"/>
    <w:link w:val="Style_99_ch"/>
    <w:pPr>
      <w:widowControl w:val="0"/>
      <w:ind/>
    </w:pPr>
    <w:rPr>
      <w:rFonts w:ascii="Arial" w:hAnsi="Arial"/>
      <w:b w:val="1"/>
      <w:sz w:val="20"/>
    </w:rPr>
  </w:style>
  <w:style w:styleId="Style_99_ch" w:type="character">
    <w:name w:val="ConsPlusTitle"/>
    <w:link w:val="Style_99"/>
    <w:rPr>
      <w:rFonts w:ascii="Arial" w:hAnsi="Arial"/>
      <w:b w:val="1"/>
      <w:sz w:val="20"/>
    </w:rPr>
  </w:style>
  <w:style w:styleId="Style_5" w:type="paragraph">
    <w:name w:val="LO-normal"/>
    <w:link w:val="Style_5_ch"/>
    <w:pPr>
      <w:spacing w:after="160" w:line="264" w:lineRule="auto"/>
      <w:ind/>
    </w:pPr>
  </w:style>
  <w:style w:styleId="Style_5_ch" w:type="character">
    <w:name w:val="LO-normal"/>
    <w:link w:val="Style_5"/>
  </w:style>
  <w:style w:styleId="Style_100" w:type="table">
    <w:name w:val="Сетка таблицы2"/>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1" w:type="table">
    <w:name w:val="Сетка таблицы1"/>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4"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2024-05-22T04:11:33Z</dcterms:modified>
</cp:coreProperties>
</file>