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x-emf" Extension="emf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header+xml" PartName="/word/header1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3000000">
      <w:pPr>
        <w:pStyle w:val="Style_1"/>
        <w:spacing w:after="0" w:before="0" w:line="276" w:lineRule="auto"/>
        <w:ind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drawing>
          <wp:anchor allowOverlap="true" behindDoc="false" distB="0" distL="114300" distR="114300" distT="0" layoutInCell="true" locked="false" relativeHeight="251658240" simplePos="false">
            <wp:simplePos x="0" y="0"/>
            <wp:positionH relativeFrom="margin">
              <wp:align>center</wp:align>
            </wp:positionH>
            <wp:positionV relativeFrom="paragraph">
              <wp:posOffset>635</wp:posOffset>
            </wp:positionV>
            <wp:extent cx="647700" cy="807720"/>
            <wp:effectExtent b="0" l="0" r="0" t="0"/>
            <wp:wrapTight distL="114300" distR="114300" wrapText="bothSides">
              <wp:wrapPolygon>
                <wp:start x="-38" y="0"/>
                <wp:lineTo x="-38" y="20855"/>
                <wp:lineTo x="20930" y="20855"/>
                <wp:lineTo x="20930" y="0"/>
                <wp:lineTo x="-38" y="0"/>
              </wp:wrapPolygon>
            </wp:wrapTight>
            <wp:docPr hidden="false" id="3" name="Picture 3"/>
            <a:graphic>
              <a:graphicData uri="http://schemas.openxmlformats.org/drawingml/2006/picture">
                <pic:pic>
                  <pic:nvPicPr>
                    <pic:cNvPr hidden="false" id="2" name="Picture 2"/>
                    <pic:cNvPicPr preferRelativeResize="true"/>
                  </pic:nvPicPr>
                  <pic:blipFill>
                    <a:blip r:embed="rId2"/>
                    <a:stretch/>
                  </pic:blipFill>
                  <pic:spPr>
                    <a:xfrm flipH="false" flipV="false" rot="0">
                      <a:ext cx="647700" cy="807720"/>
                    </a:xfrm>
                    <a:prstGeom prst="rect"/>
                  </pic:spPr>
                </pic:pic>
              </a:graphicData>
            </a:graphic>
          </wp:anchor>
        </w:drawing>
      </w:r>
    </w:p>
    <w:p w14:paraId="04000000">
      <w:pPr>
        <w:pStyle w:val="Style_1"/>
        <w:spacing w:after="0" w:before="0" w:line="360" w:lineRule="auto"/>
        <w:ind/>
        <w:jc w:val="center"/>
        <w:rPr>
          <w:rFonts w:ascii="Times New Roman" w:hAnsi="Times New Roman"/>
          <w:sz w:val="32"/>
        </w:rPr>
      </w:pPr>
    </w:p>
    <w:p w14:paraId="0500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b w:val="1"/>
          <w:sz w:val="32"/>
        </w:rPr>
      </w:pPr>
    </w:p>
    <w:p w14:paraId="06000000">
      <w:pPr>
        <w:pStyle w:val="Style_1"/>
        <w:spacing w:after="0" w:before="0" w:line="240" w:lineRule="auto"/>
        <w:ind/>
        <w:rPr>
          <w:rFonts w:ascii="Times New Roman" w:hAnsi="Times New Roman"/>
          <w:b w:val="1"/>
          <w:sz w:val="32"/>
        </w:rPr>
      </w:pPr>
    </w:p>
    <w:p w14:paraId="0700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b w:val="1"/>
          <w:sz w:val="32"/>
        </w:rPr>
      </w:pPr>
      <w:r>
        <w:rPr>
          <w:rFonts w:ascii="Times New Roman" w:hAnsi="Times New Roman"/>
          <w:b w:val="1"/>
          <w:sz w:val="32"/>
        </w:rPr>
        <w:t>П О С Т А Н О В Л Е Н И Е</w:t>
      </w:r>
    </w:p>
    <w:p w14:paraId="0800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b w:val="1"/>
          <w:sz w:val="28"/>
        </w:rPr>
      </w:pPr>
    </w:p>
    <w:p w14:paraId="0900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>ПРАВИТЕЛЬСТВА</w:t>
      </w:r>
    </w:p>
    <w:p w14:paraId="0A00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>КАМЧАТСКОГО КРАЯ</w:t>
      </w:r>
    </w:p>
    <w:p w14:paraId="0B000000">
      <w:pPr>
        <w:pStyle w:val="Style_1"/>
        <w:spacing w:after="0" w:before="0" w:line="276" w:lineRule="auto"/>
        <w:ind w:firstLine="709" w:left="0" w:right="0"/>
        <w:jc w:val="center"/>
        <w:rPr>
          <w:rFonts w:ascii="Times New Roman" w:hAnsi="Times New Roman"/>
          <w:sz w:val="28"/>
        </w:rPr>
      </w:pPr>
    </w:p>
    <w:p w14:paraId="0C000000">
      <w:pPr>
        <w:pStyle w:val="Style_1"/>
        <w:spacing w:after="0" w:before="0" w:line="240" w:lineRule="auto"/>
        <w:ind w:firstLine="709" w:left="0" w:right="0"/>
        <w:jc w:val="center"/>
        <w:rPr>
          <w:rFonts w:ascii="Times New Roman" w:hAnsi="Times New Roman"/>
          <w:sz w:val="20"/>
        </w:rPr>
      </w:pPr>
    </w:p>
    <w:tbl>
      <w:tblPr>
        <w:tblStyle w:val="Style_2"/>
        <w:tblInd w:type="dxa" w:w="0"/>
        <w:tblLayout w:type="fixed"/>
        <w:tblCellMar>
          <w:top w:type="dxa" w:w="0"/>
          <w:left w:type="dxa" w:w="0"/>
          <w:bottom w:type="dxa" w:w="0"/>
          <w:right w:type="dxa" w:w="0"/>
        </w:tblCellMar>
      </w:tblPr>
      <w:tblGrid>
        <w:gridCol w:w="4253"/>
      </w:tblGrid>
      <w:tr>
        <w:trPr>
          <w:trHeight w:hRule="atLeast" w:val="427"/>
        </w:trPr>
        <w:tc>
          <w:tcPr>
            <w:tcW w:type="dxa" w:w="4253"/>
            <w:tcMar>
              <w:top w:type="dxa" w:w="0"/>
              <w:left w:type="dxa" w:w="0"/>
              <w:bottom w:type="dxa" w:w="0"/>
              <w:right w:type="dxa" w:w="0"/>
            </w:tcMar>
          </w:tcPr>
          <w:p w14:paraId="0D000000">
            <w:pPr>
              <w:pStyle w:val="Style_1"/>
              <w:widowControl w:val="0"/>
              <w:spacing w:after="0" w:before="0" w:line="240" w:lineRule="auto"/>
              <w:ind w:hanging="142" w:left="142" w:right="0"/>
              <w:jc w:val="left"/>
              <w:rPr>
                <w:rFonts w:ascii="Times New Roman" w:hAnsi="Times New Roman"/>
                <w:sz w:val="24"/>
              </w:rPr>
            </w:pPr>
            <w:bookmarkStart w:id="1" w:name="REGNUMDATESTAMP"/>
            <w:r>
              <w:rPr>
                <w:rFonts w:ascii="Times New Roman" w:hAnsi="Times New Roman"/>
                <w:color w:val="FFFFFF"/>
                <w:spacing w:val="0"/>
                <w:sz w:val="24"/>
              </w:rPr>
              <w:t>[Дата регистрации] № [Номер</w:t>
            </w:r>
            <w:r>
              <w:rPr>
                <w:rFonts w:ascii="Times New Roman" w:hAnsi="Times New Roman"/>
                <w:color w:val="FFFFFF"/>
                <w:spacing w:val="0"/>
                <w:sz w:val="20"/>
              </w:rPr>
              <w:t xml:space="preserve"> документа</w:t>
            </w:r>
            <w:r>
              <w:rPr>
                <w:rFonts w:ascii="Times New Roman" w:hAnsi="Times New Roman"/>
                <w:color w:val="FFFFFF"/>
                <w:spacing w:val="0"/>
                <w:sz w:val="24"/>
              </w:rPr>
              <w:t>]</w:t>
            </w:r>
            <w:bookmarkEnd w:id="1"/>
          </w:p>
        </w:tc>
      </w:tr>
      <w:tr>
        <w:trPr>
          <w:trHeight w:hRule="atLeast" w:val="247"/>
        </w:trPr>
        <w:tc>
          <w:tcPr>
            <w:tcW w:type="dxa" w:w="4253"/>
            <w:tcMar>
              <w:top w:type="dxa" w:w="0"/>
              <w:left w:type="dxa" w:w="0"/>
              <w:bottom w:type="dxa" w:w="0"/>
              <w:right w:type="dxa" w:w="0"/>
            </w:tcMar>
          </w:tcPr>
          <w:p w14:paraId="0E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center"/>
              <w:rPr>
                <w:rFonts w:ascii="Times New Roman" w:hAnsi="Times New Roman"/>
                <w:u w:val="single"/>
              </w:rPr>
            </w:pPr>
            <w:r>
              <w:rPr>
                <w:rFonts w:ascii="Times New Roman" w:hAnsi="Times New Roman"/>
                <w:color w:val="000000"/>
                <w:spacing w:val="0"/>
                <w:sz w:val="22"/>
              </w:rPr>
              <w:t>г. Петропавловск-Камчатский</w:t>
            </w:r>
          </w:p>
        </w:tc>
      </w:tr>
      <w:tr>
        <w:trPr>
          <w:trHeight w:hRule="atLeast" w:val="80"/>
        </w:trPr>
        <w:tc>
          <w:tcPr>
            <w:tcW w:type="dxa" w:w="4253"/>
            <w:tcMar>
              <w:top w:type="dxa" w:w="0"/>
              <w:left w:type="dxa" w:w="0"/>
              <w:bottom w:type="dxa" w:w="0"/>
              <w:right w:type="dxa" w:w="0"/>
            </w:tcMar>
          </w:tcPr>
          <w:p w14:paraId="0F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both"/>
              <w:rPr>
                <w:rFonts w:ascii="Times New Roman" w:hAnsi="Times New Roman"/>
                <w:sz w:val="20"/>
              </w:rPr>
            </w:pPr>
          </w:p>
        </w:tc>
      </w:tr>
    </w:tbl>
    <w:p w14:paraId="10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</w:p>
    <w:tbl>
      <w:tblPr>
        <w:tblStyle w:val="Style_3"/>
        <w:tblInd w:type="dxa" w:w="-142"/>
        <w:tblLayout w:type="fixed"/>
        <w:tblCellMar>
          <w:top w:type="dxa" w:w="0"/>
          <w:left w:type="dxa" w:w="108"/>
          <w:bottom w:type="dxa" w:w="0"/>
          <w:right w:type="dxa" w:w="108"/>
        </w:tblCellMar>
      </w:tblPr>
      <w:tblGrid>
        <w:gridCol w:w="9755"/>
      </w:tblGrid>
      <w:tr>
        <w:tc>
          <w:tcPr>
            <w:tcW w:type="dxa" w:w="9755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1000000">
            <w:pPr>
              <w:pStyle w:val="Style_1"/>
              <w:widowControl w:val="0"/>
              <w:spacing w:after="0" w:before="0" w:line="240" w:lineRule="auto"/>
              <w:ind w:hanging="30" w:left="30" w:right="0"/>
              <w:jc w:val="center"/>
              <w:rPr>
                <w:rFonts w:ascii="Times New Roman" w:hAnsi="Times New Roman"/>
                <w:b w:val="1"/>
                <w:sz w:val="28"/>
              </w:rPr>
            </w:pPr>
            <w:r>
              <w:rPr>
                <w:rFonts w:ascii="Times New Roman" w:hAnsi="Times New Roman"/>
                <w:b w:val="1"/>
                <w:color w:val="000000"/>
                <w:spacing w:val="0"/>
                <w:sz w:val="28"/>
              </w:rPr>
              <w:t xml:space="preserve">О памятнике природы регионального значения </w:t>
            </w:r>
          </w:p>
          <w:p w14:paraId="12000000">
            <w:pPr>
              <w:pStyle w:val="Style_1"/>
              <w:widowControl w:val="0"/>
              <w:spacing w:after="0" w:before="0" w:line="240" w:lineRule="auto"/>
              <w:ind w:hanging="30" w:left="30" w:right="0"/>
              <w:jc w:val="center"/>
              <w:rPr>
                <w:rFonts w:ascii="Times New Roman" w:hAnsi="Times New Roman"/>
                <w:b w:val="1"/>
                <w:sz w:val="28"/>
              </w:rPr>
            </w:pPr>
            <w:r>
              <w:rPr>
                <w:rFonts w:ascii="Times New Roman" w:hAnsi="Times New Roman"/>
                <w:b w:val="1"/>
                <w:color w:val="000000"/>
                <w:spacing w:val="0"/>
                <w:sz w:val="28"/>
              </w:rPr>
              <w:t>«Остров Верхотурова»</w:t>
            </w:r>
          </w:p>
        </w:tc>
      </w:tr>
    </w:tbl>
    <w:p w14:paraId="13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</w:p>
    <w:p w14:paraId="14000000">
      <w:pPr>
        <w:pStyle w:val="Style_1"/>
        <w:spacing w:after="0" w:before="0" w:line="240" w:lineRule="auto"/>
        <w:ind w:firstLine="720" w:left="0" w:right="0"/>
        <w:jc w:val="both"/>
        <w:rPr>
          <w:rFonts w:ascii="Times New Roman" w:hAnsi="Times New Roman"/>
          <w:sz w:val="28"/>
        </w:rPr>
      </w:pPr>
    </w:p>
    <w:p w14:paraId="15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В соответствии со статьей 17 Федерального конституционного </w:t>
      </w:r>
      <w:r>
        <w:br/>
      </w:r>
      <w:r>
        <w:rPr>
          <w:rFonts w:ascii="Times New Roman" w:hAnsi="Times New Roman"/>
          <w:sz w:val="28"/>
        </w:rPr>
        <w:t>закона от 12.07.2006 № 2-ФКЗ «Об образовании в составе Российской Федерации нового субъекта Российской Федерации в результате объединения Камчатской области и Корякского автономного округа», статьями 2, 26 и 27 Федерального закона от 14.03.1995 № 33-ФЗ «Об особо охраняемых природных территориях», статьями 6, 7 и 8 Закона Камчатского края от 29.12.2014 № 564 «Об особо охраняемых природных территориях в Камчатском крае», учитывая решение Исполнительного комитета Камчатского областного Совета народных депутатов от 09.01.1981 № 9 «О памятниках природы на территории Камчатской области»,</w:t>
      </w:r>
    </w:p>
    <w:p w14:paraId="16000000">
      <w:pPr>
        <w:pStyle w:val="Style_1"/>
        <w:spacing w:after="0" w:before="0" w:line="240" w:lineRule="auto"/>
        <w:ind w:firstLine="720" w:left="0" w:right="0"/>
        <w:jc w:val="both"/>
        <w:rPr>
          <w:rFonts w:ascii="Times New Roman" w:hAnsi="Times New Roman"/>
          <w:sz w:val="28"/>
        </w:rPr>
      </w:pPr>
    </w:p>
    <w:p w14:paraId="17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ПРАВИТЕЛЬСТВО ПОСТАНОВЛЯЕТ:</w:t>
      </w:r>
    </w:p>
    <w:p w14:paraId="18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</w:p>
    <w:p w14:paraId="19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1. Утвердить:</w:t>
      </w:r>
    </w:p>
    <w:p w14:paraId="1A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1) Положение о памятнике природы регионального значения «Остров Верхотурова» согласно приложению 1 к настоящему постановлению;</w:t>
      </w:r>
    </w:p>
    <w:p w14:paraId="1B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2) графическое описание местоположения границ памятника природы регионального значения «Остров Верхотурова» согласно приложению 2 к настоящему постановлению.</w:t>
      </w:r>
    </w:p>
    <w:p w14:paraId="1C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 Настоящее постановление вступает в силу после дня его официального опубликования.</w:t>
      </w:r>
    </w:p>
    <w:tbl>
      <w:tblPr>
        <w:tblStyle w:val="Style_2"/>
        <w:tblInd w:type="dxa" w:w="-34"/>
        <w:tblLayout w:type="fixed"/>
        <w:tblCellMar>
          <w:top w:type="dxa" w:w="0"/>
          <w:left w:type="dxa" w:w="0"/>
          <w:bottom w:type="dxa" w:w="0"/>
          <w:right w:type="dxa" w:w="0"/>
        </w:tblCellMar>
      </w:tblPr>
      <w:tblGrid>
        <w:gridCol w:w="3578"/>
        <w:gridCol w:w="3544"/>
        <w:gridCol w:w="2410"/>
      </w:tblGrid>
      <w:tr>
        <w:trPr>
          <w:trHeight w:hRule="atLeast" w:val="1545"/>
        </w:trPr>
        <w:tc>
          <w:tcPr>
            <w:tcW w:type="dxa" w:w="3578"/>
            <w:shd w:fill="auto" w:val="clear"/>
            <w:tcMar>
              <w:top w:type="dxa" w:w="0"/>
              <w:left w:type="dxa" w:w="0"/>
              <w:bottom w:type="dxa" w:w="0"/>
              <w:right w:type="dxa" w:w="0"/>
            </w:tcMar>
          </w:tcPr>
          <w:p w14:paraId="1D000000">
            <w:pPr>
              <w:pStyle w:val="Style_1"/>
              <w:widowControl w:val="0"/>
              <w:spacing w:after="0" w:before="0" w:line="240" w:lineRule="auto"/>
              <w:ind w:firstLine="0" w:left="30" w:right="27"/>
              <w:jc w:val="left"/>
              <w:rPr>
                <w:rFonts w:ascii="Times New Roman" w:hAnsi="Times New Roman"/>
                <w:sz w:val="28"/>
              </w:rPr>
            </w:pPr>
          </w:p>
          <w:p w14:paraId="1E000000">
            <w:pPr>
              <w:pStyle w:val="Style_1"/>
              <w:widowControl w:val="0"/>
              <w:spacing w:after="0" w:before="0" w:line="240" w:lineRule="auto"/>
              <w:ind w:firstLine="0" w:left="30" w:right="27"/>
              <w:jc w:val="left"/>
              <w:rPr>
                <w:rFonts w:ascii="Times New Roman" w:hAnsi="Times New Roman"/>
                <w:sz w:val="28"/>
              </w:rPr>
            </w:pPr>
          </w:p>
          <w:p w14:paraId="1F000000">
            <w:pPr>
              <w:pStyle w:val="Style_1"/>
              <w:widowControl w:val="0"/>
              <w:spacing w:after="0" w:before="0" w:line="240" w:lineRule="auto"/>
              <w:ind w:firstLine="0" w:left="30" w:right="27"/>
              <w:jc w:val="left"/>
              <w:rPr>
                <w:rFonts w:ascii="Times New Roman" w:hAnsi="Times New Roman"/>
                <w:sz w:val="28"/>
              </w:rPr>
            </w:pPr>
          </w:p>
          <w:p w14:paraId="20000000">
            <w:pPr>
              <w:pStyle w:val="Style_1"/>
              <w:widowControl w:val="0"/>
              <w:spacing w:after="0" w:before="0" w:line="240" w:lineRule="auto"/>
              <w:ind w:firstLine="0" w:left="30" w:right="27"/>
              <w:jc w:val="lef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8"/>
              </w:rPr>
              <w:t>Председатель Правительства Камчатского края</w:t>
            </w:r>
          </w:p>
        </w:tc>
        <w:tc>
          <w:tcPr>
            <w:tcW w:type="dxa" w:w="3544"/>
            <w:shd w:fill="auto" w:val="clear"/>
            <w:tcMar>
              <w:top w:type="dxa" w:w="0"/>
              <w:left w:type="dxa" w:w="0"/>
              <w:bottom w:type="dxa" w:w="0"/>
              <w:right w:type="dxa" w:w="0"/>
            </w:tcMar>
          </w:tcPr>
          <w:p w14:paraId="21000000">
            <w:pPr>
              <w:pStyle w:val="Style_1"/>
              <w:widowControl w:val="0"/>
              <w:spacing w:after="0" w:before="0" w:line="240" w:lineRule="auto"/>
              <w:ind w:hanging="3" w:left="3" w:right="0"/>
              <w:jc w:val="left"/>
              <w:rPr>
                <w:rFonts w:ascii="Times New Roman" w:hAnsi="Times New Roman"/>
                <w:color w:val="FFFFFF"/>
                <w:sz w:val="24"/>
              </w:rPr>
            </w:pPr>
            <w:r>
              <w:rPr>
                <w:rFonts w:ascii="Times New Roman" w:hAnsi="Times New Roman"/>
                <w:color w:val="FFFFFF"/>
                <w:spacing w:val="0"/>
                <w:sz w:val="24"/>
              </w:rPr>
              <w:t>[горизонтальный штамп подписи 1]</w:t>
            </w:r>
          </w:p>
          <w:p w14:paraId="22000000">
            <w:pPr>
              <w:pStyle w:val="Style_1"/>
              <w:widowControl w:val="0"/>
              <w:spacing w:after="0" w:before="0" w:line="240" w:lineRule="auto"/>
              <w:ind w:hanging="142" w:left="142" w:right="0"/>
              <w:jc w:val="left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2410"/>
            <w:shd w:fill="auto" w:val="clear"/>
            <w:tcMar>
              <w:top w:type="dxa" w:w="0"/>
              <w:left w:type="dxa" w:w="0"/>
              <w:bottom w:type="dxa" w:w="0"/>
              <w:right w:type="dxa" w:w="0"/>
            </w:tcMar>
          </w:tcPr>
          <w:p w14:paraId="23000000">
            <w:pPr>
              <w:pStyle w:val="Style_1"/>
              <w:widowControl w:val="0"/>
              <w:spacing w:after="0" w:before="0" w:line="240" w:lineRule="auto"/>
              <w:ind w:firstLine="0" w:left="0" w:right="135"/>
              <w:jc w:val="right"/>
              <w:rPr>
                <w:rFonts w:ascii="Times New Roman" w:hAnsi="Times New Roman"/>
                <w:sz w:val="28"/>
              </w:rPr>
            </w:pPr>
          </w:p>
          <w:p w14:paraId="24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8"/>
              </w:rPr>
              <w:t xml:space="preserve">  </w:t>
            </w:r>
          </w:p>
          <w:p w14:paraId="25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right"/>
              <w:rPr>
                <w:rFonts w:ascii="Times New Roman" w:hAnsi="Times New Roman"/>
                <w:sz w:val="24"/>
              </w:rPr>
            </w:pPr>
          </w:p>
          <w:p w14:paraId="26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right"/>
              <w:rPr>
                <w:rFonts w:ascii="Times New Roman" w:hAnsi="Times New Roman"/>
                <w:sz w:val="28"/>
              </w:rPr>
            </w:pPr>
          </w:p>
          <w:p w14:paraId="27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right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8"/>
              </w:rPr>
              <w:t>Е.А. Чекин</w:t>
            </w:r>
          </w:p>
        </w:tc>
      </w:tr>
    </w:tbl>
    <w:tbl>
      <w:tblPr>
        <w:tblStyle w:val="Style_3"/>
        <w:tblInd w:type="dxa" w:w="0"/>
        <w:tblLayout w:type="fixed"/>
        <w:tblCellMar>
          <w:top w:type="dxa" w:w="0"/>
          <w:left w:type="dxa" w:w="108"/>
          <w:bottom w:type="dxa" w:w="0"/>
          <w:right w:type="dxa" w:w="108"/>
        </w:tblCellMar>
      </w:tblPr>
      <w:tblGrid>
        <w:gridCol w:w="477"/>
        <w:gridCol w:w="480"/>
        <w:gridCol w:w="482"/>
        <w:gridCol w:w="3662"/>
        <w:gridCol w:w="480"/>
        <w:gridCol w:w="1872"/>
        <w:gridCol w:w="486"/>
        <w:gridCol w:w="1697"/>
      </w:tblGrid>
      <w:tr>
        <w:tc>
          <w:tcPr>
            <w:tcW w:type="dxa" w:w="477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8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80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9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82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A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3662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B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536"/>
            <w:gridSpan w:val="4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C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left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color w:val="000000"/>
                <w:spacing w:val="0"/>
                <w:sz w:val="28"/>
              </w:rPr>
              <w:t>Приложение 1 к постановлению</w:t>
            </w:r>
          </w:p>
        </w:tc>
      </w:tr>
      <w:tr>
        <w:tc>
          <w:tcPr>
            <w:tcW w:type="dxa" w:w="477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D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80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E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82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F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3662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0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536"/>
            <w:gridSpan w:val="4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1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left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color w:val="000000"/>
                <w:spacing w:val="0"/>
                <w:sz w:val="28"/>
              </w:rPr>
              <w:t>Правительства Камчатского края</w:t>
            </w:r>
          </w:p>
        </w:tc>
      </w:tr>
      <w:tr>
        <w:tc>
          <w:tcPr>
            <w:tcW w:type="dxa" w:w="477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2000000">
            <w:pPr>
              <w:pStyle w:val="Style_1"/>
              <w:widowControl w:val="0"/>
              <w:spacing w:after="6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80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3000000">
            <w:pPr>
              <w:pStyle w:val="Style_1"/>
              <w:widowControl w:val="0"/>
              <w:spacing w:after="6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82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4000000">
            <w:pPr>
              <w:pStyle w:val="Style_1"/>
              <w:widowControl w:val="0"/>
              <w:spacing w:after="6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3662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5000000">
            <w:pPr>
              <w:pStyle w:val="Style_1"/>
              <w:widowControl w:val="0"/>
              <w:spacing w:after="6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80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6000000">
            <w:pPr>
              <w:pStyle w:val="Style_1"/>
              <w:widowControl w:val="0"/>
              <w:spacing w:after="6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color w:val="000000"/>
                <w:spacing w:val="0"/>
                <w:sz w:val="28"/>
              </w:rPr>
              <w:t>от</w:t>
            </w:r>
          </w:p>
        </w:tc>
        <w:tc>
          <w:tcPr>
            <w:tcW w:type="dxa" w:w="1872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7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left"/>
              <w:rPr>
                <w:rFonts w:ascii="Calibri" w:hAnsi="Calibri"/>
                <w:color w:val="000000"/>
                <w:spacing w:val="0"/>
                <w:sz w:val="22"/>
              </w:rPr>
            </w:pPr>
          </w:p>
        </w:tc>
        <w:tc>
          <w:tcPr>
            <w:tcW w:type="dxa" w:w="486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8000000">
            <w:pPr>
              <w:pStyle w:val="Style_1"/>
              <w:widowControl w:val="0"/>
              <w:spacing w:after="6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color w:val="000000"/>
                <w:spacing w:val="0"/>
                <w:sz w:val="28"/>
              </w:rPr>
              <w:t>№</w:t>
            </w:r>
          </w:p>
        </w:tc>
        <w:tc>
          <w:tcPr>
            <w:tcW w:type="dxa" w:w="1697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9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left"/>
              <w:rPr>
                <w:rFonts w:ascii="Calibri" w:hAnsi="Calibri"/>
                <w:color w:val="000000"/>
                <w:spacing w:val="0"/>
                <w:sz w:val="22"/>
              </w:rPr>
            </w:pPr>
          </w:p>
        </w:tc>
      </w:tr>
    </w:tbl>
    <w:p w14:paraId="3A00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</w:p>
    <w:p w14:paraId="3B00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Положение</w:t>
      </w:r>
    </w:p>
    <w:p w14:paraId="3C00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о памятнике природы регионального значения «Остров Верхотурова» </w:t>
      </w:r>
    </w:p>
    <w:p w14:paraId="3D00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</w:p>
    <w:p w14:paraId="3E00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</w:p>
    <w:p w14:paraId="3F000000">
      <w:pPr>
        <w:pStyle w:val="Style_1"/>
        <w:tabs>
          <w:tab w:leader="none" w:pos="708" w:val="clear"/>
          <w:tab w:leader="none" w:pos="3686" w:val="left"/>
        </w:tabs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1. Общие положения</w:t>
      </w:r>
    </w:p>
    <w:p w14:paraId="40000000">
      <w:pPr>
        <w:pStyle w:val="Style_1"/>
        <w:tabs>
          <w:tab w:leader="none" w:pos="567" w:val="left"/>
          <w:tab w:leader="none" w:pos="708" w:val="clear"/>
          <w:tab w:leader="none" w:pos="993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</w:p>
    <w:p w14:paraId="41000000">
      <w:pPr>
        <w:pStyle w:val="Style_1"/>
        <w:tabs>
          <w:tab w:leader="none" w:pos="567" w:val="left"/>
          <w:tab w:leader="none" w:pos="708" w:val="clear"/>
          <w:tab w:leader="none" w:pos="993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1. Настоящее Положение регулирует вопросы охраны и использования памятника природы регионального значения «Остров Верхотурова» (далее – Памятник природы).</w:t>
      </w:r>
    </w:p>
    <w:p w14:paraId="42000000">
      <w:pPr>
        <w:pStyle w:val="Style_1"/>
        <w:tabs>
          <w:tab w:leader="none" w:pos="567" w:val="left"/>
          <w:tab w:leader="none" w:pos="708" w:val="clear"/>
          <w:tab w:leader="none" w:pos="1134" w:val="left"/>
          <w:tab w:leader="none" w:pos="1418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 Памятник природы является особо охраняемой природной территорией регионального значения в Камчатском крае и относится к объектам общенационального достояния.</w:t>
      </w:r>
    </w:p>
    <w:p w14:paraId="43000000">
      <w:pPr>
        <w:pStyle w:val="Style_1"/>
        <w:tabs>
          <w:tab w:leader="none" w:pos="567" w:val="left"/>
          <w:tab w:leader="none" w:pos="708" w:val="clear"/>
          <w:tab w:leader="none" w:pos="851" w:val="left"/>
          <w:tab w:leader="none" w:pos="993" w:val="left"/>
          <w:tab w:leader="none" w:pos="1418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 Целями создания Памятника природы являются:</w:t>
      </w:r>
    </w:p>
    <w:p w14:paraId="44000000">
      <w:pPr>
        <w:pStyle w:val="Style_1"/>
        <w:tabs>
          <w:tab w:leader="none" w:pos="567" w:val="left"/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1) сохранение в естественном состоянии ценного в экологическом, научном, рекреационном и эстетическом отношениях эталонного природного комплекса северо-западной части Берингова моря, представленного расположенным на материковом шельфе Карагинского залива островом Верхотурова (максимальная отметка – 368,0 м над уровнем моря, размеры </w:t>
      </w:r>
      <w:r>
        <w:rPr>
          <w:rFonts w:ascii="Times New Roman" w:hAnsi="Times New Roman"/>
          <w:sz w:val="28"/>
        </w:rPr>
        <w:br/>
      </w:r>
      <w:r>
        <w:rPr>
          <w:rFonts w:ascii="Times New Roman" w:hAnsi="Times New Roman"/>
          <w:sz w:val="28"/>
        </w:rPr>
        <w:t>4,7 х 2,0 км) с заметно расчлененной эрозионными процессами поверхностью, возвышающимися останцами, крутыми, обрывистыми скалистыми берегами высотой 30–150 м, песчано-галечным пляжем 450–500 м длиной и 150–200 м шириной в его северной части, ограниченного с внутренней стороны крутым откосом древней морской террасы высотой около 15 м, постепенно повышающейся к югу, с горным плато высотой до 30 м в его юго-восточной части, обрывающимся в море мысами Южный и Юго-Восточный, бухтами и заливами открытого типа, с многочисленными крупными и мелкими кекурами, грядами подводных скал и камней, особенно у его юго-восточной оконечности, являющимися средой обитания гнездящихся морских колониальных птиц, морских и наземных млекопитающих;</w:t>
      </w:r>
    </w:p>
    <w:p w14:paraId="45000000">
      <w:pPr>
        <w:pStyle w:val="Style_1"/>
        <w:tabs>
          <w:tab w:leader="none" w:pos="567" w:val="left"/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2) сохранение в естественном состоянии уникального фаунистического и флористического разнообразия естественных островных экосистем Северной Пацифики, их средообразующих функций и биологической продуктивности; </w:t>
      </w:r>
    </w:p>
    <w:p w14:paraId="46000000">
      <w:pPr>
        <w:pStyle w:val="Style_1"/>
        <w:tabs>
          <w:tab w:leader="none" w:pos="567" w:val="left"/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3) охрана редких видов животных и растений, занесенных в Красную книгу Российской Федерации и Красную книгу Камчатского края, таких как сапсан </w:t>
      </w:r>
      <w:r>
        <w:rPr>
          <w:rFonts w:ascii="Times New Roman" w:hAnsi="Times New Roman"/>
          <w:i w:val="1"/>
          <w:sz w:val="28"/>
        </w:rPr>
        <w:t>Falco peregrinus harterti</w:t>
      </w:r>
      <w:r>
        <w:rPr>
          <w:rFonts w:ascii="Times New Roman" w:hAnsi="Times New Roman"/>
          <w:sz w:val="28"/>
        </w:rPr>
        <w:t xml:space="preserve">, белая сова </w:t>
      </w:r>
      <w:r>
        <w:rPr>
          <w:rFonts w:ascii="Times New Roman" w:hAnsi="Times New Roman"/>
          <w:i w:val="1"/>
          <w:sz w:val="28"/>
        </w:rPr>
        <w:t>Nyctea scandiaca</w:t>
      </w:r>
      <w:r>
        <w:rPr>
          <w:rFonts w:ascii="Times New Roman" w:hAnsi="Times New Roman"/>
          <w:sz w:val="28"/>
        </w:rPr>
        <w:t xml:space="preserve">, белоплечий орлан </w:t>
      </w:r>
      <w:r>
        <w:rPr>
          <w:rFonts w:ascii="Times New Roman" w:hAnsi="Times New Roman"/>
          <w:i w:val="1"/>
          <w:sz w:val="28"/>
        </w:rPr>
        <w:t>Haliaeetus pelagicus</w:t>
      </w:r>
      <w:r>
        <w:rPr>
          <w:rFonts w:ascii="Times New Roman" w:hAnsi="Times New Roman"/>
          <w:sz w:val="28"/>
        </w:rPr>
        <w:t xml:space="preserve">, конюга-крошка </w:t>
      </w:r>
      <w:r>
        <w:rPr>
          <w:rFonts w:ascii="Times New Roman" w:hAnsi="Times New Roman"/>
          <w:i w:val="1"/>
          <w:sz w:val="28"/>
        </w:rPr>
        <w:t>Aethia pusilla</w:t>
      </w:r>
      <w:r>
        <w:rPr>
          <w:rFonts w:ascii="Times New Roman" w:hAnsi="Times New Roman"/>
          <w:sz w:val="28"/>
        </w:rPr>
        <w:t xml:space="preserve">, белобрюшка </w:t>
      </w:r>
      <w:r>
        <w:rPr>
          <w:rFonts w:ascii="Times New Roman" w:hAnsi="Times New Roman"/>
          <w:i w:val="1"/>
          <w:sz w:val="28"/>
        </w:rPr>
        <w:t>Aethia psittacula</w:t>
      </w:r>
      <w:r>
        <w:rPr>
          <w:rFonts w:ascii="Times New Roman" w:hAnsi="Times New Roman"/>
          <w:sz w:val="28"/>
        </w:rPr>
        <w:t xml:space="preserve">, сивуч </w:t>
      </w:r>
      <w:r>
        <w:rPr>
          <w:rFonts w:ascii="Times New Roman" w:hAnsi="Times New Roman"/>
          <w:i w:val="1"/>
          <w:sz w:val="28"/>
        </w:rPr>
        <w:t>Eumetopias jubatus</w:t>
      </w:r>
      <w:r>
        <w:rPr>
          <w:rFonts w:ascii="Times New Roman" w:hAnsi="Times New Roman"/>
          <w:sz w:val="28"/>
        </w:rPr>
        <w:t xml:space="preserve">, ива овальнолистная </w:t>
      </w:r>
      <w:r>
        <w:rPr>
          <w:rFonts w:ascii="Times New Roman" w:hAnsi="Times New Roman"/>
          <w:i w:val="1"/>
          <w:sz w:val="28"/>
        </w:rPr>
        <w:t>Salix ovalifolia</w:t>
      </w:r>
      <w:r>
        <w:rPr>
          <w:rFonts w:ascii="Times New Roman" w:hAnsi="Times New Roman"/>
          <w:sz w:val="28"/>
        </w:rPr>
        <w:t xml:space="preserve">, родиола розовая </w:t>
      </w:r>
      <w:r>
        <w:rPr>
          <w:rFonts w:ascii="Times New Roman" w:hAnsi="Times New Roman"/>
          <w:i w:val="1"/>
          <w:sz w:val="28"/>
        </w:rPr>
        <w:t>Rhodiola rosea</w:t>
      </w:r>
      <w:r>
        <w:rPr>
          <w:rFonts w:ascii="Times New Roman" w:hAnsi="Times New Roman"/>
          <w:sz w:val="28"/>
        </w:rPr>
        <w:t xml:space="preserve">, горечавка простертая </w:t>
      </w:r>
      <w:r>
        <w:rPr>
          <w:rFonts w:ascii="Times New Roman" w:hAnsi="Times New Roman"/>
          <w:i w:val="1"/>
          <w:sz w:val="28"/>
        </w:rPr>
        <w:t>Gentiana prostrata</w:t>
      </w:r>
      <w:r>
        <w:rPr>
          <w:rFonts w:ascii="Times New Roman" w:hAnsi="Times New Roman"/>
          <w:sz w:val="28"/>
        </w:rPr>
        <w:t xml:space="preserve">, одуванчик Тамары </w:t>
      </w:r>
      <w:r>
        <w:rPr>
          <w:rFonts w:ascii="Times New Roman" w:hAnsi="Times New Roman"/>
          <w:i w:val="1"/>
          <w:sz w:val="28"/>
        </w:rPr>
        <w:t>Taraxacum tamarae</w:t>
      </w:r>
      <w:r>
        <w:rPr>
          <w:rFonts w:ascii="Times New Roman" w:hAnsi="Times New Roman"/>
          <w:sz w:val="28"/>
        </w:rPr>
        <w:t>, сохранение среды их обитания;</w:t>
      </w:r>
    </w:p>
    <w:p w14:paraId="47000000">
      <w:pPr>
        <w:pStyle w:val="Style_1"/>
        <w:tabs>
          <w:tab w:leader="none" w:pos="567" w:val="left"/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4) охрана ключевых мест гнездований 14 видов морских колониальных птиц общей численностью до 250–300 тысяч пар, образующих крупные «птичьи базары», охрана ключевых мест отдыха птиц в период их сезонных миграций;</w:t>
      </w:r>
    </w:p>
    <w:p w14:paraId="48000000">
      <w:pPr>
        <w:pStyle w:val="Style_1"/>
        <w:tabs>
          <w:tab w:leader="none" w:pos="567" w:val="left"/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5) охрана лежбищ морских млекопитающих, прежде всего сивуча </w:t>
      </w:r>
      <w:r>
        <w:rPr>
          <w:rFonts w:ascii="Times New Roman" w:hAnsi="Times New Roman"/>
          <w:i w:val="1"/>
          <w:sz w:val="28"/>
        </w:rPr>
        <w:t>Eumetopias jubatus</w:t>
      </w:r>
      <w:r>
        <w:rPr>
          <w:rFonts w:ascii="Times New Roman" w:hAnsi="Times New Roman"/>
          <w:sz w:val="28"/>
        </w:rPr>
        <w:t xml:space="preserve"> и тихоокеанского моржа </w:t>
      </w:r>
      <w:r>
        <w:rPr>
          <w:rFonts w:ascii="Times New Roman" w:hAnsi="Times New Roman"/>
          <w:i w:val="1"/>
          <w:sz w:val="28"/>
        </w:rPr>
        <w:t>Odobenus rosmarus divergens;</w:t>
      </w:r>
    </w:p>
    <w:p w14:paraId="49000000">
      <w:pPr>
        <w:pStyle w:val="Style_1"/>
        <w:tabs>
          <w:tab w:leader="none" w:pos="567" w:val="left"/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6) охрана уникальной изолированной популяционной группировки песца </w:t>
      </w:r>
      <w:r>
        <w:rPr>
          <w:rFonts w:ascii="Times New Roman" w:hAnsi="Times New Roman"/>
          <w:i w:val="1"/>
          <w:sz w:val="28"/>
        </w:rPr>
        <w:t>Alopex lagopus</w:t>
      </w:r>
      <w:r>
        <w:rPr>
          <w:rFonts w:ascii="Times New Roman" w:hAnsi="Times New Roman"/>
          <w:sz w:val="28"/>
        </w:rPr>
        <w:t>;</w:t>
      </w:r>
    </w:p>
    <w:p w14:paraId="4A000000">
      <w:pPr>
        <w:pStyle w:val="Style_1"/>
        <w:tabs>
          <w:tab w:leader="none" w:pos="567" w:val="left"/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7) минимизация негативного воздействия на естественные экологические системы острова Верхотурова при осуществлении туризма;</w:t>
      </w:r>
    </w:p>
    <w:p w14:paraId="4B000000">
      <w:pPr>
        <w:pStyle w:val="Style_1"/>
        <w:tabs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8) проведение научных исследований;</w:t>
      </w:r>
    </w:p>
    <w:p w14:paraId="4C000000">
      <w:pPr>
        <w:pStyle w:val="Style_1"/>
        <w:tabs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9) государственный экологический мониторинг (государственный мониторинг окружающей среды);</w:t>
      </w:r>
    </w:p>
    <w:p w14:paraId="4D000000">
      <w:pPr>
        <w:pStyle w:val="Style_1"/>
        <w:tabs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10) экологическое просвещение населения.</w:t>
      </w:r>
    </w:p>
    <w:p w14:paraId="4E000000">
      <w:pPr>
        <w:pStyle w:val="Style_1"/>
        <w:spacing w:after="0" w:before="0" w:line="240" w:lineRule="auto"/>
        <w:ind w:firstLine="720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4. Памятник природы создан решением Исполнительного комитета Камчатского  областного  Совета   народных   депутатов   от  09.01.1981  № 9 «О памятниках природы на территории Камчатской области» без ограничения срока его функционирования.</w:t>
      </w:r>
    </w:p>
    <w:p w14:paraId="4F000000">
      <w:pPr>
        <w:pStyle w:val="Style_1"/>
        <w:tabs>
          <w:tab w:leader="none" w:pos="708" w:val="clear"/>
          <w:tab w:leader="none" w:pos="993" w:val="left"/>
          <w:tab w:leader="none" w:pos="1276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5. Памятник природы создан на землях, категория которых не определена, без изъятия земельных участков для государственных нужд, а также у собственников, землепользователей, землевладельцев.</w:t>
      </w:r>
    </w:p>
    <w:p w14:paraId="50000000">
      <w:pPr>
        <w:pStyle w:val="Style_1"/>
        <w:tabs>
          <w:tab w:leader="none" w:pos="708" w:val="clear"/>
          <w:tab w:leader="none" w:pos="993" w:val="left"/>
          <w:tab w:leader="none" w:pos="1134" w:val="left"/>
          <w:tab w:leader="none" w:pos="1276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6. Общая площадь Памятника природы составляет 710,13 га.</w:t>
      </w:r>
    </w:p>
    <w:p w14:paraId="51000000">
      <w:pPr>
        <w:pStyle w:val="Style_1"/>
        <w:tabs>
          <w:tab w:leader="none" w:pos="708" w:val="clear"/>
          <w:tab w:leader="none" w:pos="993" w:val="left"/>
          <w:tab w:leader="none" w:pos="1134" w:val="left"/>
          <w:tab w:leader="none" w:pos="1276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7. Целевое назначение земельных участков, находящихся в границах Памятника природы, может быть определено как земли лесного фонда или земли особо охраняемых территорий и объектов. </w:t>
      </w:r>
    </w:p>
    <w:p w14:paraId="52000000">
      <w:pPr>
        <w:pStyle w:val="Style_1"/>
        <w:tabs>
          <w:tab w:leader="none" w:pos="708" w:val="clear"/>
          <w:tab w:leader="none" w:pos="1134" w:val="left"/>
          <w:tab w:leader="none" w:pos="1276" w:val="left"/>
        </w:tabs>
        <w:spacing w:after="0" w:before="0" w:line="240" w:lineRule="auto"/>
        <w:ind w:firstLine="709" w:left="0" w:right="0"/>
        <w:jc w:val="both"/>
        <w:rPr/>
      </w:pPr>
      <w:r>
        <w:rPr>
          <w:rFonts w:ascii="Times New Roman" w:hAnsi="Times New Roman"/>
          <w:color w:themeColor="text1" w:val="000000"/>
          <w:sz w:val="28"/>
        </w:rPr>
        <w:t>Изменение целевого назначени</w:t>
      </w:r>
      <w:r>
        <w:rPr>
          <w:rFonts w:ascii="Times New Roman" w:hAnsi="Times New Roman"/>
          <w:color w:themeColor="text1" w:val="000000"/>
          <w:sz w:val="28"/>
        </w:rPr>
        <w:t>я</w:t>
      </w:r>
      <w:r>
        <w:rPr>
          <w:rFonts w:ascii="Times New Roman" w:hAnsi="Times New Roman"/>
          <w:color w:themeColor="text1" w:val="000000"/>
          <w:sz w:val="28"/>
        </w:rPr>
        <w:t xml:space="preserve"> земельных участков, находящихся в границах Памятника природы, допускается в исключительных случаях, предусмотренных федеральным законодательством. </w:t>
      </w:r>
    </w:p>
    <w:p w14:paraId="53000000">
      <w:pPr>
        <w:pStyle w:val="Style_1"/>
        <w:tabs>
          <w:tab w:leader="none" w:pos="708" w:val="clear"/>
          <w:tab w:leader="none" w:pos="1134" w:val="left"/>
          <w:tab w:leader="none" w:pos="1276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8. Природные ресурсы, расположенные в границах Памятника природы, ограничиваются в гражданском обороте в соответствии с требованиями действующего законодательства и настоящего Положения.</w:t>
      </w:r>
    </w:p>
    <w:p w14:paraId="54000000">
      <w:pPr>
        <w:pStyle w:val="Style_1"/>
        <w:tabs>
          <w:tab w:leader="none" w:pos="708" w:val="clear"/>
          <w:tab w:leader="none" w:pos="709" w:val="left"/>
          <w:tab w:leader="none" w:pos="1134" w:val="left"/>
          <w:tab w:leader="none" w:pos="1276" w:val="left"/>
          <w:tab w:leader="none" w:pos="1418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themeColor="text1" w:val="000000"/>
          <w:sz w:val="28"/>
        </w:rPr>
        <w:t xml:space="preserve">9. Леса, расположенные на территории Памятника природы, относятся к защитным лесам и используются в соответствии с режимом его особой охраны и целевым назначением земель, определяемым лесным законодательством Российской Федерации, законодательством Российской Федерации об особо охраняемых природных территориях, настоящим Положением </w:t>
      </w:r>
      <w:r>
        <w:rPr>
          <w:rFonts w:ascii="Times New Roman" w:hAnsi="Times New Roman"/>
          <w:sz w:val="28"/>
        </w:rPr>
        <w:t>при условии, если это использование совместимо с целевым назначением защитных лесов и выполняемыми ими полезными функциями.</w:t>
      </w:r>
    </w:p>
    <w:p w14:paraId="55000000">
      <w:pPr>
        <w:pStyle w:val="Style_1"/>
        <w:tabs>
          <w:tab w:leader="none" w:pos="708" w:val="clear"/>
          <w:tab w:leader="none" w:pos="709" w:val="left"/>
          <w:tab w:leader="none" w:pos="1134" w:val="left"/>
          <w:tab w:leader="none" w:pos="1276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themeColor="text1" w:val="000000"/>
          <w:sz w:val="28"/>
        </w:rPr>
        <w:t>10. Основным видом разрешенного использования земельных участков, расположенных в границах Памятника природы, является деятельность по особой охране и изучению природы (код 9.0).</w:t>
      </w:r>
    </w:p>
    <w:p w14:paraId="56000000">
      <w:pPr>
        <w:pStyle w:val="Style_1"/>
        <w:tabs>
          <w:tab w:leader="none" w:pos="708" w:val="clear"/>
          <w:tab w:leader="none" w:pos="709" w:val="left"/>
          <w:tab w:leader="none" w:pos="1134" w:val="left"/>
          <w:tab w:leader="none" w:pos="1276" w:val="left"/>
          <w:tab w:leader="none" w:pos="1418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themeColor="text1" w:val="000000"/>
          <w:sz w:val="28"/>
        </w:rPr>
        <w:t>11. Предельные минимальные и (или) максимальные размеры земельных участков и предельные параметры разрешенного строительства, реконструкции объектов капитального строительства не устанавливаются, так как предоставление земельных участков, а также строительство, реконструкция, капитальный ремонт объектов капитального строительства запрещены пунктами 1 и 2 части 19 настоящего Положения.</w:t>
      </w:r>
    </w:p>
    <w:p w14:paraId="57000000">
      <w:pPr>
        <w:pStyle w:val="Style_1"/>
        <w:tabs>
          <w:tab w:leader="none" w:pos="708" w:val="clear"/>
          <w:tab w:leader="none" w:pos="709" w:val="left"/>
          <w:tab w:leader="none" w:pos="1134" w:val="left"/>
          <w:tab w:leader="none" w:pos="1276" w:val="left"/>
          <w:tab w:leader="none" w:pos="1418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themeColor="text1" w:val="000000"/>
          <w:sz w:val="28"/>
        </w:rPr>
        <w:t xml:space="preserve">12. Границы и особенности режима особой охраны Памятника природы учитываются при территориальном планировании, градостроительном зонировании, при разработке правил землепользования и застройки, проведении землеустройства и лесоустройства, разработке лесного плана Камчатского края, лесохозяйственных регламентов и проектов освоения лесов, подготовке планов и перспектив экономического и социального развития, в том числе развития населенных пунктов, территориальных комплексных схем охраны природы, схем комплексного использования и охраны водных объектов, схем размещения, использования и охраны охотничьих угодий. </w:t>
      </w:r>
    </w:p>
    <w:p w14:paraId="58000000">
      <w:pPr>
        <w:pStyle w:val="Style_1"/>
        <w:tabs>
          <w:tab w:leader="none" w:pos="708" w:val="clear"/>
          <w:tab w:leader="none" w:pos="709" w:val="left"/>
          <w:tab w:leader="none" w:pos="1134" w:val="left"/>
          <w:tab w:leader="none" w:pos="1276" w:val="left"/>
          <w:tab w:leader="none" w:pos="1418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color w:themeColor="text1" w:val="000000"/>
          <w:sz w:val="28"/>
        </w:rPr>
        <w:t xml:space="preserve">13. </w:t>
      </w:r>
      <w:r>
        <w:rPr>
          <w:rFonts w:ascii="Times New Roman" w:hAnsi="Times New Roman"/>
          <w:sz w:val="28"/>
        </w:rPr>
        <w:t xml:space="preserve">На территории Памятника природы экономическая и иная деятельность осуществляется с соблюдением требований настоящего Положения и Требований по предотвращению гибели объектов животного мира, за исключением объектов животного мира, находящихся на особо охраняемых природных территориях федерального значения, при осуществлении производственных процессов, а также при эксплуатации транспортных магистралей, трубопроводов, линий связи и электропередачи на территории Камчатского края, утвержденных постановлением Правительства Камчатского края от 15.07.2013 № 303-П. </w:t>
      </w:r>
    </w:p>
    <w:p w14:paraId="59000000">
      <w:pPr>
        <w:pStyle w:val="Style_1"/>
        <w:tabs>
          <w:tab w:leader="none" w:pos="708" w:val="clear"/>
          <w:tab w:leader="none" w:pos="709" w:val="left"/>
          <w:tab w:leader="none" w:pos="1134" w:val="left"/>
          <w:tab w:leader="none" w:pos="1276" w:val="left"/>
          <w:tab w:leader="none" w:pos="1418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14. Охрана Памятника природы и управление им осуществляется краевым государственным бюджетным учреждением «Служба по охране животного мира и государственных природных заказников Камчатского края» (далее – Учреждение). </w:t>
      </w:r>
    </w:p>
    <w:p w14:paraId="5A000000">
      <w:pPr>
        <w:pStyle w:val="Style_1"/>
        <w:tabs>
          <w:tab w:leader="none" w:pos="708" w:val="clear"/>
          <w:tab w:leader="none" w:pos="709" w:val="left"/>
          <w:tab w:leader="none" w:pos="1134" w:val="left"/>
          <w:tab w:leader="none" w:pos="1276" w:val="left"/>
          <w:tab w:leader="none" w:pos="1418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15. Посещение территории Памятника природы, в том числе в целях туризма, осуществляется по разрешениям, выдаваемым Учреждением.   </w:t>
      </w:r>
    </w:p>
    <w:p w14:paraId="5B000000">
      <w:pPr>
        <w:pStyle w:val="Style_1"/>
        <w:tabs>
          <w:tab w:leader="none" w:pos="708" w:val="clear"/>
          <w:tab w:leader="none" w:pos="709" w:val="left"/>
          <w:tab w:leader="none" w:pos="1134" w:val="left"/>
          <w:tab w:leader="none" w:pos="1276" w:val="left"/>
          <w:tab w:leader="none" w:pos="1418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16. К мероприятиям по обеспечению режима особой охраны Памятника природы могут привлекаться граждане, общественные объединения и некоммерческие организации, осуществляющие деятельность в области охраны окружающей среды. </w:t>
      </w:r>
    </w:p>
    <w:p w14:paraId="5C000000">
      <w:pPr>
        <w:pStyle w:val="Style_1"/>
        <w:tabs>
          <w:tab w:leader="none" w:pos="708" w:val="clear"/>
          <w:tab w:leader="none" w:pos="709" w:val="left"/>
          <w:tab w:leader="none" w:pos="1134" w:val="left"/>
          <w:tab w:leader="none" w:pos="1276" w:val="left"/>
          <w:tab w:leader="none" w:pos="1418" w:val="left"/>
        </w:tabs>
        <w:spacing w:after="0" w:before="0" w:line="240" w:lineRule="auto"/>
        <w:ind/>
        <w:jc w:val="both"/>
        <w:rPr>
          <w:rFonts w:ascii="Times New Roman" w:hAnsi="Times New Roman"/>
          <w:sz w:val="28"/>
        </w:rPr>
      </w:pPr>
    </w:p>
    <w:p w14:paraId="5D000000">
      <w:pPr>
        <w:pStyle w:val="Style_1"/>
        <w:tabs>
          <w:tab w:leader="none" w:pos="708" w:val="clear"/>
          <w:tab w:leader="none" w:pos="709" w:val="left"/>
          <w:tab w:leader="none" w:pos="1134" w:val="left"/>
          <w:tab w:leader="none" w:pos="1276" w:val="left"/>
          <w:tab w:leader="none" w:pos="1418" w:val="left"/>
        </w:tabs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 Текстовое описание местоположения границ Памятника природы</w:t>
      </w:r>
    </w:p>
    <w:p w14:paraId="5E000000">
      <w:pPr>
        <w:pStyle w:val="Style_1"/>
        <w:tabs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</w:p>
    <w:p w14:paraId="5F000000">
      <w:pPr>
        <w:pStyle w:val="Style_1"/>
        <w:tabs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17. Памятник природы расположен в Олюторском муниципальном районе Камчатского края, в северо-западной части Берингова моря, в Карагинском заливе, в 19,4 км по прямой к югу от мыса Ильпинский и в 39,4 км по прямой к северу от мыса Голенищева острова Карагинский. </w:t>
      </w:r>
    </w:p>
    <w:p w14:paraId="60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18. Граница Памятника природы проходит по береговой линии Берингова моря в период максимального отлива, оконтуривая кекуры и участки обнажающихся в отлив подводных скал и камней: от характерной точки 1 с географическими координатами 59 градусов 37 минут 43.0 секунды северной широты и 164 градуса 38 минут 48.5 секунды восточной долготы, расположенной в северо-западной части острова, проходит в общем восточном направлении на протяжении 1377,2 м через характерные точки 2–14 до характерной точки 15 с географическими координатами 59 градусов 37 минут 44.1 секунды северной широты и 164 градуса 40 минут 3.2 секунды восточной долготы, расположенной в северо-восточной части острова; далее от характерной точки 15 в общем южном направлении вдоль линии восточного побережья острова на протяжении 5102,4 м через характерные </w:t>
      </w:r>
      <w:r>
        <w:rPr>
          <w:rFonts w:ascii="Times New Roman" w:hAnsi="Times New Roman"/>
          <w:sz w:val="28"/>
        </w:rPr>
        <w:br/>
      </w:r>
      <w:r>
        <w:rPr>
          <w:rFonts w:ascii="Times New Roman" w:hAnsi="Times New Roman"/>
          <w:sz w:val="28"/>
        </w:rPr>
        <w:t xml:space="preserve">точки 16–59 до характерной точки 60 с географическими координатами </w:t>
      </w:r>
      <w:r>
        <w:rPr>
          <w:rFonts w:ascii="Times New Roman" w:hAnsi="Times New Roman"/>
          <w:sz w:val="28"/>
        </w:rPr>
        <w:br/>
      </w:r>
      <w:r>
        <w:rPr>
          <w:rFonts w:ascii="Times New Roman" w:hAnsi="Times New Roman"/>
          <w:sz w:val="28"/>
        </w:rPr>
        <w:t xml:space="preserve">59 градусов 35 минут 26.7 секунды северной широты и 164 градуса 41 минута 13.8 секунды восточной долготы, расположенной в районе мыса </w:t>
      </w:r>
      <w:r>
        <w:rPr>
          <w:rFonts w:ascii="Times New Roman" w:hAnsi="Times New Roman"/>
          <w:sz w:val="28"/>
        </w:rPr>
        <w:br/>
      </w:r>
      <w:r>
        <w:rPr>
          <w:rFonts w:ascii="Times New Roman" w:hAnsi="Times New Roman"/>
          <w:sz w:val="28"/>
        </w:rPr>
        <w:t xml:space="preserve">Юго-Восточный; далее от характерной точки 60 в общем западном направлении на протяжении 1093,1 м через характерные точки 61–74 до характерной точки 75 с географическими координатами 59 градусов 35 минут 21.1 секунды северной широты и 164 градуса 39 минут 55.4 секунды восточной долготы, расположенной на морском берегу мыса Южный; далее от характерной точки 75 в общем северном направлении вдоль западного берега острова на протяжении 5108,2 м через характерные точки 76–114 до характерной точки 1, где и замыкается. </w:t>
      </w:r>
    </w:p>
    <w:p w14:paraId="61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</w:p>
    <w:p w14:paraId="6200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 Режим особой охраны и использования территории Памятника природы</w:t>
      </w:r>
    </w:p>
    <w:p w14:paraId="63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</w:p>
    <w:p w14:paraId="64000000">
      <w:pPr>
        <w:pStyle w:val="Style_1"/>
        <w:tabs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19. На территории Памятника природы запрещается всякая деятельность, влекущая за собой нарушение его сохранности, в том числе:</w:t>
      </w:r>
    </w:p>
    <w:p w14:paraId="65000000">
      <w:pPr>
        <w:pStyle w:val="Style_1"/>
        <w:tabs>
          <w:tab w:leader="none" w:pos="0" w:val="left"/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1) предоставление земельных участков;</w:t>
      </w:r>
    </w:p>
    <w:p w14:paraId="66000000">
      <w:pPr>
        <w:pStyle w:val="Style_1"/>
        <w:tabs>
          <w:tab w:leader="none" w:pos="0" w:val="left"/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2) строительство, реконструкция, капитальный ремонт объектов капитального строительства;</w:t>
      </w:r>
    </w:p>
    <w:p w14:paraId="67000000">
      <w:pPr>
        <w:pStyle w:val="Style_1"/>
        <w:tabs>
          <w:tab w:leader="none" w:pos="0" w:val="left"/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3) деятельность, влекущая за собой нарушение, повреждение, уничтожение природного комплекса, в том числе нарушение исторически сложившегося ландшафта, почвенного и растительного покрова, мест обитаний (произрастаний) видов животных и растений, занесенных в Красную книгу Российской Федерации и Красную книгу Камчатского края, мест гнездований морских колониальных птиц, лежбищ и залежек морских млекопитающих;</w:t>
      </w:r>
    </w:p>
    <w:p w14:paraId="68000000">
      <w:pPr>
        <w:pStyle w:val="Style_1"/>
        <w:tabs>
          <w:tab w:leader="none" w:pos="0" w:val="left"/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4) пользование недрами, в том числе выполнение работ по геологическому изучению недр, разработка месторождений полезных ископаемых;</w:t>
      </w:r>
    </w:p>
    <w:p w14:paraId="69000000">
      <w:pPr>
        <w:pStyle w:val="Style_1"/>
        <w:tabs>
          <w:tab w:leader="none" w:pos="708" w:val="clear"/>
          <w:tab w:leader="none" w:pos="993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5) проведение взрывных работ; </w:t>
      </w:r>
    </w:p>
    <w:p w14:paraId="6A000000">
      <w:pPr>
        <w:pStyle w:val="Style_1"/>
        <w:tabs>
          <w:tab w:leader="none" w:pos="708" w:val="clear"/>
          <w:tab w:leader="none" w:pos="993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6) проведение дноуглубительных и других работ, связанных с изменением дна прилегающей морской акватории и берегов острова; </w:t>
      </w:r>
    </w:p>
    <w:p w14:paraId="6B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7) все виды лесопользования;</w:t>
      </w:r>
    </w:p>
    <w:p w14:paraId="6C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8) деятельность, ведущая к усилению фактора беспокойства охраняемых объектов животного мира, в том числе:</w:t>
      </w:r>
    </w:p>
    <w:p w14:paraId="6D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а) пролет вертолетов и иных летательных аппаратов ниже 300 м над островом, посадка вертолетов и стоянка вертолетов, за исключением случаев выполнения мероприятий по ликвидации и предупреждению чрезвычайных ситуаций, осуществления природоохранных мероприятий;</w:t>
      </w:r>
    </w:p>
    <w:p w14:paraId="6E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б) приближение на любых плавучих средствах к лежбищам и залежкам морских млекопитающих, местам гнездования морских колониальных птиц на расстояние менее 100 м;</w:t>
      </w:r>
    </w:p>
    <w:p w14:paraId="6F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в) кормление диких животных и птиц;</w:t>
      </w:r>
    </w:p>
    <w:p w14:paraId="70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9) все виды охоты и рыболовства, сбор яиц морских колониальных птиц, добыча морских млекопитающих, за исключением деятельности, указанной в пункте 1 части 20 настоящего Положения;</w:t>
      </w:r>
    </w:p>
    <w:p w14:paraId="71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10) интродукция живых организмов; </w:t>
      </w:r>
    </w:p>
    <w:p w14:paraId="72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11) деятельность, ведущая к нарушению правил пожарной безопасности в лесах, в том числе разведение огня, выжигание растительности, пускание палов;</w:t>
      </w:r>
    </w:p>
    <w:p w14:paraId="73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12) накопление, размещение, захоронение, сжигание отходов производства и потребления;</w:t>
      </w:r>
    </w:p>
    <w:p w14:paraId="74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13) сбор минералогических, палеонтологических и других геологических коллекционных материалов и образцов горных пород, за исключением случаев, предусмотренных пунктом 1 части 20 настоящего Положения;</w:t>
      </w:r>
    </w:p>
    <w:p w14:paraId="75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14) порча и загрязнение земель, в том числе в результате складирования горюче-смазочных материалов, размещения радиоактивных, химических, взрывчатых, токсичных, отравляющих и ядовитых веществ;</w:t>
      </w:r>
    </w:p>
    <w:p w14:paraId="76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15) деятельность, ведущая к загрязнению прилегающей акватории Берингова моря; </w:t>
      </w:r>
    </w:p>
    <w:p w14:paraId="77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16) осуществление туризма вне специально оборудованных для этого местах и маршрутах; </w:t>
      </w:r>
    </w:p>
    <w:p w14:paraId="78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17) размещение некапитальных строений и сооружений, а также палаточных лагерей, костровищ, иных мест отдыха вне специально оборудованных мест и без согласования с Учреждением;</w:t>
      </w:r>
    </w:p>
    <w:p w14:paraId="79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18) уничтожение или повреждение аншлагов и других информационных знаков и указателей, нанесение на скалы информационных знаков и указателей, самовольных надписей.</w:t>
      </w:r>
    </w:p>
    <w:p w14:paraId="7A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20. На территории Памятника природы разрешаются следующие виды деятельности:</w:t>
      </w:r>
    </w:p>
    <w:p w14:paraId="7B000000">
      <w:pPr>
        <w:pStyle w:val="Style_1"/>
        <w:tabs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1)</w:t>
      </w:r>
      <w:r>
        <w:rPr>
          <w:rFonts w:ascii="Times New Roman" w:hAnsi="Times New Roman"/>
          <w:sz w:val="28"/>
        </w:rPr>
        <w:tab/>
      </w:r>
      <w:r>
        <w:rPr>
          <w:rFonts w:ascii="Times New Roman" w:hAnsi="Times New Roman"/>
          <w:sz w:val="28"/>
        </w:rPr>
        <w:t>научно-исследовательская деятельность, направленная на изучение биологического и ландшафтного разнообразия, динамики и структуры природных комплексов и объектов, включая сбор зоологических, ботанических, минералогических и палеонтологических коллекций в порядке, установленном законодательством Российской Федерации;</w:t>
      </w:r>
    </w:p>
    <w:p w14:paraId="7C000000">
      <w:pPr>
        <w:pStyle w:val="Style_1"/>
        <w:tabs>
          <w:tab w:leader="none" w:pos="708" w:val="clear"/>
          <w:tab w:leader="none" w:pos="1134" w:val="left"/>
        </w:tabs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2)</w:t>
      </w:r>
      <w:r>
        <w:rPr>
          <w:rFonts w:ascii="Times New Roman" w:hAnsi="Times New Roman"/>
          <w:sz w:val="28"/>
        </w:rPr>
        <w:tab/>
      </w:r>
      <w:r>
        <w:rPr>
          <w:rFonts w:ascii="Times New Roman" w:hAnsi="Times New Roman"/>
          <w:sz w:val="28"/>
        </w:rPr>
        <w:t>осуществление государственного экологического мониторинга (государственного мониторинга окружающей среды);</w:t>
      </w:r>
    </w:p>
    <w:p w14:paraId="7D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3) проведение мероприятий, направленных на сохранение, восстановление и поддержание в равновесном состоянии островной экосистемы, в том числе мероприятий по сохранению и восстановлению ключевых мест обитаний (произрастания) объектов животного и растительного мира, нуждающихся в особых мерах охраны;</w:t>
      </w:r>
    </w:p>
    <w:p w14:paraId="7E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4) туризм (при условии соблюдения требований частей 15 и 19 настоящего Положения);</w:t>
      </w:r>
    </w:p>
    <w:p w14:paraId="7F000000">
      <w:pPr>
        <w:pStyle w:val="Style_1"/>
        <w:spacing w:after="0" w:before="0" w:line="240" w:lineRule="auto"/>
        <w:ind w:firstLine="709" w:left="0" w:righ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5) эколого-просветительская деятельность.</w:t>
      </w:r>
    </w:p>
    <w:p w14:paraId="80000000">
      <w:pPr>
        <w:pStyle w:val="Style_1"/>
        <w:rPr>
          <w:rFonts w:ascii="Times New Roman" w:hAnsi="Times New Roman"/>
          <w:sz w:val="28"/>
        </w:rPr>
      </w:pPr>
      <w:r>
        <w:br w:type="page"/>
      </w:r>
    </w:p>
    <w:tbl>
      <w:tblPr>
        <w:tblStyle w:val="Style_3"/>
        <w:tblInd w:type="dxa" w:w="0"/>
        <w:tblLayout w:type="fixed"/>
        <w:tblCellMar>
          <w:top w:type="dxa" w:w="0"/>
          <w:left w:type="dxa" w:w="108"/>
          <w:bottom w:type="dxa" w:w="0"/>
          <w:right w:type="dxa" w:w="108"/>
        </w:tblCellMar>
      </w:tblPr>
      <w:tblGrid>
        <w:gridCol w:w="477"/>
        <w:gridCol w:w="480"/>
        <w:gridCol w:w="482"/>
        <w:gridCol w:w="3662"/>
        <w:gridCol w:w="480"/>
        <w:gridCol w:w="1872"/>
        <w:gridCol w:w="486"/>
        <w:gridCol w:w="1697"/>
      </w:tblGrid>
      <w:tr>
        <w:tc>
          <w:tcPr>
            <w:tcW w:type="dxa" w:w="477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1000000">
            <w:pPr>
              <w:pStyle w:val="Style_1"/>
              <w:pageBreakBefore w:val="1"/>
              <w:widowControl w:val="0"/>
              <w:spacing w:after="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80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2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82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3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3662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4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536"/>
            <w:gridSpan w:val="4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5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left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color w:val="000000"/>
                <w:spacing w:val="0"/>
                <w:sz w:val="28"/>
              </w:rPr>
              <w:t>Приложение 2 к постановлению</w:t>
            </w:r>
          </w:p>
        </w:tc>
      </w:tr>
      <w:tr>
        <w:tc>
          <w:tcPr>
            <w:tcW w:type="dxa" w:w="477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6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80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7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82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8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3662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9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536"/>
            <w:gridSpan w:val="4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A000000">
            <w:pPr>
              <w:pStyle w:val="Style_1"/>
              <w:widowControl w:val="0"/>
              <w:spacing w:after="0" w:before="0" w:line="240" w:lineRule="auto"/>
              <w:ind w:hanging="8079" w:left="8079" w:right="0"/>
              <w:jc w:val="left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color w:val="000000"/>
                <w:spacing w:val="0"/>
                <w:sz w:val="28"/>
              </w:rPr>
              <w:t>Правительства Камчатского края</w:t>
            </w:r>
          </w:p>
        </w:tc>
      </w:tr>
      <w:tr>
        <w:tc>
          <w:tcPr>
            <w:tcW w:type="dxa" w:w="477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B000000">
            <w:pPr>
              <w:pStyle w:val="Style_1"/>
              <w:widowControl w:val="0"/>
              <w:spacing w:after="6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80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C000000">
            <w:pPr>
              <w:pStyle w:val="Style_1"/>
              <w:widowControl w:val="0"/>
              <w:spacing w:after="6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82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D000000">
            <w:pPr>
              <w:pStyle w:val="Style_1"/>
              <w:widowControl w:val="0"/>
              <w:spacing w:after="6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3662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E000000">
            <w:pPr>
              <w:pStyle w:val="Style_1"/>
              <w:widowControl w:val="0"/>
              <w:spacing w:after="6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</w:p>
        </w:tc>
        <w:tc>
          <w:tcPr>
            <w:tcW w:type="dxa" w:w="480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F000000">
            <w:pPr>
              <w:pStyle w:val="Style_1"/>
              <w:widowControl w:val="0"/>
              <w:spacing w:after="6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color w:val="000000"/>
                <w:spacing w:val="0"/>
                <w:sz w:val="28"/>
              </w:rPr>
              <w:t>от</w:t>
            </w:r>
          </w:p>
        </w:tc>
        <w:tc>
          <w:tcPr>
            <w:tcW w:type="dxa" w:w="1872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0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left"/>
              <w:rPr>
                <w:rFonts w:ascii="Calibri" w:hAnsi="Calibri"/>
                <w:color w:val="000000"/>
                <w:spacing w:val="0"/>
                <w:sz w:val="22"/>
              </w:rPr>
            </w:pPr>
          </w:p>
        </w:tc>
        <w:tc>
          <w:tcPr>
            <w:tcW w:type="dxa" w:w="486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1000000">
            <w:pPr>
              <w:pStyle w:val="Style_1"/>
              <w:widowControl w:val="0"/>
              <w:spacing w:after="60" w:before="0" w:line="240" w:lineRule="auto"/>
              <w:ind w:hanging="8079" w:left="8079" w:right="0"/>
              <w:jc w:val="right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color w:val="000000"/>
                <w:spacing w:val="0"/>
                <w:sz w:val="28"/>
              </w:rPr>
              <w:t>№</w:t>
            </w:r>
          </w:p>
        </w:tc>
        <w:tc>
          <w:tcPr>
            <w:tcW w:type="dxa" w:w="1697"/>
            <w:tcBorders>
              <w:top w:sz="4" w:val="nil"/>
              <w:left w:sz="4" w:val="nil"/>
              <w:bottom w:sz="4" w:val="nil"/>
              <w:right w:sz="4" w:val="nil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2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left"/>
              <w:rPr>
                <w:rFonts w:ascii="Calibri" w:hAnsi="Calibri"/>
                <w:color w:val="000000"/>
                <w:spacing w:val="0"/>
                <w:sz w:val="22"/>
              </w:rPr>
            </w:pPr>
          </w:p>
        </w:tc>
      </w:tr>
    </w:tbl>
    <w:p w14:paraId="93000000">
      <w:pPr>
        <w:pStyle w:val="Style_1"/>
        <w:ind w:firstLine="709" w:left="0" w:right="0"/>
        <w:jc w:val="both"/>
      </w:pPr>
    </w:p>
    <w:p w14:paraId="9400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Графическое описание </w:t>
      </w:r>
    </w:p>
    <w:p w14:paraId="9500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местоположения границ памятника природы регионального значения </w:t>
      </w:r>
    </w:p>
    <w:p w14:paraId="9600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«Остров Верхотурова» (далее – Памятник природы)</w:t>
      </w:r>
    </w:p>
    <w:p w14:paraId="9700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</w:p>
    <w:p w14:paraId="9800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  <w:bookmarkStart w:id="2" w:name="_GoBack"/>
      <w:bookmarkEnd w:id="2"/>
      <w:r>
        <w:rPr>
          <w:rFonts w:ascii="Times New Roman" w:hAnsi="Times New Roman"/>
          <w:sz w:val="28"/>
        </w:rPr>
        <w:t xml:space="preserve">Раздел 1. Сведения о Памятнике природы </w:t>
      </w:r>
    </w:p>
    <w:p w14:paraId="99000000">
      <w:pPr>
        <w:pStyle w:val="Style_1"/>
        <w:ind/>
        <w:jc w:val="center"/>
      </w:pPr>
    </w:p>
    <w:tbl>
      <w:tblPr>
        <w:tblStyle w:val="Style_2"/>
        <w:tblInd w:type="dxa" w:w="-147"/>
        <w:tblLayout w:type="fixed"/>
        <w:tblCellMar>
          <w:top w:type="dxa" w:w="0"/>
          <w:left w:type="dxa" w:w="108"/>
          <w:bottom w:type="dxa" w:w="0"/>
          <w:right w:type="dxa" w:w="108"/>
        </w:tblCellMar>
      </w:tblPr>
      <w:tblGrid>
        <w:gridCol w:w="565"/>
        <w:gridCol w:w="4143"/>
        <w:gridCol w:w="5066"/>
      </w:tblGrid>
      <w:tr>
        <w:trPr>
          <w:trHeight w:hRule="atLeast" w:val="411"/>
        </w:trPr>
        <w:tc>
          <w:tcPr>
            <w:tcW w:type="dxa" w:w="56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A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№ </w:t>
            </w: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п/п</w:t>
            </w:r>
          </w:p>
        </w:tc>
        <w:tc>
          <w:tcPr>
            <w:tcW w:type="dxa" w:w="414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 w14:paraId="9B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Характеристика Памятника природы </w:t>
            </w:r>
          </w:p>
        </w:tc>
        <w:tc>
          <w:tcPr>
            <w:tcW w:type="dxa" w:w="50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 w14:paraId="9C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Описание характеристик  </w:t>
            </w:r>
          </w:p>
        </w:tc>
      </w:tr>
      <w:tr>
        <w:trPr>
          <w:trHeight w:hRule="atLeast" w:val="255"/>
        </w:trPr>
        <w:tc>
          <w:tcPr>
            <w:tcW w:type="dxa" w:w="56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D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</w:t>
            </w:r>
          </w:p>
        </w:tc>
        <w:tc>
          <w:tcPr>
            <w:tcW w:type="dxa" w:w="414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 w14:paraId="9E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</w:t>
            </w:r>
          </w:p>
        </w:tc>
        <w:tc>
          <w:tcPr>
            <w:tcW w:type="dxa" w:w="50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 w14:paraId="9F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3</w:t>
            </w:r>
          </w:p>
        </w:tc>
      </w:tr>
      <w:tr>
        <w:trPr>
          <w:trHeight w:hRule="atLeast" w:val="543"/>
        </w:trPr>
        <w:tc>
          <w:tcPr>
            <w:tcW w:type="dxa" w:w="56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 w14:paraId="A0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1.</w:t>
            </w:r>
          </w:p>
        </w:tc>
        <w:tc>
          <w:tcPr>
            <w:tcW w:type="dxa" w:w="414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1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Местоположение Памятника природы</w:t>
            </w:r>
          </w:p>
        </w:tc>
        <w:tc>
          <w:tcPr>
            <w:tcW w:type="dxa" w:w="50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2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Камчатский край, </w:t>
            </w:r>
            <w:r>
              <w:rPr>
                <w:rFonts w:ascii="Times New Roman" w:hAnsi="Times New Roman"/>
                <w:color w:val="000000"/>
                <w:spacing w:val="0"/>
                <w:sz w:val="24"/>
              </w:rPr>
              <w:br/>
            </w: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Олюторский муниципальный район</w:t>
            </w:r>
          </w:p>
        </w:tc>
      </w:tr>
      <w:tr>
        <w:tc>
          <w:tcPr>
            <w:tcW w:type="dxa" w:w="56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 w14:paraId="A3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2.</w:t>
            </w:r>
          </w:p>
        </w:tc>
        <w:tc>
          <w:tcPr>
            <w:tcW w:type="dxa" w:w="414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4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Площадь объекта +/– величина погрешности определения площади </w:t>
            </w:r>
            <w:r>
              <w:rPr>
                <w:rFonts w:ascii="Times New Roman" w:hAnsi="Times New Roman"/>
                <w:color w:val="000000"/>
                <w:spacing w:val="0"/>
                <w:sz w:val="24"/>
              </w:rPr>
              <w:br/>
            </w: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(Р +/– Дельта Р)</w:t>
            </w:r>
          </w:p>
        </w:tc>
        <w:tc>
          <w:tcPr>
            <w:tcW w:type="dxa" w:w="50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 w14:paraId="A5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center"/>
              <w:rPr>
                <w:rFonts w:ascii="Times New Roman" w:hAnsi="Times New Roman"/>
                <w:sz w:val="24"/>
                <w:highlight w:val="yellow"/>
                <w:vertAlign w:val="superscript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7101345 +/- 23317 м</w:t>
            </w:r>
            <w:r>
              <w:rPr>
                <w:rFonts w:ascii="Times New Roman" w:hAnsi="Times New Roman"/>
                <w:color w:val="000000"/>
                <w:spacing w:val="0"/>
                <w:sz w:val="24"/>
                <w:vertAlign w:val="superscript"/>
              </w:rPr>
              <w:t>2</w:t>
            </w:r>
          </w:p>
        </w:tc>
      </w:tr>
      <w:tr>
        <w:trPr>
          <w:trHeight w:hRule="atLeast" w:val="1262"/>
        </w:trPr>
        <w:tc>
          <w:tcPr>
            <w:tcW w:type="dxa" w:w="56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 w14:paraId="A6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3.</w:t>
            </w:r>
          </w:p>
        </w:tc>
        <w:tc>
          <w:tcPr>
            <w:tcW w:type="dxa" w:w="414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7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Наименование и реквизиты нормативного правового акта о создании объекта</w:t>
            </w:r>
          </w:p>
        </w:tc>
        <w:tc>
          <w:tcPr>
            <w:tcW w:type="dxa" w:w="506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8000000">
            <w:pPr>
              <w:pStyle w:val="Style_1"/>
              <w:widowControl w:val="0"/>
              <w:spacing w:after="0" w:before="0" w:line="240" w:lineRule="auto"/>
              <w:ind w:firstLine="0" w:left="0" w:right="0"/>
              <w:jc w:val="center"/>
              <w:rPr>
                <w:rFonts w:ascii="Times New Roman" w:hAnsi="Times New Roman"/>
                <w:sz w:val="24"/>
                <w:highlight w:val="yellow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Решение Исполнительного комитета Камчатского областного Совета народных депутатов от 09.01.1981 № 9 «О памятниках природы на территории Камчатской области»</w:t>
            </w:r>
          </w:p>
        </w:tc>
      </w:tr>
    </w:tbl>
    <w:p w14:paraId="A9000000">
      <w:pPr>
        <w:pStyle w:val="Style_1"/>
        <w:spacing w:after="0" w:before="0" w:line="240" w:lineRule="auto"/>
        <w:ind/>
        <w:jc w:val="center"/>
      </w:pPr>
    </w:p>
    <w:p w14:paraId="AA00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Раздел 2. Сведения о местоположении границ Памятника природы </w:t>
      </w:r>
    </w:p>
    <w:p w14:paraId="AB000000">
      <w:pPr>
        <w:pStyle w:val="Style_1"/>
        <w:spacing w:after="0" w:before="0" w:line="240" w:lineRule="auto"/>
        <w:ind/>
        <w:jc w:val="center"/>
      </w:pPr>
    </w:p>
    <w:tbl>
      <w:tblPr>
        <w:tblStyle w:val="Style_2"/>
        <w:tblInd w:type="dxa" w:w="0"/>
        <w:tblLayout w:type="fixed"/>
        <w:tblCellMar>
          <w:top w:type="dxa" w:w="0"/>
          <w:left w:type="dxa" w:w="108"/>
          <w:bottom w:type="dxa" w:w="0"/>
          <w:right w:type="dxa" w:w="108"/>
        </w:tblCellMar>
      </w:tblPr>
      <w:tblGrid>
        <w:gridCol w:w="1699"/>
        <w:gridCol w:w="1713"/>
        <w:gridCol w:w="1738"/>
        <w:gridCol w:w="2103"/>
        <w:gridCol w:w="2384"/>
      </w:tblGrid>
      <w:tr>
        <w:trPr>
          <w:trHeight w:hRule="atLeast" w:val="159"/>
        </w:trPr>
        <w:tc>
          <w:tcPr>
            <w:tcW w:type="dxa" w:w="9637"/>
            <w:gridSpan w:val="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 w14:paraId="AC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1. Система координат: МСК 82, WGS 84</w:t>
            </w:r>
          </w:p>
        </w:tc>
      </w:tr>
      <w:tr>
        <w:trPr>
          <w:trHeight w:hRule="atLeast" w:val="108"/>
        </w:trPr>
        <w:tc>
          <w:tcPr>
            <w:tcW w:type="dxa" w:w="9637"/>
            <w:gridSpan w:val="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 w14:paraId="AD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2. Сведения о характерных точках границ Памятника природы:</w:t>
            </w:r>
          </w:p>
        </w:tc>
      </w:tr>
      <w:tr>
        <w:tc>
          <w:tcPr>
            <w:tcW w:type="dxa" w:w="1699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 w14:paraId="AE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Обозначение характерных точек границ</w:t>
            </w:r>
          </w:p>
        </w:tc>
        <w:tc>
          <w:tcPr>
            <w:tcW w:type="dxa" w:w="3451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 w14:paraId="AF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Координаты МСК-41 (1)</w:t>
            </w:r>
          </w:p>
        </w:tc>
        <w:tc>
          <w:tcPr>
            <w:tcW w:type="dxa" w:w="4487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 w14:paraId="B0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Координаты WGS-84</w:t>
            </w:r>
          </w:p>
        </w:tc>
      </w:tr>
      <w:tr>
        <w:trPr>
          <w:trHeight w:hRule="atLeast" w:val="287"/>
        </w:trPr>
        <w:tc>
          <w:tcPr>
            <w:tcW w:type="dxa" w:w="1699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/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 w14:paraId="B1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Х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 w14:paraId="B2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Y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 w14:paraId="B3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Северная </w:t>
            </w:r>
          </w:p>
          <w:p w14:paraId="B4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широта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center"/>
          </w:tcPr>
          <w:p w14:paraId="B5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Восточная </w:t>
            </w:r>
          </w:p>
          <w:p w14:paraId="B6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долгота</w:t>
            </w:r>
          </w:p>
        </w:tc>
      </w:tr>
    </w:tbl>
    <w:p w14:paraId="B7000000">
      <w:pPr>
        <w:pStyle w:val="Style_1"/>
        <w:spacing w:after="0" w:before="0"/>
        <w:ind/>
        <w:rPr>
          <w:rFonts w:ascii="Times New Roman" w:hAnsi="Times New Roman"/>
          <w:sz w:val="2"/>
        </w:rPr>
      </w:pPr>
    </w:p>
    <w:tbl>
      <w:tblPr>
        <w:tblStyle w:val="Style_2"/>
        <w:tblInd w:type="dxa" w:w="0"/>
        <w:tblLayout w:type="fixed"/>
        <w:tblCellMar>
          <w:top w:type="dxa" w:w="0"/>
          <w:left w:type="dxa" w:w="108"/>
          <w:bottom w:type="dxa" w:w="0"/>
          <w:right w:type="dxa" w:w="108"/>
        </w:tblCellMar>
      </w:tblPr>
      <w:tblGrid>
        <w:gridCol w:w="1699"/>
        <w:gridCol w:w="1713"/>
        <w:gridCol w:w="1738"/>
        <w:gridCol w:w="2103"/>
        <w:gridCol w:w="2384"/>
      </w:tblGrid>
      <w:tr>
        <w:trPr>
          <w:trHeight w:hRule="atLeast" w:val="194"/>
          <w:tblHeader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B8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9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A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3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BB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4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BC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5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D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E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1296244.49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F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2410051.99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0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59°37'43.0''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1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164°38'48.5''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2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3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1296290.09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4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2410106.54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5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59°37'44.5''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6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164°38'51.9''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7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3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8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1296272.14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9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2410184.01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A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59°37'43.9''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B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164°38'56.9''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C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4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D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1296222.37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E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2410275.27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F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59°37'42.3''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0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164°39'2.7''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1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5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2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1296154.32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3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2410362.01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4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59°37'40.1''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5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164°39'8.3''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6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6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7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1296100.00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8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2410457.81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9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59°37'38.3''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A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164°39'14.4''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B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7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C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1296063.83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D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2410548.98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E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59°37'37.1''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F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164°39'20.2''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0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8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1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1296059.63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2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2410640.13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3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59°37'36.9''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4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164°39'25.9''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5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9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6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1296073.51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7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2410740.30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8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59°37'37.4''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9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164°39'32.4''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A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10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B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1296132.97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C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2410844.92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D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59°37'39.3''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E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164°39'39.1''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F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11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0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1296178.75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1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2410954.08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2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59°37'40.8''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3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164°39'46.1''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4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5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1296229.11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6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2411031.40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7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59°37'42.4''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8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164°39'50.9''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9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13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A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1296270.12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B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2411072.24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C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59°37'43.8''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D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164°39'53.6''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E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14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F00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1296306.75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0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2411140.46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01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59°37'44.9''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02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164°39'57.9''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3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15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4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1296279.70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5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2411222.53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06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59°37'44.1''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07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164°40'3.2''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8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16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9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1296197.99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A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2411277.45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0B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59°37'41.4''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0C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164°40'6.7''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D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17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E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1296079.84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F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2411332.48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10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59°37'37.6''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11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164°40'10.2''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2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18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3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1295988.92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4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2411364.65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15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59°37'34.6''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16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164°40'12.2''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7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19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8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1295911.78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9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2411419.56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1A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59°37'32.1''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1B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164°40'15.7''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C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20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D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1295866.41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E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2411483.47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1F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59°37'30.8''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20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164°40'19.7''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1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21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2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1295834.85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3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2411547.34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24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59°37'29.6''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25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164°40'23.8''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6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22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7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1295807.83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8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2411670.44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29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59°37'28.8''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2A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164°40'31.7''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B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23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C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1295771.79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D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2411757.12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2E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59°37'27.6''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2F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164°40'37.2''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0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1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1295680.87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2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2411789.29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33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59°37'24.6''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34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164°40'39.2''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5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25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6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1295558.06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7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2411812.43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38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59°37'20.7''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39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164°40'40.7''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A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26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B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1295467.19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C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2411858.32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3D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59°37'17.7''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3E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164°40'43.6''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F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27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0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1295376.46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1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2411913.23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42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59°37'14.8''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43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164°40'47.1''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4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28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5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1295267.29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6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2411950.04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47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59°37'11.3''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48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164°40'49.4''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9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29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A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1295140.02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B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2411973.25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4C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59°37'7.2''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4D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164°40'50.9''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E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30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F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1295035.41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0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2411973.59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51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59°37'3.8''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52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164°40'50.8''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3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31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4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1294930.71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5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2411978.50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56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59°37'0.4''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57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164°40'51.1''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8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32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9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1294848.90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A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2412001.52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5B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59°36'57.7''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5C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164°40'52.6''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D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33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E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1294757.89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F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2412006.38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60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59°36'54.8''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61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164°40'52.9''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2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34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3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1294666.96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4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2411997.59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65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59°36'51.9''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66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164°40'52.3''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7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35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8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1294553.03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9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2411975.15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6A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59°36'48.2''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6B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164°40'50.9''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C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36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D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1294439.24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E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2411961.85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6F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59°36'44.5''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70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164°40'49.9''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1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37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2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1294343.71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3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2411980.40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74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59°36'41.4''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75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164°40'51.2''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6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38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7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1294230.16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8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2412039.98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79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59°36'37.7''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7A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164°40'54.9''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B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39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C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1294089.36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D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2412113.39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7E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59°36'33.2''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7F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164°40'59.6''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0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40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1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1293911.99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2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2412145.86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83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59°36'27.5''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84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164°41'1.6''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5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41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6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1293775.54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7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2412150.88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88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59°36'23.0''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89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164°41'1.9''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A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42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B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1293643.50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C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2412110.27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8D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59°36'18.8''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8E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164°40'59.3''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F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43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0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1293475.04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1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2412069.76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92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59°36'13.3''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93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164°40'56.7''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4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44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5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1293324.74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6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2412033.83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97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59°36'8.5''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98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164°40'54.4''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9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45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A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1293165.42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B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2411997.86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9C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59°36'3.3''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9D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164°40'52.0''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E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46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F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1293028.80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0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2411984.64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A1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59°35'58.9''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A2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164°40'51.2''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3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47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4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1292892.34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5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2411989.60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A6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59°35'54.5''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A7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164°40'51.4''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8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48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9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1292787.85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A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2412026.42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AB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59°35'51.1''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AC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164°40'53.8''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D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49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E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1292669.73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F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2412086.10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B0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59°35'47.3''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B1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164°40'57.5''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2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50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3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1292583.47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4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2412145.63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B5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59°35'44.5''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B6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164°41'1.3''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7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51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8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1292510.88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9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2412227.93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BA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59°35'42.2''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BB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164°41'6.6''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C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52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D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1292474.83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E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2412310.12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BF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59°35'40.9''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0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164°41'11.8''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1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53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2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1292425.05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3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2412415.18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4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59°35'39.4''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5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164°41'18.5''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6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54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7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1292384.22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8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2412433.56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9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59°35'38.1''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A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164°41'19.6''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B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55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C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1292311.26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D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2412401.89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E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59°35'35.7''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F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164°41'17.6''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0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56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1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1292265.54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2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2412319.96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3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59°35'34.2''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4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164°41'12.4''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5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57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6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1292206.31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7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2412301.91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8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59°35'32.3''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9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164°41'11.2''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A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58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B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1292147.22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C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2412320.36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D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59°35'30.4''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E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164°41'12.4''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F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59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0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1292088.25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1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2412375.29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2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59°35'28.5''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3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164°41'15.9''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4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60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5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1292033.56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6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2412343.50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7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59°35'26.7''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8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164°41'13.8''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9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61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A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1291996.88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B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2412270.69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C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59°35'25.6''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D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164°41'9.2''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E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62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F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1291978.46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0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2412188.68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1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59°35'24.9''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2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164°41'3.9''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3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63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4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1291987.32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5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2412106.57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6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59°35'25.3''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7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164°40'58.7''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8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64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9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1292005.27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A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2412042.62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B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59°35'25.8''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C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164°40'54.6''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D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65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E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1292005.05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F01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2411974.21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00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59°35'25.8''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01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164°40'50.8''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2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66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3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1291986.65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4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2411896.77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05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59°35'25.3''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06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164°40'45.3''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7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67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8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1291945.34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9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2411801.15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0A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59°35'23.9''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0B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164°40'39.2''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C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68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D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1291940.37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0E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2411673.44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0F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59°35'23.8''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10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164°40'31.1''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1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69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2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1291944.68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3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2411591.35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14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59°35'23.9''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15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164°40'25.9''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6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70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7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1291967.25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8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2411541.12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19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59°35'24.7''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1A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164°40'22.7''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B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71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C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1291912.51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1D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2411491.13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1E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59°35'22.9''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1F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164°40'19.5''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0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72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1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1291862.46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2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2411445.70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23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59°35'21.3''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24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164°40'16.6''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5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73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6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1291825.77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7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2411363.72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28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59°35'20.1''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29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164°40'11.3''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A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74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B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1291816.22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C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2411226.93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2D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59°35'19.8''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2E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164°40'2.6''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2F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75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0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1291856.88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1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2411112.81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32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59°35'21.1''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33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164°39'55.4''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4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76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5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1291961.28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6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2411044.09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37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59°35'24.5''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38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164°39'50.9''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9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77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A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1292074.98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B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2411025.51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3C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59°35'28.2''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3D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164°39'49.8''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E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78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3F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1292211.29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0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2410970.37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41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59°35'32.6''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42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164°39'46.3''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3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79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4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1292361.30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5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2410915.19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46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59°35'37.5''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47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164°39'42.9''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8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80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9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1292502.12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A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2410841.87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4B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59°35'42.0''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4C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164°39'38.2''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D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81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E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1292661.03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4F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2410741.09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50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59°35'47.2''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51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164°39'31.8''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2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82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3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1292733.60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4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2410640.58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55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59°35'49.5''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56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164°39'25.4''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7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83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8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1292819.69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9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2410512.64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5A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59°35'52.3''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5B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164°39'17.3''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C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84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D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1292937.73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5E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2410416.58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5F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59°35'56.1''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60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164°39'11.2''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1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85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2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1293051.30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3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2410356.96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64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59°35'59.8''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65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164°39'7.4''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6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86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7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1293305.96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8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2410310.69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69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59°36'8.0''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6A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164°39'4.5''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B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87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C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1293401.49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D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2410328.66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6E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59°36'11.1''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6F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164°39'5.7''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0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88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1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1293506.37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2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2410387.60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73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59°36'14.5''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74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164°39'9.4''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5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89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6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1293592.78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7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2410410.17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78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59°36'17.3''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79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164°39'10.9''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A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90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B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1293706.65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C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2410419.00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7D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59°36'20.9''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7E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164°39'11.5''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F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91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0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1293802.04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1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2410382.26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82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59°36'24.1''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83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164°39'9.1''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4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92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5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1293847.55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6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2410368.46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87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59°36'25.5''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88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164°39'8.3''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9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93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A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1293943.09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B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2410386.37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8C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59°36'28.6''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8D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164°39'9.4''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E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94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F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1294116.10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0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2410426.94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91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59°36'34.2''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92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164°39'12.0''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3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95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4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1294229.90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5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2410444.85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96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59°36'37.9''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97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164°39'13.2''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8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96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9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1294348.18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A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2410435.43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9B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59°36'41.7''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9C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164°39'12.6''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D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97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E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1294429.96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F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2410398.73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A0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59°36'44.4''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A1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164°39'10.3''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2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98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3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1294479.70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4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2410298.34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A5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59°36'45.9''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A6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164°39'3.9''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7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99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8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1294547.71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9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2410156.85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AA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59°36'48.2''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AB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164°38'54.9''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C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100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D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1294633.69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E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2410024.47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AF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59°36'50.9''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B0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164°38'46.5''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1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101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2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1294729.06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3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2409942.19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B4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59°36'54.1''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B5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164°38'41.2''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6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102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7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1294797.29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8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2409919.21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B9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59°36'56.3''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BA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164°38'39.8''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B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103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C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1294888.31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D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2409918.96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BE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59°36'59.2''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BF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164°38'39.8''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0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104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1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1294992.92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2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2409918.68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3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59°37'2.6''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4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164°38'39.8''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5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105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6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1295070.20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7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2409904.81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8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59°37'5.1''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9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164°38'38.9''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A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106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B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1295147.45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C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2409881.81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D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59°37'7.6''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CE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164°38'37.5''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F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107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0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1295261.25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1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2409899.73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2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59°37'11.3''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3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164°38'38.6''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4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108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5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1295370.58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6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2409917.67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7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59°37'14.8''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8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164°38'39.8''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9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109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A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1295484.40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B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2409944.74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C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59°37'18.5''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DD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164°38'41.5''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E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110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F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1295634.62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0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2409998.96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1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59°37'23.3''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2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164°38'45.0''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3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111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4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1295789.45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5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2410035.00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6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59°37'28.4''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7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164°38'47.3''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8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112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9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1295944.22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A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2410043.72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B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59°37'33.3''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EC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164°38'47.9''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D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113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E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1296103.39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EF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2410029.58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0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59°37'38.5''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1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164°38'47.1''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2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114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3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1296189.81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4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2410020.26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5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59°37'41.5''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6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164°38'46.5'' </w:t>
            </w:r>
          </w:p>
        </w:tc>
      </w:tr>
      <w:tr>
        <w:trPr>
          <w:trHeight w:hRule="atLeast" w:val="316"/>
        </w:trPr>
        <w:tc>
          <w:tcPr>
            <w:tcW w:type="dxa" w:w="16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7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</w:t>
            </w:r>
          </w:p>
        </w:tc>
        <w:tc>
          <w:tcPr>
            <w:tcW w:type="dxa" w:w="171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8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1296244.49</w:t>
            </w:r>
          </w:p>
        </w:tc>
        <w:tc>
          <w:tcPr>
            <w:tcW w:type="dxa" w:w="173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F9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>2410051.99</w:t>
            </w:r>
          </w:p>
        </w:tc>
        <w:tc>
          <w:tcPr>
            <w:tcW w:type="dxa" w:w="210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A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59°37'43.0'' </w:t>
            </w:r>
          </w:p>
        </w:tc>
        <w:tc>
          <w:tcPr>
            <w:tcW w:type="dxa" w:w="23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  <w:vAlign w:val="bottom"/>
          </w:tcPr>
          <w:p w14:paraId="FB020000">
            <w:pPr>
              <w:pStyle w:val="Style_1"/>
              <w:widowControl w:val="0"/>
              <w:spacing w:after="0" w:before="0" w:line="264" w:lineRule="auto"/>
              <w:ind w:firstLine="0" w:left="0" w:righ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pacing w:val="0"/>
                <w:sz w:val="24"/>
              </w:rPr>
              <w:t xml:space="preserve">164°38'48.5'' </w:t>
            </w:r>
          </w:p>
        </w:tc>
      </w:tr>
    </w:tbl>
    <w:p w14:paraId="FC020000">
      <w:pPr>
        <w:pStyle w:val="Style_1"/>
        <w:ind/>
        <w:jc w:val="center"/>
        <w:rPr>
          <w:sz w:val="24"/>
        </w:rPr>
      </w:pPr>
    </w:p>
    <w:p w14:paraId="FD020000">
      <w:pPr>
        <w:pStyle w:val="Style_1"/>
        <w:rPr>
          <w:sz w:val="24"/>
        </w:rPr>
      </w:pPr>
      <w:r>
        <w:br w:type="page"/>
      </w:r>
    </w:p>
    <w:p w14:paraId="FE020000">
      <w:pPr>
        <w:pStyle w:val="Style_1"/>
        <w:spacing w:line="240" w:lineRule="auto"/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Раздел 3. Карта границ Памятника природы</w:t>
      </w:r>
    </w:p>
    <w:p w14:paraId="FF020000">
      <w:pPr>
        <w:pStyle w:val="Style_1"/>
        <w:ind/>
        <w:jc w:val="center"/>
      </w:pPr>
      <w:r>
        <w:drawing>
          <wp:anchor allowOverlap="true" behindDoc="true" distB="0" distL="0" distR="0" distT="0" layoutInCell="true" locked="false" relativeHeight="251658240" simplePos="false">
            <wp:simplePos x="0" y="0"/>
            <wp:positionH relativeFrom="margin">
              <wp:align>left</wp:align>
            </wp:positionH>
            <wp:positionV relativeFrom="paragraph">
              <wp:posOffset>7071360</wp:posOffset>
            </wp:positionV>
            <wp:extent cx="6116955" cy="966470"/>
            <wp:effectExtent b="0" l="0" r="0" t="0"/>
            <wp:wrapNone/>
            <wp:docPr hidden="false" id="5" name="Picture 5"/>
            <a:graphic>
              <a:graphicData uri="http://schemas.openxmlformats.org/drawingml/2006/picture">
                <pic:pic>
                  <pic:nvPicPr>
                    <pic:cNvPr hidden="false" id="4" name="Picture 4"/>
                    <pic:cNvPicPr preferRelativeResize="true"/>
                  </pic:nvPicPr>
                  <pic:blipFill>
                    <a:blip r:embed="rId3"/>
                    <a:srcRect b="10094" l="2644" r="3796" t="80788"/>
                    <a:stretch/>
                  </pic:blipFill>
                  <pic:spPr>
                    <a:xfrm flipH="false" flipV="false" rot="0">
                      <a:ext cx="6116955" cy="96647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inline>
            <wp:extent cx="6116955" cy="7065010"/>
            <wp:effectExtent b="0" l="0" r="0" t="0"/>
            <wp:docPr hidden="false" id="7" name="Picture 7"/>
            <a:graphic>
              <a:graphicData uri="http://schemas.openxmlformats.org/drawingml/2006/picture">
                <pic:pic>
                  <pic:nvPicPr>
                    <pic:cNvPr hidden="false" id="6" name="Picture 6"/>
                    <pic:cNvPicPr preferRelativeResize="true"/>
                  </pic:nvPicPr>
                  <pic:blipFill>
                    <a:blip r:embed="rId4"/>
                    <a:srcRect b="15950" l="2236" r="1577" t="5344"/>
                    <a:stretch/>
                  </pic:blipFill>
                  <pic:spPr>
                    <a:xfrm flipH="false" flipV="false" rot="0">
                      <a:ext cx="6116955" cy="706501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0030000">
      <w:pPr>
        <w:pStyle w:val="Style_1"/>
      </w:pPr>
    </w:p>
    <w:p w14:paraId="01030000">
      <w:pPr>
        <w:pStyle w:val="Style_1"/>
        <w:ind/>
        <w:jc w:val="center"/>
      </w:pPr>
    </w:p>
    <w:p w14:paraId="0203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</w:p>
    <w:p w14:paraId="0303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</w:p>
    <w:p w14:paraId="04030000">
      <w:pPr>
        <w:pStyle w:val="Style_1"/>
        <w:rPr>
          <w:rFonts w:ascii="Times New Roman" w:hAnsi="Times New Roman"/>
          <w:sz w:val="28"/>
        </w:rPr>
      </w:pPr>
      <w:r>
        <w:br w:type="page"/>
      </w:r>
    </w:p>
    <w:p w14:paraId="05030000">
      <w:pPr>
        <w:pStyle w:val="Style_1"/>
        <w:spacing w:after="0" w:before="0" w:line="240" w:lineRule="auto"/>
        <w:ind/>
        <w:rPr>
          <w:rFonts w:ascii="Times New Roman" w:hAnsi="Times New Roman"/>
          <w:sz w:val="28"/>
        </w:rPr>
      </w:pPr>
    </w:p>
    <w:p w14:paraId="0603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Раздел 4. Схема местоположения Памятника природы</w:t>
      </w:r>
    </w:p>
    <w:p w14:paraId="0703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</w:p>
    <w:p w14:paraId="08030000">
      <w:pPr>
        <w:pStyle w:val="Style_1"/>
        <w:spacing w:after="0" w:before="0" w:line="240" w:lineRule="auto"/>
        <w:ind/>
        <w:jc w:val="center"/>
        <w:rPr>
          <w:rFonts w:ascii="Times New Roman" w:hAnsi="Times New Roman"/>
          <w:sz w:val="28"/>
        </w:rPr>
      </w:pPr>
      <w:r>
        <w:drawing>
          <wp:inline>
            <wp:extent cx="5857240" cy="6762115"/>
            <wp:effectExtent b="0" l="0" r="0" t="0"/>
            <wp:docPr hidden="false" id="9" name="Picture 9"/>
            <a:graphic>
              <a:graphicData uri="http://schemas.openxmlformats.org/drawingml/2006/picture">
                <pic:pic>
                  <pic:nvPicPr>
                    <pic:cNvPr hidden="false" id="8" name="Picture 8"/>
                    <pic:cNvPicPr preferRelativeResize="true"/>
                  </pic:nvPicPr>
                  <pic:blipFill>
                    <a:blip r:embed="rId5"/>
                    <a:stretch/>
                  </pic:blipFill>
                  <pic:spPr>
                    <a:xfrm flipH="false" flipV="false" rot="0">
                      <a:ext cx="5857240" cy="6762115"/>
                    </a:xfrm>
                    <a:prstGeom prst="rect"/>
                  </pic:spPr>
                </pic:pic>
              </a:graphicData>
            </a:graphic>
          </wp:inline>
        </w:drawing>
      </w:r>
    </w:p>
    <w:sectPr>
      <w:headerReference r:id="rId1" w:type="default"/>
      <w:type w:val="nextPage"/>
      <w:pgSz w:h="16838" w:orient="portrait" w:w="11906"/>
      <w:pgMar w:bottom="1134" w:footer="0" w:gutter="0" w:header="709" w:left="1418" w:right="851" w:top="1134"/>
      <w:pgNumType w:fmt="decimal" w:start="1"/>
      <w:titlePg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header1.xml><?xml version="1.0" encoding="utf-8"?>
<w:hd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p>
    <w:pPr>
      <w:framePr w:hAnchor="margin" w:vAnchor="text" w:wrap="around" w:xAlign="left" w:y="1"/>
    </w:pPr>
    <w:r>
      <w:fldChar w:fldCharType="begin"/>
    </w:r>
    <w:r>
      <w:instrText xml:space="preserve">PAGE </w:instrText>
    </w:r>
    <w:r>
      <w:fldChar w:fldCharType="separate"/>
    </w:r>
    <w:r>
      <w:fldChar w:fldCharType="end"/>
    </w:r>
  </w:p>
  <w:p w14:paraId="01000000">
    <w:pPr>
      <w:pStyle w:val="Style_1"/>
      <w:widowControl w:val="1"/>
      <w:spacing w:after="160" w:before="0" w:line="264" w:lineRule="auto"/>
      <w:ind w:firstLine="0" w:left="0" w:right="0"/>
      <w:jc w:val="left"/>
    </w:pPr>
    <w:r>
      <mc:AlternateContent>
        <mc:Choice Requires="wps">
          <w:draw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>
            <wp:anchor allowOverlap="true" behindDoc="false" distB="0" distL="0" distR="0" distT="0" layoutInCell="true" locked="false" relativeHeight="251658240" simplePos="false">
              <wp:simplePos x="0" y="0"/>
              <wp:positionH relativeFrom="margin">
                <wp:align>center</wp:align>
              </wp:positionH>
              <wp:positionV relativeFrom="paragraph">
                <wp:posOffset>635</wp:posOffset>
              </wp:positionV>
              <wp:extent cx="178435" cy="203200"/>
              <wp:wrapSquare distB="0" distL="0" distR="0" distT="0" wrapText="bothSides"/>
              <wp:docPr hidden="false" id="1" name="Picture 1"/>
              <a:graphic>
                <a:graphicData uri="http://schemas.microsoft.com/office/word/2010/wordprocessingShape">
                  <wps:wsp>
                    <wps:cNvSpPr txBox="false"/>
                    <wps:spPr>
                      <a:xfrm flipH="false" flipV="false" rot="0">
                        <a:off x="0" y="0"/>
                        <a:ext cx="178435" cy="203200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</wps:spPr>
                    <wps:txbx>
                      <w:txbxContent>
                        <w:p w14:paraId="02000000">
                          <w:pPr>
                            <w:pStyle w:val="Style_1"/>
                            <w:spacing w:after="160" w:before="0"/>
                            <w:ind/>
                            <w:rPr>
                              <w:rFonts w:ascii="Times New Roman" w:hAnsi="Times New Roman"/>
                              <w:sz w:val="28"/>
                            </w:rPr>
                          </w:pPr>
                        </w:p>
                      </w:txbxContent>
                    </wps:txbx>
                    <wps:bodyPr anchor="t" bIns="0" lIns="0" rIns="0" tIns="0">
                      <a:spAutoFit/>
                    </wps:bodyPr>
                  </wps:wsp>
                </a:graphicData>
              </a:graphic>
            </wp:anchor>
          </w:drawing>
        </mc:Choice>
        <mc:Fallback>
          <w:pic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/>
        </mc:Fallback>
      </mc:AlternateContent>
    </w:r>
  </w:p>
</w:hdr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8"/>
  <w:compat>
    <w:compatSetting w:name="compatibilityMode" w:uri="http://schemas.microsoft.com/office/word" w:val="15"/>
  </w:compat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0" w:before="0" w:line="240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1" w:type="paragraph">
    <w:name w:val="Normal"/>
    <w:link w:val="Style_1_ch"/>
    <w:uiPriority w:val="0"/>
    <w:qFormat/>
    <w:pPr>
      <w:widowControl w:val="1"/>
      <w:spacing w:after="160" w:before="0" w:line="264" w:lineRule="auto"/>
      <w:ind w:firstLine="0" w:left="0" w:right="0"/>
      <w:jc w:val="left"/>
    </w:pPr>
    <w:rPr>
      <w:rFonts w:asciiTheme="minorAscii" w:hAnsiTheme="minorHAnsi"/>
      <w:color w:val="000000"/>
      <w:spacing w:val="0"/>
      <w:sz w:val="22"/>
    </w:rPr>
  </w:style>
  <w:style w:default="1" w:styleId="Style_1_ch" w:type="character">
    <w:name w:val="Normal"/>
    <w:link w:val="Style_1"/>
    <w:rPr>
      <w:rFonts w:asciiTheme="minorAscii" w:hAnsiTheme="minorHAnsi"/>
      <w:color w:val="000000"/>
      <w:spacing w:val="0"/>
      <w:sz w:val="22"/>
    </w:rPr>
  </w:style>
  <w:style w:styleId="Style_4" w:type="paragraph">
    <w:name w:val="Internet link"/>
    <w:link w:val="Style_4_ch"/>
    <w:pPr>
      <w:widowControl w:val="1"/>
      <w:spacing w:after="160" w:before="0" w:line="264" w:lineRule="auto"/>
      <w:ind w:firstLine="0" w:left="0" w:right="0"/>
      <w:jc w:val="left"/>
    </w:pPr>
    <w:rPr>
      <w:rFonts w:ascii="Calibri" w:hAnsi="Calibri"/>
      <w:color w:val="0000FF"/>
      <w:spacing w:val="0"/>
      <w:sz w:val="22"/>
      <w:u w:val="single"/>
    </w:rPr>
  </w:style>
  <w:style w:styleId="Style_4_ch" w:type="character">
    <w:name w:val="Internet link"/>
    <w:link w:val="Style_4"/>
    <w:rPr>
      <w:rFonts w:ascii="Calibri" w:hAnsi="Calibri"/>
      <w:color w:val="0000FF"/>
      <w:spacing w:val="0"/>
      <w:sz w:val="22"/>
      <w:u w:val="single"/>
    </w:rPr>
  </w:style>
  <w:style w:styleId="Style_5" w:type="paragraph">
    <w:name w:val="toc 2"/>
    <w:next w:val="Style_1"/>
    <w:link w:val="Style_5_ch"/>
    <w:uiPriority w:val="39"/>
    <w:pPr>
      <w:widowControl w:val="1"/>
      <w:spacing w:after="160" w:before="0" w:line="264" w:lineRule="auto"/>
      <w:ind w:firstLine="0" w:left="200" w:right="0"/>
      <w:jc w:val="left"/>
    </w:pPr>
    <w:rPr>
      <w:rFonts w:ascii="XO Thames" w:hAnsi="XO Thames"/>
      <w:color w:val="000000"/>
      <w:spacing w:val="0"/>
      <w:sz w:val="28"/>
    </w:rPr>
  </w:style>
  <w:style w:styleId="Style_5_ch" w:type="character">
    <w:name w:val="toc 2"/>
    <w:link w:val="Style_5"/>
    <w:rPr>
      <w:rFonts w:ascii="XO Thames" w:hAnsi="XO Thames"/>
      <w:color w:val="000000"/>
      <w:spacing w:val="0"/>
      <w:sz w:val="28"/>
    </w:rPr>
  </w:style>
  <w:style w:styleId="Style_6" w:type="paragraph">
    <w:name w:val="toc 4"/>
    <w:next w:val="Style_1"/>
    <w:link w:val="Style_6_ch"/>
    <w:uiPriority w:val="39"/>
    <w:pPr>
      <w:widowControl w:val="1"/>
      <w:spacing w:after="160" w:before="0" w:line="264" w:lineRule="auto"/>
      <w:ind w:firstLine="0" w:left="600" w:right="0"/>
      <w:jc w:val="left"/>
    </w:pPr>
    <w:rPr>
      <w:rFonts w:ascii="XO Thames" w:hAnsi="XO Thames"/>
      <w:color w:val="000000"/>
      <w:spacing w:val="0"/>
      <w:sz w:val="28"/>
    </w:rPr>
  </w:style>
  <w:style w:styleId="Style_6_ch" w:type="character">
    <w:name w:val="toc 4"/>
    <w:link w:val="Style_6"/>
    <w:rPr>
      <w:rFonts w:ascii="XO Thames" w:hAnsi="XO Thames"/>
      <w:color w:val="000000"/>
      <w:spacing w:val="0"/>
      <w:sz w:val="28"/>
    </w:rPr>
  </w:style>
  <w:style w:styleId="Style_7" w:type="paragraph">
    <w:name w:val="toc 6"/>
    <w:next w:val="Style_1"/>
    <w:link w:val="Style_7_ch"/>
    <w:uiPriority w:val="39"/>
    <w:pPr>
      <w:widowControl w:val="1"/>
      <w:spacing w:after="160" w:before="0" w:line="264" w:lineRule="auto"/>
      <w:ind w:firstLine="0" w:left="1000" w:right="0"/>
      <w:jc w:val="left"/>
    </w:pPr>
    <w:rPr>
      <w:rFonts w:ascii="XO Thames" w:hAnsi="XO Thames"/>
      <w:color w:val="000000"/>
      <w:spacing w:val="0"/>
      <w:sz w:val="28"/>
    </w:rPr>
  </w:style>
  <w:style w:styleId="Style_7_ch" w:type="character">
    <w:name w:val="toc 6"/>
    <w:link w:val="Style_7"/>
    <w:rPr>
      <w:rFonts w:ascii="XO Thames" w:hAnsi="XO Thames"/>
      <w:color w:val="000000"/>
      <w:spacing w:val="0"/>
      <w:sz w:val="28"/>
    </w:rPr>
  </w:style>
  <w:style w:styleId="Style_8" w:type="paragraph">
    <w:name w:val="toc 7"/>
    <w:next w:val="Style_1"/>
    <w:link w:val="Style_8_ch"/>
    <w:uiPriority w:val="39"/>
    <w:pPr>
      <w:widowControl w:val="1"/>
      <w:spacing w:after="160" w:before="0" w:line="264" w:lineRule="auto"/>
      <w:ind w:firstLine="0" w:left="1200" w:right="0"/>
      <w:jc w:val="left"/>
    </w:pPr>
    <w:rPr>
      <w:rFonts w:ascii="XO Thames" w:hAnsi="XO Thames"/>
      <w:color w:val="000000"/>
      <w:spacing w:val="0"/>
      <w:sz w:val="28"/>
    </w:rPr>
  </w:style>
  <w:style w:styleId="Style_8_ch" w:type="character">
    <w:name w:val="toc 7"/>
    <w:link w:val="Style_8"/>
    <w:rPr>
      <w:rFonts w:ascii="XO Thames" w:hAnsi="XO Thames"/>
      <w:color w:val="000000"/>
      <w:spacing w:val="0"/>
      <w:sz w:val="28"/>
    </w:rPr>
  </w:style>
  <w:style w:styleId="Style_9" w:type="paragraph">
    <w:name w:val="Header"/>
    <w:link w:val="Style_9_ch"/>
  </w:style>
  <w:style w:styleId="Style_9_ch" w:type="character">
    <w:name w:val="Header"/>
    <w:link w:val="Style_9"/>
  </w:style>
  <w:style w:styleId="Style_10" w:type="paragraph">
    <w:name w:val="Contents 9"/>
    <w:link w:val="Style_10_ch"/>
    <w:rPr>
      <w:rFonts w:ascii="XO Thames" w:hAnsi="XO Thames"/>
      <w:sz w:val="28"/>
    </w:rPr>
  </w:style>
  <w:style w:styleId="Style_10_ch" w:type="character">
    <w:name w:val="Contents 9"/>
    <w:link w:val="Style_10"/>
    <w:rPr>
      <w:rFonts w:ascii="XO Thames" w:hAnsi="XO Thames"/>
      <w:sz w:val="28"/>
    </w:rPr>
  </w:style>
  <w:style w:styleId="Style_11" w:type="paragraph">
    <w:name w:val="heading 3"/>
    <w:next w:val="Style_1"/>
    <w:link w:val="Style_11_ch"/>
    <w:uiPriority w:val="9"/>
    <w:qFormat/>
    <w:pPr>
      <w:widowControl w:val="1"/>
      <w:spacing w:after="120" w:before="120" w:line="264" w:lineRule="auto"/>
      <w:ind w:firstLine="0" w:left="0" w:right="0"/>
      <w:jc w:val="both"/>
      <w:outlineLvl w:val="2"/>
    </w:pPr>
    <w:rPr>
      <w:rFonts w:ascii="XO Thames" w:hAnsi="XO Thames"/>
      <w:b w:val="1"/>
      <w:color w:val="000000"/>
      <w:spacing w:val="0"/>
      <w:sz w:val="26"/>
    </w:rPr>
  </w:style>
  <w:style w:styleId="Style_11_ch" w:type="character">
    <w:name w:val="heading 3"/>
    <w:link w:val="Style_11"/>
    <w:rPr>
      <w:rFonts w:ascii="XO Thames" w:hAnsi="XO Thames"/>
      <w:b w:val="1"/>
      <w:color w:val="000000"/>
      <w:spacing w:val="0"/>
      <w:sz w:val="26"/>
    </w:rPr>
  </w:style>
  <w:style w:styleId="Style_12" w:type="paragraph">
    <w:name w:val="Heading 3"/>
    <w:link w:val="Style_12_ch"/>
    <w:rPr>
      <w:rFonts w:ascii="XO Thames" w:hAnsi="XO Thames"/>
      <w:b w:val="1"/>
      <w:sz w:val="26"/>
    </w:rPr>
  </w:style>
  <w:style w:styleId="Style_12_ch" w:type="character">
    <w:name w:val="Heading 3"/>
    <w:link w:val="Style_12"/>
    <w:rPr>
      <w:rFonts w:ascii="XO Thames" w:hAnsi="XO Thames"/>
      <w:b w:val="1"/>
      <w:sz w:val="26"/>
    </w:rPr>
  </w:style>
  <w:style w:styleId="Style_13" w:type="paragraph">
    <w:name w:val="Body Text"/>
    <w:basedOn w:val="Style_1"/>
    <w:link w:val="Style_13_ch"/>
    <w:pPr>
      <w:spacing w:after="140" w:before="0" w:line="276" w:lineRule="auto"/>
      <w:ind/>
    </w:pPr>
  </w:style>
  <w:style w:styleId="Style_13_ch" w:type="character">
    <w:name w:val="Body Text"/>
    <w:basedOn w:val="Style_1_ch"/>
    <w:link w:val="Style_13"/>
  </w:style>
  <w:style w:styleId="Style_14" w:type="paragraph">
    <w:name w:val="Contents 2"/>
    <w:link w:val="Style_14_ch"/>
    <w:rPr>
      <w:rFonts w:ascii="XO Thames" w:hAnsi="XO Thames"/>
      <w:sz w:val="28"/>
    </w:rPr>
  </w:style>
  <w:style w:styleId="Style_14_ch" w:type="character">
    <w:name w:val="Contents 2"/>
    <w:link w:val="Style_14"/>
    <w:rPr>
      <w:rFonts w:ascii="XO Thames" w:hAnsi="XO Thames"/>
      <w:sz w:val="28"/>
    </w:rPr>
  </w:style>
  <w:style w:styleId="Style_15" w:type="paragraph">
    <w:name w:val="Header"/>
    <w:basedOn w:val="Style_1"/>
    <w:link w:val="Style_15_ch"/>
    <w:pPr>
      <w:tabs>
        <w:tab w:leader="none" w:pos="708" w:val="clear"/>
        <w:tab w:leader="none" w:pos="4677" w:val="center"/>
        <w:tab w:leader="none" w:pos="9355" w:val="right"/>
      </w:tabs>
      <w:spacing w:after="0" w:before="0" w:line="240" w:lineRule="auto"/>
      <w:ind/>
    </w:pPr>
  </w:style>
  <w:style w:styleId="Style_15_ch" w:type="character">
    <w:name w:val="Header"/>
    <w:basedOn w:val="Style_1_ch"/>
    <w:link w:val="Style_15"/>
  </w:style>
  <w:style w:styleId="Style_16" w:type="paragraph">
    <w:name w:val="Гиперссылка2"/>
    <w:link w:val="Style_16_ch"/>
    <w:pPr>
      <w:widowControl w:val="1"/>
      <w:spacing w:after="160" w:before="0" w:line="264" w:lineRule="auto"/>
      <w:ind w:firstLine="0" w:left="0" w:right="0"/>
      <w:jc w:val="left"/>
    </w:pPr>
    <w:rPr>
      <w:rFonts w:ascii="Calibri" w:hAnsi="Calibri"/>
      <w:color w:val="0000FF"/>
      <w:spacing w:val="0"/>
      <w:sz w:val="22"/>
      <w:u w:val="single"/>
    </w:rPr>
  </w:style>
  <w:style w:styleId="Style_16_ch" w:type="character">
    <w:name w:val="Гиперссылка2"/>
    <w:link w:val="Style_16"/>
    <w:rPr>
      <w:rFonts w:ascii="Calibri" w:hAnsi="Calibri"/>
      <w:color w:val="0000FF"/>
      <w:spacing w:val="0"/>
      <w:sz w:val="22"/>
      <w:u w:val="single"/>
    </w:rPr>
  </w:style>
  <w:style w:styleId="Style_17" w:type="paragraph">
    <w:name w:val="Contents 5"/>
    <w:link w:val="Style_17_ch"/>
    <w:rPr>
      <w:rFonts w:ascii="XO Thames" w:hAnsi="XO Thames"/>
      <w:sz w:val="28"/>
    </w:rPr>
  </w:style>
  <w:style w:styleId="Style_17_ch" w:type="character">
    <w:name w:val="Contents 5"/>
    <w:link w:val="Style_17"/>
    <w:rPr>
      <w:rFonts w:ascii="XO Thames" w:hAnsi="XO Thames"/>
      <w:sz w:val="28"/>
    </w:rPr>
  </w:style>
  <w:style w:styleId="Style_18" w:type="paragraph">
    <w:name w:val="Contents 7"/>
    <w:link w:val="Style_18_ch"/>
    <w:rPr>
      <w:rFonts w:ascii="XO Thames" w:hAnsi="XO Thames"/>
      <w:sz w:val="28"/>
    </w:rPr>
  </w:style>
  <w:style w:styleId="Style_18_ch" w:type="character">
    <w:name w:val="Contents 7"/>
    <w:link w:val="Style_18"/>
    <w:rPr>
      <w:rFonts w:ascii="XO Thames" w:hAnsi="XO Thames"/>
      <w:sz w:val="28"/>
    </w:rPr>
  </w:style>
  <w:style w:styleId="Style_19" w:type="paragraph">
    <w:name w:val="Колонтитул"/>
    <w:link w:val="Style_19_ch"/>
    <w:pPr>
      <w:widowControl w:val="1"/>
      <w:spacing w:after="160" w:before="0" w:line="240" w:lineRule="auto"/>
      <w:ind w:firstLine="0" w:left="0" w:right="0"/>
      <w:jc w:val="both"/>
    </w:pPr>
    <w:rPr>
      <w:rFonts w:ascii="XO Thames" w:hAnsi="XO Thames"/>
      <w:color w:val="000000"/>
      <w:spacing w:val="0"/>
      <w:sz w:val="20"/>
    </w:rPr>
  </w:style>
  <w:style w:styleId="Style_19_ch" w:type="character">
    <w:name w:val="Колонтитул"/>
    <w:link w:val="Style_19"/>
    <w:rPr>
      <w:rFonts w:ascii="XO Thames" w:hAnsi="XO Thames"/>
      <w:color w:val="000000"/>
      <w:spacing w:val="0"/>
      <w:sz w:val="20"/>
    </w:rPr>
  </w:style>
  <w:style w:styleId="Style_20" w:type="paragraph">
    <w:name w:val="Plain Text"/>
    <w:basedOn w:val="Style_1"/>
    <w:link w:val="Style_20_ch"/>
    <w:pPr>
      <w:spacing w:after="0" w:before="0" w:line="240" w:lineRule="auto"/>
      <w:ind/>
    </w:pPr>
    <w:rPr>
      <w:rFonts w:ascii="Calibri" w:hAnsi="Calibri"/>
    </w:rPr>
  </w:style>
  <w:style w:styleId="Style_20_ch" w:type="character">
    <w:name w:val="Plain Text"/>
    <w:basedOn w:val="Style_1_ch"/>
    <w:link w:val="Style_20"/>
    <w:rPr>
      <w:rFonts w:ascii="Calibri" w:hAnsi="Calibri"/>
    </w:rPr>
  </w:style>
  <w:style w:styleId="Style_21" w:type="paragraph">
    <w:name w:val="toc 3"/>
    <w:next w:val="Style_1"/>
    <w:link w:val="Style_21_ch"/>
    <w:uiPriority w:val="39"/>
    <w:pPr>
      <w:widowControl w:val="1"/>
      <w:spacing w:after="160" w:before="0" w:line="264" w:lineRule="auto"/>
      <w:ind w:firstLine="0" w:left="400" w:right="0"/>
      <w:jc w:val="left"/>
    </w:pPr>
    <w:rPr>
      <w:rFonts w:ascii="XO Thames" w:hAnsi="XO Thames"/>
      <w:color w:val="000000"/>
      <w:spacing w:val="0"/>
      <w:sz w:val="28"/>
    </w:rPr>
  </w:style>
  <w:style w:styleId="Style_21_ch" w:type="character">
    <w:name w:val="toc 3"/>
    <w:link w:val="Style_21"/>
    <w:rPr>
      <w:rFonts w:ascii="XO Thames" w:hAnsi="XO Thames"/>
      <w:color w:val="000000"/>
      <w:spacing w:val="0"/>
      <w:sz w:val="28"/>
    </w:rPr>
  </w:style>
  <w:style w:styleId="Style_22" w:type="paragraph">
    <w:name w:val="Subtitle"/>
    <w:next w:val="Style_1"/>
    <w:link w:val="Style_22_ch"/>
    <w:pPr>
      <w:widowControl w:val="1"/>
      <w:spacing w:after="160" w:before="0" w:line="264" w:lineRule="auto"/>
      <w:ind w:firstLine="0" w:left="0" w:right="0"/>
      <w:jc w:val="both"/>
    </w:pPr>
    <w:rPr>
      <w:rFonts w:ascii="XO Thames" w:hAnsi="XO Thames"/>
      <w:i w:val="1"/>
      <w:color w:val="000000"/>
      <w:spacing w:val="0"/>
      <w:sz w:val="24"/>
    </w:rPr>
  </w:style>
  <w:style w:styleId="Style_22_ch" w:type="character">
    <w:name w:val="Subtitle"/>
    <w:link w:val="Style_22"/>
    <w:rPr>
      <w:rFonts w:ascii="XO Thames" w:hAnsi="XO Thames"/>
      <w:i w:val="1"/>
      <w:color w:val="000000"/>
      <w:spacing w:val="0"/>
      <w:sz w:val="24"/>
    </w:rPr>
  </w:style>
  <w:style w:styleId="Style_23" w:type="paragraph">
    <w:name w:val="Обычный1"/>
    <w:link w:val="Style_23_ch"/>
    <w:pPr>
      <w:widowControl w:val="1"/>
      <w:spacing w:after="160" w:before="0" w:line="264" w:lineRule="auto"/>
      <w:ind w:firstLine="0" w:left="0" w:right="0"/>
      <w:jc w:val="left"/>
    </w:pPr>
    <w:rPr>
      <w:rFonts w:asciiTheme="minorAscii" w:hAnsiTheme="minorHAnsi"/>
      <w:color w:val="000000"/>
      <w:spacing w:val="0"/>
      <w:sz w:val="22"/>
    </w:rPr>
  </w:style>
  <w:style w:styleId="Style_23_ch" w:type="character">
    <w:name w:val="Обычный1"/>
    <w:link w:val="Style_23"/>
    <w:rPr>
      <w:rFonts w:asciiTheme="minorAscii" w:hAnsiTheme="minorHAnsi"/>
      <w:color w:val="000000"/>
      <w:spacing w:val="0"/>
      <w:sz w:val="22"/>
    </w:rPr>
  </w:style>
  <w:style w:styleId="Style_24" w:type="paragraph">
    <w:name w:val="Заголовок"/>
    <w:basedOn w:val="Style_1"/>
    <w:next w:val="Style_13"/>
    <w:link w:val="Style_24_ch"/>
    <w:pPr>
      <w:keepNext w:val="1"/>
      <w:spacing w:after="120" w:before="240"/>
      <w:ind/>
    </w:pPr>
    <w:rPr>
      <w:rFonts w:ascii="Open Sans" w:hAnsi="Open Sans"/>
      <w:sz w:val="28"/>
    </w:rPr>
  </w:style>
  <w:style w:styleId="Style_24_ch" w:type="character">
    <w:name w:val="Заголовок"/>
    <w:basedOn w:val="Style_1_ch"/>
    <w:link w:val="Style_24"/>
    <w:rPr>
      <w:rFonts w:ascii="Open Sans" w:hAnsi="Open Sans"/>
      <w:sz w:val="28"/>
    </w:rPr>
  </w:style>
  <w:style w:styleId="Style_25" w:type="paragraph">
    <w:name w:val="Footer"/>
    <w:link w:val="Style_25_ch"/>
    <w:rPr>
      <w:rFonts w:ascii="Times New Roman" w:hAnsi="Times New Roman"/>
      <w:sz w:val="28"/>
    </w:rPr>
  </w:style>
  <w:style w:styleId="Style_25_ch" w:type="character">
    <w:name w:val="Footer"/>
    <w:link w:val="Style_25"/>
    <w:rPr>
      <w:rFonts w:ascii="Times New Roman" w:hAnsi="Times New Roman"/>
      <w:sz w:val="28"/>
    </w:rPr>
  </w:style>
  <w:style w:styleId="Style_26" w:type="paragraph">
    <w:name w:val="List"/>
    <w:basedOn w:val="Style_13"/>
    <w:link w:val="Style_26_ch"/>
  </w:style>
  <w:style w:styleId="Style_26_ch" w:type="character">
    <w:name w:val="List"/>
    <w:basedOn w:val="Style_13_ch"/>
    <w:link w:val="Style_26"/>
  </w:style>
  <w:style w:styleId="Style_27" w:type="paragraph">
    <w:name w:val="Title"/>
    <w:next w:val="Style_1"/>
    <w:link w:val="Style_27_ch"/>
    <w:pPr>
      <w:widowControl w:val="1"/>
      <w:spacing w:after="567" w:before="567" w:line="264" w:lineRule="auto"/>
      <w:ind w:firstLine="0" w:left="0" w:right="0"/>
      <w:jc w:val="center"/>
    </w:pPr>
    <w:rPr>
      <w:rFonts w:ascii="XO Thames" w:hAnsi="XO Thames"/>
      <w:b w:val="1"/>
      <w:caps w:val="1"/>
      <w:color w:val="000000"/>
      <w:spacing w:val="0"/>
      <w:sz w:val="40"/>
    </w:rPr>
  </w:style>
  <w:style w:styleId="Style_27_ch" w:type="character">
    <w:name w:val="Title"/>
    <w:link w:val="Style_27"/>
    <w:rPr>
      <w:rFonts w:ascii="XO Thames" w:hAnsi="XO Thames"/>
      <w:b w:val="1"/>
      <w:caps w:val="1"/>
      <w:color w:val="000000"/>
      <w:spacing w:val="0"/>
      <w:sz w:val="40"/>
    </w:rPr>
  </w:style>
  <w:style w:styleId="Style_28" w:type="paragraph">
    <w:name w:val="heading 5"/>
    <w:next w:val="Style_1"/>
    <w:link w:val="Style_28_ch"/>
    <w:uiPriority w:val="9"/>
    <w:qFormat/>
    <w:pPr>
      <w:widowControl w:val="1"/>
      <w:spacing w:after="120" w:before="120" w:line="264" w:lineRule="auto"/>
      <w:ind w:firstLine="0" w:left="0" w:right="0"/>
      <w:jc w:val="both"/>
      <w:outlineLvl w:val="4"/>
    </w:pPr>
    <w:rPr>
      <w:rFonts w:ascii="XO Thames" w:hAnsi="XO Thames"/>
      <w:b w:val="1"/>
      <w:color w:val="000000"/>
      <w:spacing w:val="0"/>
      <w:sz w:val="22"/>
    </w:rPr>
  </w:style>
  <w:style w:styleId="Style_28_ch" w:type="character">
    <w:name w:val="heading 5"/>
    <w:link w:val="Style_28"/>
    <w:rPr>
      <w:rFonts w:ascii="XO Thames" w:hAnsi="XO Thames"/>
      <w:b w:val="1"/>
      <w:color w:val="000000"/>
      <w:spacing w:val="0"/>
      <w:sz w:val="22"/>
    </w:rPr>
  </w:style>
  <w:style w:styleId="Style_29" w:type="paragraph">
    <w:name w:val="Default Paragraph Font"/>
    <w:link w:val="Style_29_ch"/>
    <w:pPr>
      <w:widowControl w:val="1"/>
      <w:spacing w:after="160" w:before="0" w:line="264" w:lineRule="auto"/>
      <w:ind w:firstLine="0" w:left="0" w:right="0"/>
      <w:jc w:val="left"/>
    </w:pPr>
    <w:rPr>
      <w:rFonts w:asciiTheme="minorAscii" w:hAnsiTheme="minorHAnsi"/>
      <w:color w:val="000000"/>
      <w:spacing w:val="0"/>
      <w:sz w:val="22"/>
    </w:rPr>
  </w:style>
  <w:style w:styleId="Style_29_ch" w:type="character">
    <w:name w:val="Default Paragraph Font"/>
    <w:link w:val="Style_29"/>
    <w:rPr>
      <w:rFonts w:asciiTheme="minorAscii" w:hAnsiTheme="minorHAnsi"/>
      <w:color w:val="000000"/>
      <w:spacing w:val="0"/>
      <w:sz w:val="22"/>
    </w:rPr>
  </w:style>
  <w:style w:styleId="Style_30" w:type="paragraph">
    <w:name w:val="Contents 3"/>
    <w:link w:val="Style_30_ch"/>
    <w:rPr>
      <w:rFonts w:ascii="XO Thames" w:hAnsi="XO Thames"/>
      <w:sz w:val="28"/>
    </w:rPr>
  </w:style>
  <w:style w:styleId="Style_30_ch" w:type="character">
    <w:name w:val="Contents 3"/>
    <w:link w:val="Style_30"/>
    <w:rPr>
      <w:rFonts w:ascii="XO Thames" w:hAnsi="XO Thames"/>
      <w:sz w:val="28"/>
    </w:rPr>
  </w:style>
  <w:style w:styleId="Style_31" w:type="paragraph">
    <w:name w:val="heading 1"/>
    <w:next w:val="Style_1"/>
    <w:link w:val="Style_31_ch"/>
    <w:uiPriority w:val="9"/>
    <w:qFormat/>
    <w:pPr>
      <w:widowControl w:val="1"/>
      <w:spacing w:after="120" w:before="120" w:line="264" w:lineRule="auto"/>
      <w:ind w:firstLine="0" w:left="0" w:right="0"/>
      <w:jc w:val="both"/>
      <w:outlineLvl w:val="0"/>
    </w:pPr>
    <w:rPr>
      <w:rFonts w:ascii="XO Thames" w:hAnsi="XO Thames"/>
      <w:b w:val="1"/>
      <w:color w:val="000000"/>
      <w:spacing w:val="0"/>
      <w:sz w:val="32"/>
    </w:rPr>
  </w:style>
  <w:style w:styleId="Style_31_ch" w:type="character">
    <w:name w:val="heading 1"/>
    <w:link w:val="Style_31"/>
    <w:rPr>
      <w:rFonts w:ascii="XO Thames" w:hAnsi="XO Thames"/>
      <w:b w:val="1"/>
      <w:color w:val="000000"/>
      <w:spacing w:val="0"/>
      <w:sz w:val="32"/>
    </w:rPr>
  </w:style>
  <w:style w:styleId="Style_32" w:type="paragraph">
    <w:name w:val="Основной шрифт абзаца3"/>
    <w:link w:val="Style_32_ch"/>
    <w:pPr>
      <w:widowControl w:val="1"/>
      <w:spacing w:after="160" w:before="0" w:line="264" w:lineRule="auto"/>
      <w:ind w:firstLine="0" w:left="0" w:right="0"/>
      <w:jc w:val="left"/>
    </w:pPr>
    <w:rPr>
      <w:rFonts w:asciiTheme="minorAscii" w:hAnsiTheme="minorHAnsi"/>
      <w:color w:val="000000"/>
      <w:spacing w:val="0"/>
      <w:sz w:val="22"/>
    </w:rPr>
  </w:style>
  <w:style w:styleId="Style_32_ch" w:type="character">
    <w:name w:val="Основной шрифт абзаца3"/>
    <w:link w:val="Style_32"/>
    <w:rPr>
      <w:rFonts w:asciiTheme="minorAscii" w:hAnsiTheme="minorHAnsi"/>
      <w:color w:val="000000"/>
      <w:spacing w:val="0"/>
      <w:sz w:val="22"/>
    </w:rPr>
  </w:style>
  <w:style w:styleId="Style_33" w:type="paragraph">
    <w:name w:val="Hyperlink"/>
    <w:link w:val="Style_33_ch"/>
    <w:rPr>
      <w:color w:val="0000FF"/>
      <w:u w:val="single"/>
    </w:rPr>
  </w:style>
  <w:style w:styleId="Style_33_ch" w:type="character">
    <w:name w:val="Hyperlink"/>
    <w:link w:val="Style_33"/>
    <w:rPr>
      <w:color w:val="0000FF"/>
      <w:u w:val="single"/>
    </w:rPr>
  </w:style>
  <w:style w:styleId="Style_34" w:type="paragraph">
    <w:name w:val="Footnote"/>
    <w:link w:val="Style_34_ch"/>
    <w:pPr>
      <w:widowControl w:val="1"/>
      <w:spacing w:after="160" w:before="0" w:line="264" w:lineRule="auto"/>
      <w:ind w:firstLine="851" w:left="0" w:right="0"/>
      <w:jc w:val="both"/>
    </w:pPr>
    <w:rPr>
      <w:rFonts w:ascii="XO Thames" w:hAnsi="XO Thames"/>
      <w:color w:val="000000"/>
      <w:spacing w:val="0"/>
      <w:sz w:val="22"/>
    </w:rPr>
  </w:style>
  <w:style w:styleId="Style_34_ch" w:type="character">
    <w:name w:val="Footnote"/>
    <w:link w:val="Style_34"/>
    <w:rPr>
      <w:rFonts w:ascii="XO Thames" w:hAnsi="XO Thames"/>
      <w:color w:val="000000"/>
      <w:spacing w:val="0"/>
      <w:sz w:val="22"/>
    </w:rPr>
  </w:style>
  <w:style w:styleId="Style_35" w:type="paragraph">
    <w:name w:val="toc 1"/>
    <w:next w:val="Style_1"/>
    <w:link w:val="Style_35_ch"/>
    <w:uiPriority w:val="39"/>
    <w:pPr>
      <w:widowControl w:val="1"/>
      <w:spacing w:after="160" w:before="0" w:line="264" w:lineRule="auto"/>
      <w:ind w:firstLine="0" w:left="0" w:right="0"/>
      <w:jc w:val="left"/>
    </w:pPr>
    <w:rPr>
      <w:rFonts w:ascii="XO Thames" w:hAnsi="XO Thames"/>
      <w:b w:val="1"/>
      <w:color w:val="000000"/>
      <w:spacing w:val="0"/>
      <w:sz w:val="28"/>
    </w:rPr>
  </w:style>
  <w:style w:styleId="Style_35_ch" w:type="character">
    <w:name w:val="toc 1"/>
    <w:link w:val="Style_35"/>
    <w:rPr>
      <w:rFonts w:ascii="XO Thames" w:hAnsi="XO Thames"/>
      <w:b w:val="1"/>
      <w:color w:val="000000"/>
      <w:spacing w:val="0"/>
      <w:sz w:val="28"/>
    </w:rPr>
  </w:style>
  <w:style w:styleId="Style_36" w:type="paragraph">
    <w:name w:val="Основной шрифт абзаца1"/>
    <w:link w:val="Style_36_ch"/>
    <w:pPr>
      <w:widowControl w:val="1"/>
      <w:spacing w:after="160" w:before="0" w:line="264" w:lineRule="auto"/>
      <w:ind w:firstLine="0" w:left="0" w:right="0"/>
      <w:jc w:val="left"/>
    </w:pPr>
    <w:rPr>
      <w:rFonts w:asciiTheme="minorAscii" w:hAnsiTheme="minorHAnsi"/>
      <w:color w:val="000000"/>
      <w:spacing w:val="0"/>
      <w:sz w:val="22"/>
    </w:rPr>
  </w:style>
  <w:style w:styleId="Style_36_ch" w:type="character">
    <w:name w:val="Основной шрифт абзаца1"/>
    <w:link w:val="Style_36"/>
    <w:rPr>
      <w:rFonts w:asciiTheme="minorAscii" w:hAnsiTheme="minorHAnsi"/>
      <w:color w:val="000000"/>
      <w:spacing w:val="0"/>
      <w:sz w:val="22"/>
    </w:rPr>
  </w:style>
  <w:style w:styleId="Style_37" w:type="paragraph">
    <w:name w:val="Header and Footer"/>
    <w:link w:val="Style_37_ch"/>
    <w:rPr>
      <w:rFonts w:ascii="XO Thames" w:hAnsi="XO Thames"/>
      <w:sz w:val="20"/>
    </w:rPr>
  </w:style>
  <w:style w:styleId="Style_37_ch" w:type="character">
    <w:name w:val="Header and Footer"/>
    <w:link w:val="Style_37"/>
    <w:rPr>
      <w:rFonts w:ascii="XO Thames" w:hAnsi="XO Thames"/>
      <w:sz w:val="20"/>
    </w:rPr>
  </w:style>
  <w:style w:styleId="Style_38" w:type="paragraph">
    <w:name w:val="Заголовок 5 Знак"/>
    <w:link w:val="Style_38_ch"/>
    <w:pPr>
      <w:widowControl w:val="1"/>
      <w:spacing w:after="160" w:before="0" w:line="264" w:lineRule="auto"/>
      <w:ind w:firstLine="0" w:left="0" w:right="0"/>
      <w:jc w:val="left"/>
    </w:pPr>
    <w:rPr>
      <w:rFonts w:ascii="XO Thames" w:hAnsi="XO Thames"/>
      <w:b w:val="1"/>
      <w:color w:val="000000"/>
      <w:spacing w:val="0"/>
      <w:sz w:val="22"/>
    </w:rPr>
  </w:style>
  <w:style w:styleId="Style_38_ch" w:type="character">
    <w:name w:val="Заголовок 5 Знак"/>
    <w:link w:val="Style_38"/>
    <w:rPr>
      <w:rFonts w:ascii="XO Thames" w:hAnsi="XO Thames"/>
      <w:b w:val="1"/>
      <w:color w:val="000000"/>
      <w:spacing w:val="0"/>
      <w:sz w:val="22"/>
    </w:rPr>
  </w:style>
  <w:style w:styleId="Style_39" w:type="paragraph">
    <w:name w:val="Heading 1"/>
    <w:link w:val="Style_39_ch"/>
    <w:rPr>
      <w:rFonts w:ascii="XO Thames" w:hAnsi="XO Thames"/>
      <w:b w:val="1"/>
      <w:sz w:val="32"/>
    </w:rPr>
  </w:style>
  <w:style w:styleId="Style_39_ch" w:type="character">
    <w:name w:val="Heading 1"/>
    <w:link w:val="Style_39"/>
    <w:rPr>
      <w:rFonts w:ascii="XO Thames" w:hAnsi="XO Thames"/>
      <w:b w:val="1"/>
      <w:sz w:val="32"/>
    </w:rPr>
  </w:style>
  <w:style w:styleId="Style_40" w:type="paragraph">
    <w:name w:val="Основной шрифт абзаца2"/>
    <w:link w:val="Style_40_ch"/>
    <w:pPr>
      <w:widowControl w:val="1"/>
      <w:spacing w:after="160" w:before="0" w:line="264" w:lineRule="auto"/>
      <w:ind w:firstLine="0" w:left="0" w:right="0"/>
      <w:jc w:val="left"/>
    </w:pPr>
    <w:rPr>
      <w:rFonts w:asciiTheme="minorAscii" w:hAnsiTheme="minorHAnsi"/>
      <w:color w:val="000000"/>
      <w:spacing w:val="0"/>
      <w:sz w:val="22"/>
    </w:rPr>
  </w:style>
  <w:style w:styleId="Style_40_ch" w:type="character">
    <w:name w:val="Основной шрифт абзаца2"/>
    <w:link w:val="Style_40"/>
    <w:rPr>
      <w:rFonts w:asciiTheme="minorAscii" w:hAnsiTheme="minorHAnsi"/>
      <w:color w:val="000000"/>
      <w:spacing w:val="0"/>
      <w:sz w:val="22"/>
    </w:rPr>
  </w:style>
  <w:style w:styleId="Style_41" w:type="paragraph">
    <w:name w:val="toc 9"/>
    <w:next w:val="Style_1"/>
    <w:link w:val="Style_41_ch"/>
    <w:uiPriority w:val="39"/>
    <w:pPr>
      <w:widowControl w:val="1"/>
      <w:spacing w:after="160" w:before="0" w:line="264" w:lineRule="auto"/>
      <w:ind w:firstLine="0" w:left="1600" w:right="0"/>
      <w:jc w:val="left"/>
    </w:pPr>
    <w:rPr>
      <w:rFonts w:ascii="XO Thames" w:hAnsi="XO Thames"/>
      <w:color w:val="000000"/>
      <w:spacing w:val="0"/>
      <w:sz w:val="28"/>
    </w:rPr>
  </w:style>
  <w:style w:styleId="Style_41_ch" w:type="character">
    <w:name w:val="toc 9"/>
    <w:link w:val="Style_41"/>
    <w:rPr>
      <w:rFonts w:ascii="XO Thames" w:hAnsi="XO Thames"/>
      <w:color w:val="000000"/>
      <w:spacing w:val="0"/>
      <w:sz w:val="28"/>
    </w:rPr>
  </w:style>
  <w:style w:styleId="Style_42" w:type="paragraph">
    <w:name w:val="Balloon Text"/>
    <w:basedOn w:val="Style_1"/>
    <w:link w:val="Style_42_ch"/>
    <w:pPr>
      <w:spacing w:after="0" w:before="0" w:line="240" w:lineRule="auto"/>
      <w:ind/>
    </w:pPr>
    <w:rPr>
      <w:rFonts w:ascii="Segoe UI" w:hAnsi="Segoe UI"/>
      <w:sz w:val="18"/>
    </w:rPr>
  </w:style>
  <w:style w:styleId="Style_42_ch" w:type="character">
    <w:name w:val="Balloon Text"/>
    <w:basedOn w:val="Style_1_ch"/>
    <w:link w:val="Style_42"/>
    <w:rPr>
      <w:rFonts w:ascii="Segoe UI" w:hAnsi="Segoe UI"/>
      <w:sz w:val="18"/>
    </w:rPr>
  </w:style>
  <w:style w:styleId="Style_43" w:type="paragraph">
    <w:name w:val="Heading 5"/>
    <w:link w:val="Style_43_ch"/>
    <w:rPr>
      <w:rFonts w:ascii="XO Thames" w:hAnsi="XO Thames"/>
      <w:b w:val="1"/>
    </w:rPr>
  </w:style>
  <w:style w:styleId="Style_43_ch" w:type="character">
    <w:name w:val="Heading 5"/>
    <w:link w:val="Style_43"/>
    <w:rPr>
      <w:rFonts w:ascii="XO Thames" w:hAnsi="XO Thames"/>
      <w:b w:val="1"/>
    </w:rPr>
  </w:style>
  <w:style w:styleId="Style_44" w:type="paragraph">
    <w:name w:val="Heading 4"/>
    <w:link w:val="Style_44_ch"/>
    <w:rPr>
      <w:rFonts w:ascii="XO Thames" w:hAnsi="XO Thames"/>
      <w:b w:val="1"/>
      <w:sz w:val="24"/>
    </w:rPr>
  </w:style>
  <w:style w:styleId="Style_44_ch" w:type="character">
    <w:name w:val="Heading 4"/>
    <w:link w:val="Style_44"/>
    <w:rPr>
      <w:rFonts w:ascii="XO Thames" w:hAnsi="XO Thames"/>
      <w:b w:val="1"/>
      <w:sz w:val="24"/>
    </w:rPr>
  </w:style>
  <w:style w:styleId="Style_45" w:type="paragraph">
    <w:name w:val="toc 8"/>
    <w:next w:val="Style_1"/>
    <w:link w:val="Style_45_ch"/>
    <w:uiPriority w:val="39"/>
    <w:pPr>
      <w:widowControl w:val="1"/>
      <w:spacing w:after="160" w:before="0" w:line="264" w:lineRule="auto"/>
      <w:ind w:firstLine="0" w:left="1400" w:right="0"/>
      <w:jc w:val="left"/>
    </w:pPr>
    <w:rPr>
      <w:rFonts w:ascii="XO Thames" w:hAnsi="XO Thames"/>
      <w:color w:val="000000"/>
      <w:spacing w:val="0"/>
      <w:sz w:val="28"/>
    </w:rPr>
  </w:style>
  <w:style w:styleId="Style_45_ch" w:type="character">
    <w:name w:val="toc 8"/>
    <w:link w:val="Style_45"/>
    <w:rPr>
      <w:rFonts w:ascii="XO Thames" w:hAnsi="XO Thames"/>
      <w:color w:val="000000"/>
      <w:spacing w:val="0"/>
      <w:sz w:val="28"/>
    </w:rPr>
  </w:style>
  <w:style w:styleId="Style_46" w:type="paragraph">
    <w:name w:val="Contents 1"/>
    <w:link w:val="Style_46_ch"/>
    <w:rPr>
      <w:rFonts w:ascii="XO Thames" w:hAnsi="XO Thames"/>
      <w:b w:val="1"/>
      <w:sz w:val="28"/>
    </w:rPr>
  </w:style>
  <w:style w:styleId="Style_46_ch" w:type="character">
    <w:name w:val="Contents 1"/>
    <w:link w:val="Style_46"/>
    <w:rPr>
      <w:rFonts w:ascii="XO Thames" w:hAnsi="XO Thames"/>
      <w:b w:val="1"/>
      <w:sz w:val="28"/>
    </w:rPr>
  </w:style>
  <w:style w:styleId="Style_47" w:type="paragraph">
    <w:name w:val="Footer"/>
    <w:basedOn w:val="Style_1"/>
    <w:link w:val="Style_47_ch"/>
    <w:pPr>
      <w:tabs>
        <w:tab w:leader="none" w:pos="708" w:val="clear"/>
        <w:tab w:leader="none" w:pos="4677" w:val="center"/>
        <w:tab w:leader="none" w:pos="9355" w:val="right"/>
      </w:tabs>
      <w:spacing w:after="0" w:before="0" w:line="240" w:lineRule="auto"/>
      <w:ind/>
    </w:pPr>
    <w:rPr>
      <w:rFonts w:ascii="Times New Roman" w:hAnsi="Times New Roman"/>
      <w:sz w:val="28"/>
    </w:rPr>
  </w:style>
  <w:style w:styleId="Style_47_ch" w:type="character">
    <w:name w:val="Footer"/>
    <w:basedOn w:val="Style_1_ch"/>
    <w:link w:val="Style_47"/>
    <w:rPr>
      <w:rFonts w:ascii="Times New Roman" w:hAnsi="Times New Roman"/>
      <w:sz w:val="28"/>
    </w:rPr>
  </w:style>
  <w:style w:styleId="Style_48" w:type="paragraph">
    <w:name w:val="Указатель"/>
    <w:basedOn w:val="Style_1"/>
    <w:link w:val="Style_48_ch"/>
  </w:style>
  <w:style w:styleId="Style_48_ch" w:type="character">
    <w:name w:val="Указатель"/>
    <w:basedOn w:val="Style_1_ch"/>
    <w:link w:val="Style_48"/>
  </w:style>
  <w:style w:styleId="Style_49" w:type="paragraph">
    <w:name w:val="toc 5"/>
    <w:next w:val="Style_1"/>
    <w:link w:val="Style_49_ch"/>
    <w:uiPriority w:val="39"/>
    <w:pPr>
      <w:widowControl w:val="1"/>
      <w:spacing w:after="160" w:before="0" w:line="264" w:lineRule="auto"/>
      <w:ind w:firstLine="0" w:left="800" w:right="0"/>
      <w:jc w:val="left"/>
    </w:pPr>
    <w:rPr>
      <w:rFonts w:ascii="XO Thames" w:hAnsi="XO Thames"/>
      <w:color w:val="000000"/>
      <w:spacing w:val="0"/>
      <w:sz w:val="28"/>
    </w:rPr>
  </w:style>
  <w:style w:styleId="Style_49_ch" w:type="character">
    <w:name w:val="toc 5"/>
    <w:link w:val="Style_49"/>
    <w:rPr>
      <w:rFonts w:ascii="XO Thames" w:hAnsi="XO Thames"/>
      <w:color w:val="000000"/>
      <w:spacing w:val="0"/>
      <w:sz w:val="28"/>
    </w:rPr>
  </w:style>
  <w:style w:styleId="Style_50" w:type="paragraph">
    <w:name w:val="Гиперссылка3"/>
    <w:link w:val="Style_50_ch"/>
    <w:pPr>
      <w:widowControl w:val="1"/>
      <w:spacing w:after="160" w:before="0" w:line="264" w:lineRule="auto"/>
      <w:ind w:firstLine="0" w:left="0" w:right="0"/>
      <w:jc w:val="left"/>
    </w:pPr>
    <w:rPr>
      <w:rFonts w:ascii="Calibri" w:hAnsi="Calibri"/>
      <w:color w:val="0000FF"/>
      <w:spacing w:val="0"/>
      <w:sz w:val="22"/>
      <w:u w:val="single"/>
    </w:rPr>
  </w:style>
  <w:style w:styleId="Style_50_ch" w:type="character">
    <w:name w:val="Гиперссылка3"/>
    <w:link w:val="Style_50"/>
    <w:rPr>
      <w:rFonts w:ascii="Calibri" w:hAnsi="Calibri"/>
      <w:color w:val="0000FF"/>
      <w:spacing w:val="0"/>
      <w:sz w:val="22"/>
      <w:u w:val="single"/>
    </w:rPr>
  </w:style>
  <w:style w:styleId="Style_51" w:type="paragraph">
    <w:name w:val="Heading 2"/>
    <w:link w:val="Style_51_ch"/>
    <w:rPr>
      <w:rFonts w:ascii="XO Thames" w:hAnsi="XO Thames"/>
      <w:b w:val="1"/>
      <w:sz w:val="28"/>
    </w:rPr>
  </w:style>
  <w:style w:styleId="Style_51_ch" w:type="character">
    <w:name w:val="Heading 2"/>
    <w:link w:val="Style_51"/>
    <w:rPr>
      <w:rFonts w:ascii="XO Thames" w:hAnsi="XO Thames"/>
      <w:b w:val="1"/>
      <w:sz w:val="28"/>
    </w:rPr>
  </w:style>
  <w:style w:styleId="Style_52" w:type="paragraph">
    <w:name w:val="Contents 6"/>
    <w:link w:val="Style_52_ch"/>
    <w:rPr>
      <w:rFonts w:ascii="XO Thames" w:hAnsi="XO Thames"/>
      <w:sz w:val="28"/>
    </w:rPr>
  </w:style>
  <w:style w:styleId="Style_52_ch" w:type="character">
    <w:name w:val="Contents 6"/>
    <w:link w:val="Style_52"/>
    <w:rPr>
      <w:rFonts w:ascii="XO Thames" w:hAnsi="XO Thames"/>
      <w:sz w:val="28"/>
    </w:rPr>
  </w:style>
  <w:style w:styleId="Style_53" w:type="paragraph">
    <w:name w:val="Subtitle"/>
    <w:link w:val="Style_53_ch"/>
    <w:uiPriority w:val="11"/>
    <w:qFormat/>
    <w:rPr>
      <w:rFonts w:ascii="XO Thames" w:hAnsi="XO Thames"/>
      <w:i w:val="1"/>
      <w:sz w:val="24"/>
    </w:rPr>
  </w:style>
  <w:style w:styleId="Style_53_ch" w:type="character">
    <w:name w:val="Subtitle"/>
    <w:link w:val="Style_53"/>
    <w:rPr>
      <w:rFonts w:ascii="XO Thames" w:hAnsi="XO Thames"/>
      <w:i w:val="1"/>
      <w:sz w:val="24"/>
    </w:rPr>
  </w:style>
  <w:style w:styleId="Style_54" w:type="paragraph">
    <w:name w:val="Contents 8"/>
    <w:link w:val="Style_54_ch"/>
    <w:rPr>
      <w:rFonts w:ascii="XO Thames" w:hAnsi="XO Thames"/>
      <w:sz w:val="28"/>
    </w:rPr>
  </w:style>
  <w:style w:styleId="Style_54_ch" w:type="character">
    <w:name w:val="Contents 8"/>
    <w:link w:val="Style_54"/>
    <w:rPr>
      <w:rFonts w:ascii="XO Thames" w:hAnsi="XO Thames"/>
      <w:sz w:val="28"/>
    </w:rPr>
  </w:style>
  <w:style w:styleId="Style_55" w:type="paragraph">
    <w:name w:val="Гиперссылка1"/>
    <w:basedOn w:val="Style_36"/>
    <w:link w:val="Style_55_ch"/>
    <w:pPr>
      <w:widowControl w:val="1"/>
      <w:spacing w:after="160" w:before="0" w:line="264" w:lineRule="auto"/>
      <w:ind w:firstLine="0" w:left="0" w:right="0"/>
      <w:jc w:val="left"/>
    </w:pPr>
    <w:rPr>
      <w:color w:val="0000FF"/>
      <w:u w:val="single"/>
    </w:rPr>
  </w:style>
  <w:style w:styleId="Style_55_ch" w:type="character">
    <w:name w:val="Гиперссылка1"/>
    <w:basedOn w:val="Style_36_ch"/>
    <w:link w:val="Style_55"/>
    <w:rPr>
      <w:color w:val="0000FF"/>
      <w:u w:val="single"/>
    </w:rPr>
  </w:style>
  <w:style w:styleId="Style_56" w:type="paragraph">
    <w:name w:val="Title"/>
    <w:link w:val="Style_56_ch"/>
    <w:uiPriority w:val="10"/>
    <w:qFormat/>
    <w:rPr>
      <w:rFonts w:ascii="XO Thames" w:hAnsi="XO Thames"/>
      <w:b w:val="1"/>
      <w:caps w:val="1"/>
      <w:sz w:val="40"/>
    </w:rPr>
  </w:style>
  <w:style w:styleId="Style_56_ch" w:type="character">
    <w:name w:val="Title"/>
    <w:link w:val="Style_56"/>
    <w:rPr>
      <w:rFonts w:ascii="XO Thames" w:hAnsi="XO Thames"/>
      <w:b w:val="1"/>
      <w:caps w:val="1"/>
      <w:sz w:val="40"/>
    </w:rPr>
  </w:style>
  <w:style w:styleId="Style_57" w:type="paragraph">
    <w:name w:val="heading 4"/>
    <w:next w:val="Style_1"/>
    <w:link w:val="Style_57_ch"/>
    <w:uiPriority w:val="9"/>
    <w:qFormat/>
    <w:pPr>
      <w:widowControl w:val="1"/>
      <w:spacing w:after="120" w:before="120" w:line="264" w:lineRule="auto"/>
      <w:ind w:firstLine="0" w:left="0" w:right="0"/>
      <w:jc w:val="both"/>
      <w:outlineLvl w:val="3"/>
    </w:pPr>
    <w:rPr>
      <w:rFonts w:ascii="XO Thames" w:hAnsi="XO Thames"/>
      <w:b w:val="1"/>
      <w:color w:val="000000"/>
      <w:spacing w:val="0"/>
      <w:sz w:val="24"/>
    </w:rPr>
  </w:style>
  <w:style w:styleId="Style_57_ch" w:type="character">
    <w:name w:val="heading 4"/>
    <w:link w:val="Style_57"/>
    <w:rPr>
      <w:rFonts w:ascii="XO Thames" w:hAnsi="XO Thames"/>
      <w:b w:val="1"/>
      <w:color w:val="000000"/>
      <w:spacing w:val="0"/>
      <w:sz w:val="24"/>
    </w:rPr>
  </w:style>
  <w:style w:styleId="Style_58" w:type="paragraph">
    <w:name w:val="heading 2"/>
    <w:next w:val="Style_1"/>
    <w:link w:val="Style_58_ch"/>
    <w:uiPriority w:val="9"/>
    <w:qFormat/>
    <w:pPr>
      <w:widowControl w:val="1"/>
      <w:spacing w:after="120" w:before="120" w:line="264" w:lineRule="auto"/>
      <w:ind w:firstLine="0" w:left="0" w:right="0"/>
      <w:jc w:val="both"/>
      <w:outlineLvl w:val="1"/>
    </w:pPr>
    <w:rPr>
      <w:rFonts w:ascii="XO Thames" w:hAnsi="XO Thames"/>
      <w:b w:val="1"/>
      <w:color w:val="000000"/>
      <w:spacing w:val="0"/>
      <w:sz w:val="28"/>
    </w:rPr>
  </w:style>
  <w:style w:styleId="Style_58_ch" w:type="character">
    <w:name w:val="heading 2"/>
    <w:link w:val="Style_58"/>
    <w:rPr>
      <w:rFonts w:ascii="XO Thames" w:hAnsi="XO Thames"/>
      <w:b w:val="1"/>
      <w:color w:val="000000"/>
      <w:spacing w:val="0"/>
      <w:sz w:val="28"/>
    </w:rPr>
  </w:style>
  <w:style w:styleId="Style_59" w:type="paragraph">
    <w:name w:val="Caption"/>
    <w:basedOn w:val="Style_1"/>
    <w:link w:val="Style_59_ch"/>
    <w:pPr>
      <w:spacing w:after="120" w:before="120"/>
      <w:ind/>
    </w:pPr>
    <w:rPr>
      <w:i w:val="1"/>
      <w:sz w:val="24"/>
    </w:rPr>
  </w:style>
  <w:style w:styleId="Style_59_ch" w:type="character">
    <w:name w:val="Caption"/>
    <w:basedOn w:val="Style_1_ch"/>
    <w:link w:val="Style_59"/>
    <w:rPr>
      <w:i w:val="1"/>
      <w:sz w:val="24"/>
    </w:rPr>
  </w:style>
  <w:style w:styleId="Style_60" w:type="paragraph">
    <w:name w:val="Contents 4"/>
    <w:link w:val="Style_60_ch"/>
    <w:rPr>
      <w:rFonts w:ascii="XO Thames" w:hAnsi="XO Thames"/>
      <w:sz w:val="28"/>
    </w:rPr>
  </w:style>
  <w:style w:styleId="Style_60_ch" w:type="character">
    <w:name w:val="Contents 4"/>
    <w:link w:val="Style_60"/>
    <w:rPr>
      <w:rFonts w:ascii="XO Thames" w:hAnsi="XO Thames"/>
      <w:sz w:val="28"/>
    </w:rPr>
  </w:style>
  <w:style w:styleId="Style_61" w:type="paragraph">
    <w:name w:val="Содержимое врезки"/>
    <w:basedOn w:val="Style_1"/>
    <w:link w:val="Style_61_ch"/>
  </w:style>
  <w:style w:styleId="Style_61_ch" w:type="character">
    <w:name w:val="Содержимое врезки"/>
    <w:basedOn w:val="Style_1_ch"/>
    <w:link w:val="Style_61"/>
  </w:style>
  <w:style w:default="1" w:styleId="Style_2" w:type="table">
    <w:name w:val="Normal Table"/>
    <w:tblPr>
      <w:tblCellMar>
        <w:top w:type="dxa" w:w="0"/>
        <w:left w:type="dxa" w:w="108"/>
        <w:bottom w:type="dxa" w:w="0"/>
        <w:right w:type="dxa" w:w="108"/>
      </w:tblCellMar>
    </w:tblPr>
  </w:style>
  <w:style w:styleId="Style_3" w:type="table">
    <w:name w:val="Table Grid"/>
    <w:basedOn w:val="Style_2"/>
    <w:pPr>
      <w:spacing w:after="0" w:line="240" w:lineRule="auto"/>
      <w:ind/>
    </w:pPr>
    <w:tblPr>
      <w:tblBorders>
        <w:top w:color="000000" w:sz="4" w:val="single"/>
        <w:left w:color="000000" w:sz="4" w:val="single"/>
        <w:bottom w:color="000000" w:sz="4" w:val="single"/>
        <w:right w:color="000000" w:sz="4" w:val="single"/>
        <w:insideH w:color="000000" w:sz="4" w:val="single"/>
        <w:insideV w:color="000000" w:sz="4" w:val="single"/>
      </w:tblBorders>
    </w:tblPr>
  </w:style>
  <w:style w:styleId="Style_62" w:type="table">
    <w:name w:val="Сетка таблицы1"/>
    <w:basedOn w:val="Style_2"/>
    <w:pPr>
      <w:spacing w:after="0" w:line="240" w:lineRule="auto"/>
      <w:ind/>
    </w:pPr>
    <w:rPr>
      <w:sz w:val="20"/>
    </w:rPr>
    <w:tblPr>
      <w:tblBorders>
        <w:top w:color="000000" w:sz="4" w:val="single"/>
        <w:left w:color="000000" w:sz="4" w:val="single"/>
        <w:bottom w:color="000000" w:sz="4" w:val="single"/>
        <w:right w:color="000000" w:sz="4" w:val="single"/>
        <w:insideH w:color="000000" w:sz="4" w:val="single"/>
        <w:insideV w:color="000000" w:sz="4" w:val="single"/>
      </w:tblBorders>
    </w:tblPr>
  </w:style>
  <w:style w:styleId="Style_63" w:type="table">
    <w:name w:val="Сетка таблицы2"/>
    <w:basedOn w:val="Style_2"/>
    <w:pPr>
      <w:spacing w:after="0" w:line="240" w:lineRule="auto"/>
      <w:ind/>
    </w:pPr>
    <w:rPr>
      <w:sz w:val="20"/>
    </w:rPr>
    <w:tblPr>
      <w:tblBorders>
        <w:top w:color="000000" w:sz="4" w:val="single"/>
        <w:left w:color="000000" w:sz="4" w:val="single"/>
        <w:bottom w:color="000000" w:sz="4" w:val="single"/>
        <w:right w:color="000000" w:sz="4" w:val="single"/>
        <w:insideH w:color="000000" w:sz="4" w:val="single"/>
        <w:insideV w:color="000000" w:sz="4" w:val="single"/>
      </w:tblBorders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11" Target="theme/theme1.xml" Type="http://schemas.openxmlformats.org/officeDocument/2006/relationships/theme"/>
  <Relationship Id="rId10" Target="webSettings.xml" Type="http://schemas.openxmlformats.org/officeDocument/2006/relationships/webSettings"/>
  <Relationship Id="rId9" Target="stylesWithEffects.xml" Type="http://schemas.microsoft.com/office/2007/relationships/stylesWithEffects"/>
  <Relationship Id="rId8" Target="styles.xml" Type="http://schemas.openxmlformats.org/officeDocument/2006/relationships/styles"/>
  <Relationship Id="rId7" Target="settings.xml" Type="http://schemas.openxmlformats.org/officeDocument/2006/relationships/settings"/>
  <Relationship Id="rId6" Target="fontTable.xml" Type="http://schemas.openxmlformats.org/officeDocument/2006/relationships/fontTable"/>
  <Relationship Id="rId5" Target="media/4.png" Type="http://schemas.openxmlformats.org/officeDocument/2006/relationships/image"/>
  <Relationship Id="rId4" Target="media/3.emf" Type="http://schemas.openxmlformats.org/officeDocument/2006/relationships/image"/>
  <Relationship Id="rId3" Target="media/2.jpeg" Type="http://schemas.openxmlformats.org/officeDocument/2006/relationships/image"/>
  <Relationship Id="rId2" Target="media/1.jpeg" Type="http://schemas.openxmlformats.org/officeDocument/2006/relationships/image"/>
  <Relationship Id="rId1" Target="header1.xml" Type="http://schemas.openxmlformats.org/officeDocument/2006/relationships/header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MyOffice-CoreFramework-Linux/28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2024-01-10T22:54:12Z</dcterms:modified>
</cp:coreProperties>
</file>