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4000000">
      <w:pPr>
        <w:pStyle w:val="Style_1"/>
        <w:spacing w:after="0" w:before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63" y="0"/>
                <wp:lineTo x="-63" y="20835"/>
                <wp:lineTo x="20905" y="20835"/>
                <wp:lineTo x="20905" y="0"/>
                <wp:lineTo x="-63" y="0"/>
              </wp:wrapPolygon>
            </wp:wrapTight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5000000">
      <w:pPr>
        <w:pStyle w:val="Style_1"/>
        <w:spacing w:after="0" w:before="0" w:line="360" w:lineRule="auto"/>
        <w:ind/>
        <w:jc w:val="center"/>
        <w:rPr>
          <w:rFonts w:ascii="Times New Roman" w:hAnsi="Times New Roman"/>
          <w:sz w:val="32"/>
        </w:rPr>
      </w:pPr>
    </w:p>
    <w:p w14:paraId="06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7000000">
      <w:pPr>
        <w:pStyle w:val="Style_1"/>
        <w:spacing w:after="0" w:before="0" w:line="240" w:lineRule="auto"/>
        <w:ind/>
        <w:rPr>
          <w:rFonts w:ascii="Times New Roman" w:hAnsi="Times New Roman"/>
          <w:b w:val="1"/>
          <w:sz w:val="32"/>
        </w:rPr>
      </w:pPr>
    </w:p>
    <w:p w14:paraId="0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0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0C000000">
      <w:pPr>
        <w:pStyle w:val="Style_1"/>
        <w:spacing w:after="0" w:before="0" w:line="276" w:lineRule="auto"/>
        <w:ind w:firstLine="709" w:left="0" w:right="0"/>
        <w:jc w:val="center"/>
        <w:rPr>
          <w:rFonts w:ascii="Times New Roman" w:hAnsi="Times New Roman"/>
          <w:sz w:val="28"/>
        </w:rPr>
      </w:pPr>
    </w:p>
    <w:p w14:paraId="0D000000">
      <w:pPr>
        <w:pStyle w:val="Style_1"/>
        <w:spacing w:after="0" w:before="0" w:line="240" w:lineRule="auto"/>
        <w:ind w:firstLine="709" w:left="0" w:right="0"/>
        <w:jc w:val="center"/>
        <w:rPr>
          <w:rFonts w:ascii="Times New Roman" w:hAnsi="Times New Roman"/>
          <w:sz w:val="20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pacing w:val="0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color w:val="000000"/>
                <w:spacing w:val="0"/>
                <w:sz w:val="22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1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1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-142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 xml:space="preserve">О памятнике природы регионального значения </w:t>
            </w:r>
          </w:p>
          <w:p w14:paraId="13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«Остров Добржанского»</w:t>
            </w:r>
          </w:p>
        </w:tc>
      </w:tr>
    </w:tbl>
    <w:p w14:paraId="1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соответствии со статьей 17 Федерального конституционного закона от 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2, 26 и 27 Федерального закона от 14.03.1995 № 33-ФЗ «Об особо охраняемых природных территориях», статьями 6–8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</w:t>
      </w:r>
    </w:p>
    <w:p w14:paraId="1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14:paraId="1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«Остров Добржанского» согласно приложению 1 к настоящему постановлению;</w:t>
      </w:r>
    </w:p>
    <w:p w14:paraId="1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«Остров Добржанского» согласно приложению 2 к настоящему постановлению.</w:t>
      </w:r>
    </w:p>
    <w:p w14:paraId="1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p w14:paraId="1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2"/>
        <w:tblInd w:type="dxa" w:w="-34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3578"/>
        <w:gridCol w:w="3544"/>
        <w:gridCol w:w="2410"/>
      </w:tblGrid>
      <w:tr>
        <w:trPr>
          <w:trHeight w:hRule="atLeast" w:val="1427"/>
        </w:trPr>
        <w:tc>
          <w:tcPr>
            <w:tcW w:type="dxa" w:w="3578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E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1F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  <w:p w14:paraId="20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Председатель Правительства Камчатского края</w:t>
            </w:r>
          </w:p>
          <w:p w14:paraId="21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544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2000000">
            <w:pPr>
              <w:pStyle w:val="Style_1"/>
              <w:widowControl w:val="0"/>
              <w:spacing w:after="0" w:before="0" w:line="240" w:lineRule="auto"/>
              <w:ind w:hanging="3" w:left="3" w:right="0"/>
              <w:jc w:val="left"/>
              <w:rPr>
                <w:rFonts w:ascii="Times New Roman" w:hAnsi="Times New Roman"/>
                <w:color w:val="FFFFFF"/>
                <w:sz w:val="24"/>
              </w:rPr>
            </w:pP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[горизонтальный штамп подписи 1]</w:t>
            </w:r>
          </w:p>
          <w:p w14:paraId="23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41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4000000">
            <w:pPr>
              <w:pStyle w:val="Style_1"/>
              <w:widowControl w:val="0"/>
              <w:spacing w:after="0" w:before="0" w:line="240" w:lineRule="auto"/>
              <w:ind w:firstLine="0" w:left="0" w:right="135"/>
              <w:jc w:val="right"/>
              <w:rPr>
                <w:rFonts w:ascii="Times New Roman" w:hAnsi="Times New Roman"/>
                <w:sz w:val="28"/>
              </w:rPr>
            </w:pPr>
          </w:p>
          <w:p w14:paraId="2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 xml:space="preserve">  </w:t>
            </w:r>
          </w:p>
          <w:p w14:paraId="2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4"/>
              </w:rPr>
            </w:pPr>
          </w:p>
          <w:p w14:paraId="2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Е.А. Чекин</w:t>
            </w:r>
          </w:p>
        </w:tc>
      </w:tr>
    </w:tbl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9"/>
        <w:gridCol w:w="481"/>
        <w:gridCol w:w="3669"/>
        <w:gridCol w:w="480"/>
        <w:gridCol w:w="1869"/>
        <w:gridCol w:w="489"/>
        <w:gridCol w:w="1692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1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1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rPr>
          <w:trHeight w:hRule="atLeast" w:val="376"/>
        </w:trP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3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3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«Остров Добржанского» </w:t>
      </w:r>
    </w:p>
    <w:p w14:paraId="3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F000000">
      <w:pPr>
        <w:pStyle w:val="Style_1"/>
        <w:tabs>
          <w:tab w:leader="none" w:pos="708" w:val="clear"/>
          <w:tab w:leader="none" w:pos="3686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40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41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«Остров Добржанского» (далее – Памятник природы).</w:t>
      </w:r>
    </w:p>
    <w:p w14:paraId="42000000">
      <w:pPr>
        <w:pStyle w:val="Style_1"/>
        <w:tabs>
          <w:tab w:leader="none" w:pos="567" w:val="left"/>
          <w:tab w:leader="none" w:pos="708" w:val="clear"/>
          <w:tab w:leader="none" w:pos="1134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43000000">
      <w:pPr>
        <w:pStyle w:val="Style_1"/>
        <w:tabs>
          <w:tab w:leader="none" w:pos="567" w:val="left"/>
          <w:tab w:leader="none" w:pos="708" w:val="clear"/>
          <w:tab w:leader="none" w:pos="851" w:val="left"/>
          <w:tab w:leader="none" w:pos="993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4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сохранение в естественном состоянии ценного в экологическом, научном, рекреационном и эстетическом отношениях уникального природного комплекса, представленного расположенным в северной части Охотского моря, вблизи западного побережья Пенжинской губы холмистым, покрытым травянистой и кустарниковой растительностью, с крутыми, обрывистыми скалистыми берегами островом Добржанского (отметка 272,0 м над уровнем моря, размеры 1,5 х 1,4 км) с прилегающими к нему с юго-запада небольшими островками, рифами и </w:t>
      </w:r>
      <w:r>
        <w:rPr>
          <w:rFonts w:ascii="Times New Roman" w:hAnsi="Times New Roman"/>
          <w:sz w:val="28"/>
        </w:rPr>
        <w:t xml:space="preserve">осыхающими в отлив </w:t>
      </w:r>
      <w:r>
        <w:rPr>
          <w:rFonts w:ascii="Times New Roman" w:hAnsi="Times New Roman"/>
          <w:sz w:val="28"/>
        </w:rPr>
        <w:t xml:space="preserve">подводными камнями как среды обитания морских колониальных птиц и морских млекопитающих;  </w:t>
      </w:r>
    </w:p>
    <w:p w14:paraId="4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охрана редких видов животных, растений и грибов, занесенных в Красную книгу Российской Федерации и Красную книгу Камчатского края, сохранение среды их обитания;</w:t>
      </w:r>
    </w:p>
    <w:p w14:paraId="4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охрана мест гнездований 9 видов морских колониальных птиц, общая численность которых превышает 50,0 тыс. пар, включая охрану самой крупной в Камчатском крае колонии очкового чистика </w:t>
      </w:r>
      <w:r>
        <w:rPr>
          <w:rFonts w:ascii="Times New Roman" w:hAnsi="Times New Roman"/>
          <w:i w:val="1"/>
          <w:sz w:val="28"/>
        </w:rPr>
        <w:t>Cepphus carbo</w:t>
      </w:r>
      <w:r>
        <w:rPr>
          <w:rFonts w:ascii="Times New Roman" w:hAnsi="Times New Roman"/>
          <w:sz w:val="28"/>
        </w:rPr>
        <w:t xml:space="preserve"> численностью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до 2,1 тыс. пар;</w:t>
      </w:r>
    </w:p>
    <w:p w14:paraId="4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охрана залежек морских млекопитающих – ларги </w:t>
      </w:r>
      <w:r>
        <w:rPr>
          <w:rFonts w:ascii="Times New Roman" w:hAnsi="Times New Roman"/>
          <w:i w:val="1"/>
          <w:sz w:val="28"/>
        </w:rPr>
        <w:t>Phoca largha</w:t>
      </w:r>
      <w:r>
        <w:rPr>
          <w:rFonts w:ascii="Times New Roman" w:hAnsi="Times New Roman"/>
          <w:sz w:val="28"/>
        </w:rPr>
        <w:t xml:space="preserve">, акибы </w:t>
      </w:r>
      <w:r>
        <w:rPr>
          <w:rFonts w:ascii="Times New Roman" w:hAnsi="Times New Roman"/>
          <w:i w:val="1"/>
          <w:sz w:val="28"/>
        </w:rPr>
        <w:t>Phoca hispida krascheninnikovi</w:t>
      </w:r>
      <w:r>
        <w:rPr>
          <w:rFonts w:ascii="Times New Roman" w:hAnsi="Times New Roman"/>
          <w:sz w:val="28"/>
        </w:rPr>
        <w:t xml:space="preserve">, лахтака </w:t>
      </w:r>
      <w:r>
        <w:rPr>
          <w:rFonts w:ascii="Times New Roman" w:hAnsi="Times New Roman"/>
          <w:i w:val="1"/>
          <w:sz w:val="28"/>
        </w:rPr>
        <w:t>Erignathus barbatus nauticus</w:t>
      </w:r>
      <w:r>
        <w:rPr>
          <w:rFonts w:ascii="Times New Roman" w:hAnsi="Times New Roman"/>
          <w:sz w:val="28"/>
        </w:rPr>
        <w:t xml:space="preserve">; </w:t>
      </w:r>
    </w:p>
    <w:p w14:paraId="4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охрана культовых сооружений коренных малочисленных народов Севера, Сибири и Дальнего Востока Российской Федерации;</w:t>
      </w:r>
    </w:p>
    <w:p w14:paraId="4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минимизация негативного воздействия на естественные экологические системы острова Добржанского при осуществлении туризма;</w:t>
      </w:r>
    </w:p>
    <w:p w14:paraId="4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проведение научных исследований;</w:t>
      </w:r>
    </w:p>
    <w:p w14:paraId="4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государственный экологический мониторинг (государственный мониторинг окружающей среды);</w:t>
      </w:r>
    </w:p>
    <w:p w14:paraId="4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экологическое просвещение населения.</w:t>
      </w:r>
    </w:p>
    <w:p w14:paraId="4D000000">
      <w:pPr>
        <w:pStyle w:val="Style_1"/>
        <w:tabs>
          <w:tab w:leader="none" w:pos="708" w:val="clear"/>
          <w:tab w:leader="none" w:pos="851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4. Памятник природы создан решением Исполнительного комитета Камчатского областного Совета народных депутатов от 28.12.1983 № 562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 без ограничения срока его функционирования.</w:t>
      </w:r>
    </w:p>
    <w:p w14:paraId="4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5. Памятник природы создан на землях, категория которых не определена, находящихся в собственности Российской Федерации. </w:t>
      </w:r>
    </w:p>
    <w:p w14:paraId="4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191,44 га.</w:t>
      </w:r>
    </w:p>
    <w:p w14:paraId="5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7. Целевое назначение земельных участков, находящихся в границах Памятника природы, может быть определено как земли лесного фонда или земли особо охраняемых территорий и объектов. </w:t>
      </w:r>
    </w:p>
    <w:p w14:paraId="5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Изменение целевого назначения земельных участков, находящихся в границах Памятника природы, допускается в исключительных случаях, предусмотренных федеральным законодательством. </w:t>
      </w:r>
    </w:p>
    <w:p w14:paraId="5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8. Природные ресурсы, расположенные в границах Памятника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5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9. Леса, расположенные на территории Памятника природы, относятся к защитным лесам и используются в соответствии с режимом его особой охраны и целевым назначением земель, определяемым земельным и лесным законодательством Российской Федерации, законодательством Российской Федерации об особо охраняемых природных территориях, настоящим Положением при условии, если это использование совместимо с целевым назначением защитных лесов и выполняемыми ими полезными функциями.</w:t>
      </w:r>
    </w:p>
    <w:p w14:paraId="5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14:paraId="5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11.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предоставление земельных участков, а также строительство, реконструкция, капитальный ремонт объектов капитального строительства запрещены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пунктами 1 и 2 части 19 настоящего Положения.</w:t>
      </w:r>
    </w:p>
    <w:p w14:paraId="5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5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13. 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электропередачи на территории Камчатского края, утвержденных постановлением Правительства Камчатского края от 15.07.2013 № 303-П.</w:t>
      </w:r>
    </w:p>
    <w:p w14:paraId="5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14. Охрана Памятника природы и управление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5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Посещение территории Памятника природы, в том числе в целях туризма, осуществляется по разрешениям, выдаваемым Учреждением.   </w:t>
      </w:r>
    </w:p>
    <w:p w14:paraId="5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B000000">
      <w:pPr>
        <w:pStyle w:val="Style_1"/>
        <w:spacing w:after="0" w:before="0" w:line="240" w:lineRule="auto"/>
        <w:ind/>
        <w:jc w:val="both"/>
        <w:rPr>
          <w:rFonts w:ascii="Times New Roman" w:hAnsi="Times New Roman"/>
          <w:sz w:val="28"/>
        </w:rPr>
      </w:pPr>
    </w:p>
    <w:p w14:paraId="5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5D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5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17. Памятник природы расположен в Пенжинском муниципальном районе, в северной части Охотского моря, вблизи западного побережья Пенжинской губы, в 4620,0 м к северо-востоку – востоку от мыса Обрывистый и в 17875,1 м к юго-востоку от устья реки Парень. </w:t>
      </w:r>
    </w:p>
    <w:p w14:paraId="5F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18. Граница Памятника природы проходит по береговой линии острова Добржанского в период максимального отлива, включая находящиеся от него к юго-западу небольшие островки (кекуры):</w:t>
      </w:r>
    </w:p>
    <w:p w14:paraId="60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северная граница: от крайней северо-западной характерной точки 94 с географическими координатами 62 градуса 21 минута 28.4 секунды северной широты и 163 градуса 28 минут 15.9 секунды восточной долготы, расположенной в 5662,7 м от мыса Обрывистый, проходит по береговой линии острова в общем восточном направлении на протяжении 894,9 м через характерные точки 93–83 до характерной точки 82 с географическими координатами 62 градуса 21 минута 27.8 секунды северной широты и 163 градуса 29 минут 13.2 секунды восточной долготы, являющейся крайней северо-восточной точкой острова;</w:t>
      </w:r>
    </w:p>
    <w:p w14:paraId="61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восточная граница: от характерной точки 82 в общем южном направлении на протяжении 1902,1 м через характерные точки 81–60 до характерной точки 59 с географическими координатами 62 градуса 20 минут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36.3 секунды северной широты и 163 градуса 29 минут 20.7 секунды восточной долготы, являющейся крайней юго-восточной точкой острова Добржанского;</w:t>
      </w:r>
    </w:p>
    <w:p w14:paraId="62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южная граница: от характерной точки 59 в общем западном направлении на протяжении 1809,7 м, оконтуривая небольшие близлежащие островки, расположенные к юго-западу от острова Добржанского, через характерные точки 58–36 до характерной точки 35 с географическими координатами 62 градуса 20 минут 31.9 секунды северной широты и 163 градуса 27 минут 39.7 секунды восточной долготы, расположенной на южной оконечности небольшого островка;</w:t>
      </w:r>
    </w:p>
    <w:p w14:paraId="63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4) западная граница: от характерной точки 35 в общем север – северо-восточном направлении на протяжении 2206,5 м через характерные точки 34–1 до характерной точки 94, где и замыкается. </w:t>
      </w:r>
    </w:p>
    <w:p w14:paraId="64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/>
        <w:rPr>
          <w:rFonts w:ascii="Times New Roman" w:hAnsi="Times New Roman"/>
          <w:sz w:val="28"/>
        </w:rPr>
      </w:pPr>
    </w:p>
    <w:p w14:paraId="65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6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7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68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предоставление земельных участков;</w:t>
      </w:r>
    </w:p>
    <w:p w14:paraId="69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строительство, реконструкция, капитальный ремонт объектов капитального строительства;</w:t>
      </w:r>
    </w:p>
    <w:p w14:paraId="6A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размещение некапитальных строений и сооружений;</w:t>
      </w:r>
    </w:p>
    <w:p w14:paraId="6B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деятельность, влекущая за собой нарушение, повреждение, уничтожение природного комплекса, в том числе нарушение исторически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залежек морских млекопитающих;</w:t>
      </w:r>
    </w:p>
    <w:p w14:paraId="6C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D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взрывных работ; </w:t>
      </w:r>
    </w:p>
    <w:p w14:paraId="6E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7) проведение дноуглубительных и других работ, связанных с изменением дна прилегающей морской акватории и берегов; </w:t>
      </w:r>
    </w:p>
    <w:p w14:paraId="6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все виды лесопользования;</w:t>
      </w:r>
    </w:p>
    <w:p w14:paraId="7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деятельность, ведущая к усилению фактора беспокойства охраняемых объектов животного мира, в том числе:</w:t>
      </w:r>
    </w:p>
    <w:p w14:paraId="7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а) пролет вертолетов и иных летательных аппаратов ниже 300 м над островом, посадка вертолетов и стоянка вертолетов, за исключением случаев выполнения мероприятий по ликвидации и предупреждению чрезвычайных ситуаций, осуществления природоохранных мероприятий;</w:t>
      </w:r>
    </w:p>
    <w:p w14:paraId="7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б) приближение на любых плавучих средствах к лежбищам и залежкам морских млекопитающих, местам гнездования морских колониальных птиц на расстояние менее 100 м; </w:t>
      </w:r>
    </w:p>
    <w:p w14:paraId="7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кормление диких животных и птиц;</w:t>
      </w:r>
    </w:p>
    <w:p w14:paraId="7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все виды охоты, добыча морских млекопитающих, за исключением деятельности, предусмотренной пунктом 1 части 20 настоящего Положения;</w:t>
      </w:r>
    </w:p>
    <w:p w14:paraId="7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11) интродукция живых организмов; </w:t>
      </w:r>
    </w:p>
    <w:p w14:paraId="7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20 настоящего Положения;</w:t>
      </w:r>
    </w:p>
    <w:p w14:paraId="7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13)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14:paraId="7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14) накопление, размещение, захоронение, сжигание отходов производства и потребления;</w:t>
      </w:r>
    </w:p>
    <w:p w14:paraId="7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16) деятельность, ведущая к загрязнению прилегающей морской акватории; </w:t>
      </w:r>
    </w:p>
    <w:p w14:paraId="7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17) осуществление туризма вне специально оборудованных для этого местах и маршрутах; </w:t>
      </w:r>
    </w:p>
    <w:p w14:paraId="7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18) уничтожение или повреждение аншлагов и других информационных знаков и указателей, нанесение на скалы информационных знаков и указателей, самовольных надписей.</w:t>
      </w:r>
    </w:p>
    <w:p w14:paraId="7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разрешаются следующие виды деятельности:</w:t>
      </w:r>
    </w:p>
    <w:p w14:paraId="7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7F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8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поддержание в равновесном состоянии островной экосистемы, в том числе мероприятий по сохранению и восстановлению ключевых мест обитаний (произрастания) объектов животного и растительного мира, нуждающихся в особых мерах охраны;</w:t>
      </w:r>
    </w:p>
    <w:p w14:paraId="8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туризм (при условии соблюдения требований частей 15 и 19 настоящего Положения);</w:t>
      </w:r>
    </w:p>
    <w:p w14:paraId="8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эколого-просветительская деятельность.</w:t>
      </w:r>
    </w:p>
    <w:p w14:paraId="83000000">
      <w:pPr>
        <w:pStyle w:val="Style_1"/>
        <w:rPr>
          <w:rFonts w:ascii="Times New Roman" w:hAnsi="Times New Roman"/>
          <w:sz w:val="28"/>
        </w:rPr>
      </w:pPr>
      <w:r>
        <w:br w:type="page"/>
      </w: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9"/>
        <w:gridCol w:w="481"/>
        <w:gridCol w:w="3669"/>
        <w:gridCol w:w="480"/>
        <w:gridCol w:w="1869"/>
        <w:gridCol w:w="489"/>
        <w:gridCol w:w="1692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00000">
            <w:pPr>
              <w:pStyle w:val="Style_1"/>
              <w:pageBreakBefore w:val="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1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1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1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6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2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96000000">
      <w:pPr>
        <w:pStyle w:val="Style_1"/>
        <w:numPr>
          <w:ilvl w:val="0"/>
          <w:numId w:val="0"/>
        </w:numPr>
        <w:spacing w:after="0" w:before="0" w:line="240" w:lineRule="auto"/>
        <w:ind w:firstLine="0" w:left="-282" w:right="0"/>
        <w:outlineLvl w:val="0"/>
        <w:rPr>
          <w:rFonts w:ascii="Times New Roman" w:hAnsi="Times New Roman"/>
          <w:sz w:val="28"/>
        </w:rPr>
      </w:pPr>
    </w:p>
    <w:p w14:paraId="97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9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9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«Остров Добржанского» (далее – Памятник природы)</w:t>
      </w:r>
    </w:p>
    <w:p w14:paraId="9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9C000000">
      <w:pPr>
        <w:pStyle w:val="Style_1"/>
        <w:ind/>
        <w:jc w:val="center"/>
      </w:pPr>
    </w:p>
    <w:tbl>
      <w:tblPr>
        <w:tblStyle w:val="Style_2"/>
        <w:tblInd w:type="dxa" w:w="-147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3"/>
        <w:gridCol w:w="4145"/>
        <w:gridCol w:w="5066"/>
      </w:tblGrid>
      <w:tr>
        <w:trPr>
          <w:trHeight w:hRule="atLeast" w:val="411"/>
        </w:trPr>
        <w:tc>
          <w:tcPr>
            <w:tcW w:type="dxa" w:w="5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п/п</w:t>
            </w:r>
          </w:p>
        </w:tc>
        <w:tc>
          <w:tcPr>
            <w:tcW w:type="dxa" w:w="414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Характеристика Памятника природы 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Описание характеристик  </w:t>
            </w:r>
          </w:p>
        </w:tc>
      </w:tr>
      <w:tr>
        <w:trPr>
          <w:trHeight w:hRule="atLeast" w:val="255"/>
        </w:trPr>
        <w:tc>
          <w:tcPr>
            <w:tcW w:type="dxa" w:w="5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414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</w:t>
            </w:r>
          </w:p>
        </w:tc>
        <w:tc>
          <w:tcPr>
            <w:tcW w:type="dxa" w:w="414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00000">
            <w:pPr>
              <w:pStyle w:val="Style_1"/>
              <w:widowControl w:val="0"/>
              <w:spacing w:after="16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Местоположение Памятника природы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00000">
            <w:pPr>
              <w:pStyle w:val="Style_1"/>
              <w:widowControl w:val="0"/>
              <w:spacing w:after="16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Камчатский край,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br/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Пенжинский муниципальный район</w:t>
            </w:r>
          </w:p>
        </w:tc>
      </w:tr>
      <w:tr>
        <w:tc>
          <w:tcPr>
            <w:tcW w:type="dxa" w:w="5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</w:t>
            </w:r>
          </w:p>
        </w:tc>
        <w:tc>
          <w:tcPr>
            <w:tcW w:type="dxa" w:w="414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00000">
            <w:pPr>
              <w:pStyle w:val="Style_1"/>
              <w:widowControl w:val="0"/>
              <w:spacing w:after="16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Площадь объекта +/– величина погрешности определения площади (Р +/– Дельта Р)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8000000">
            <w:pPr>
              <w:pStyle w:val="Style_1"/>
              <w:widowControl w:val="0"/>
              <w:spacing w:after="16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  <w:highlight w:val="yellow"/>
                <w:vertAlign w:val="superscript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1914409 +/- 12107 м</w:t>
            </w:r>
            <w:r>
              <w:rPr>
                <w:rFonts w:ascii="Times New Roman" w:hAnsi="Times New Roman"/>
                <w:color w:val="000000"/>
                <w:spacing w:val="0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3.</w:t>
            </w:r>
          </w:p>
        </w:tc>
        <w:tc>
          <w:tcPr>
            <w:tcW w:type="dxa" w:w="414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00000">
            <w:pPr>
              <w:pStyle w:val="Style_1"/>
              <w:widowControl w:val="0"/>
              <w:spacing w:after="16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Наименование и реквизиты нормативного правового акта о создании объекта</w:t>
            </w:r>
          </w:p>
        </w:tc>
        <w:tc>
          <w:tcPr>
            <w:tcW w:type="dxa" w:w="506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</w:t>
            </w:r>
          </w:p>
        </w:tc>
      </w:tr>
    </w:tbl>
    <w:p w14:paraId="AC000000">
      <w:pPr>
        <w:pStyle w:val="Style_1"/>
        <w:spacing w:after="0" w:before="0" w:line="240" w:lineRule="auto"/>
        <w:ind/>
        <w:jc w:val="center"/>
      </w:pPr>
    </w:p>
    <w:p w14:paraId="A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2. Сведения о местоположении границ Памятника природы </w:t>
      </w:r>
    </w:p>
    <w:p w14:paraId="AE000000">
      <w:pPr>
        <w:pStyle w:val="Style_1"/>
        <w:spacing w:after="0" w:before="0" w:line="240" w:lineRule="auto"/>
        <w:ind/>
        <w:jc w:val="center"/>
      </w:pPr>
    </w:p>
    <w:tbl>
      <w:tblPr>
        <w:tblStyle w:val="Style_2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699"/>
        <w:gridCol w:w="1713"/>
        <w:gridCol w:w="1738"/>
        <w:gridCol w:w="2101"/>
        <w:gridCol w:w="2386"/>
      </w:tblGrid>
      <w:tr>
        <w:trPr>
          <w:trHeight w:hRule="atLeast" w:val="159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 Система координат: МСК 82, WGS 84</w:t>
            </w:r>
          </w:p>
        </w:tc>
      </w:tr>
      <w:tr>
        <w:trPr>
          <w:trHeight w:hRule="atLeast" w:val="108"/>
        </w:trPr>
        <w:tc>
          <w:tcPr>
            <w:tcW w:type="dxa" w:w="9637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699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45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МСК-41 (1)</w:t>
            </w:r>
          </w:p>
        </w:tc>
        <w:tc>
          <w:tcPr>
            <w:tcW w:type="dxa" w:w="4487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699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Y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Северная </w:t>
            </w:r>
          </w:p>
          <w:p w14:paraId="B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широта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Восточная </w:t>
            </w:r>
          </w:p>
          <w:p w14:paraId="B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долгота</w:t>
            </w:r>
          </w:p>
        </w:tc>
      </w:tr>
    </w:tbl>
    <w:p w14:paraId="BA000000">
      <w:pPr>
        <w:pStyle w:val="Style_1"/>
        <w:spacing w:after="0" w:before="0"/>
        <w:ind/>
        <w:rPr>
          <w:sz w:val="2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699"/>
        <w:gridCol w:w="1713"/>
        <w:gridCol w:w="1738"/>
        <w:gridCol w:w="2101"/>
        <w:gridCol w:w="2386"/>
      </w:tblGrid>
      <w:tr>
        <w:trPr>
          <w:trHeight w:hRule="atLeast" w:val="194"/>
          <w:tblHeader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1600747.87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2348320.80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62°21'28.4''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163°28'14.9''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1600676.22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2348276.30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62°21'26.1''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163°28'11.9''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1600633.54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2348232.18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163°28'8.9''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1600571.42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2348197.46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62°21'22.6''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163°28'6.5''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1600503.93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2348201.28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62°21'20.5''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163°28'6.9''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1600441.94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2348166.56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62°21'18.5''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163°28'4.5''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1600403.75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2348141.82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62°21'17.2''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163°28'2.8''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1600350.85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2348131.38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62°21'15.5''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163°28'2.2''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1600308.02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2348096.94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62°21'14.1''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163°27'59.8''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1600261.07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2348019.04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62°21'12.5''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163°27'54.5''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1600208.59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2347989.27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62°21'10.8''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163°27'52.4''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1600160.22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2348002.97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62°21'9.3''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163°27'53.4''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1600111.66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2348021.54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62°21'7.7''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163°27'54.8''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1600063.59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2348015.98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62°21'6.2''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163°27'54.5''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1599996.47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2347995.62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62°21'3.9''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163°27'53.1''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1599929.13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2347989.76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163°27'52.8''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1599886.30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2347955.32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62°21'0.4''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163°27'50.4''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1599814.23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2347944.57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62°20'58.1''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163°27'49.0''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1599775.78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2347936.71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62°20'56.8''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163°27'49.3''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1599748.54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2347947.12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62°20'55.9''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163°27'50.0''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1599752.06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2347993.02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62°20'56.1''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163°27'53.2''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1599747.81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2348030.36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62°20'55.9''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163°27'55.8''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1599711.70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2348029.80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62°20'54.8''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163°27'55.8''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1599689.63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2347978.79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62°20'54.1''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163°27'52.3''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1599592.35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2347883.20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62°20'50.9''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163°27'45.7''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1599549.60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2347843.94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62°20'49.5''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163°27'43.1''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1599500.61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2347819.04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62°20'47.9''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163°27'41.8''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1599443.70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2347837.47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62°20'46.1''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163°27'42.7''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1599404.76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2347860.97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62°20'44.8''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163°27'44.4''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1599323.54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2347816.28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62°20'42.2''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163°27'41.4''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1599276.52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2347743.17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62°20'40.6''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163°27'36.3''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1599204.79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2347703.45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62°20'38.3''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163°27'33.7''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1599122.65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2347716.63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62°20'35.6''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163°27'34.7''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1599049.99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2347744.46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62°20'33.3''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163°27'36.7''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1599005.97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2347787.20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62°20'31.9''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163°27'39.7''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1599019.70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2347835.71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62°20'32.4''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163°27'43.1''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1599086.90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2347851.21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62°20'34.5''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163°27'44.1''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1599177.95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2347881.59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62°20'37.5''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163°27'46.1''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1599259.33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2347916.63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62°20'40.1''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163°27'48.4''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1599301.78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2347975.22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62°20'41.5''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163°27'52.4''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1599345.59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2348025.38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62°20'42.9''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163°27'55.9''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1599372.74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2348136.78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62°20'43.9''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1599405.16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2348224.12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62°20'45.0''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163°28'9.6''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1599408.84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2348296.56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62°20'45.2''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163°28'14.7''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1599407.80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2348364.10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62°20'45.2''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163°28'19.4''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1599396.85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2348445.95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62°20'44.8''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163°28'25.1''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1599386.01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2348527.85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62°20'44.5''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163°28'30.8''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1599351.21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2348594.82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62°20'43.4''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A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163°28'35.4''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1599278.33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2348637.18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62°20'41.1''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163°28'38.5''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1599181.27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2348679.12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62°20'38.0''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163°28'41.5''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1599127.37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2348741.04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62°20'36.3''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B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163°28'45.8''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1599097.45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2348803.28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62°20'35.4''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163°28'50.2''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1599110.61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2348890.38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62°20'35.8''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163°28'56.2''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1599138.08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2348982.46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62°20'36.7''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1599191.55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2349036.33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62°20'38.5''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163°29'6.3''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1599207.64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2349084.87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62°20'39.1''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163°29'9.6''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1599127.63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2349112.57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62°20'36.5''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163°29'11.7''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1599090.65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2349169.93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62°20'35.3''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163°29'15.7''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1599120.87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2349242.77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62°20'36.3''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163°29'20.7''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1599281.49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2349301.94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62°20'41.5''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163°29'24.6''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1599391.97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2349322.88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62°20'45.1''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163°29'25.9''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1599483.43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2349333.94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62°20'48.1''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163°29'26.7''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1599564.47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2349393.04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62°20'50.7''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163°29'30.7''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1599646.20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2349399.09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62°20'53.4''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163°29'31.0''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1599738.45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2349357.07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62°20'56.3''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163°29'27.9''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1599762.24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2349376.75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62°20'57.1''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163°29'29.3''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1599858.41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2349392.65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62°21'0.2''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0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163°29'30.3''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1599921.22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2349374.32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62°21'2.2''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163°29'29.0''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1599999.29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2349312.78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62°21'4.7''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163°29'24.6''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1600114.83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2349324.15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62°21'8.5''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1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163°29'25.3''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1600191.10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2349373.58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62°21'10.9''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163°29'28.8''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1600273.23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2349360.32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62°21'13.6''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163°29'27.7''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1600340.94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2349342.07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62°21'15.8''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2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163°29'26.3''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1600417.77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2349362.49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62°21'18.3''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163°29'27.7''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1600456.26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2349367.89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62°21'19.5''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163°29'27.9''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1600504.69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2349349.35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62°21'21.0''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163°29'26.7''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1600505.56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2349291.47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3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62°21'21.1''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163°29'22.6''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1600468.31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2349204.09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62°21'19.8''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163°29'16.6''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1600516.79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2349190.32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62°21'21.4''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163°29'15.6''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1600588.71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2349210.73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62°21'23.7''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4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163°29'16.9''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1600659.90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2349205.75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62°21'26.0''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163°29'16.5''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1600716.02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2349158.38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62°21'27.8''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163°29'13.2''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1600700.32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2349083.36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62°21'27.3''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5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163°29'7.9''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1600635.21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2349004.01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62°21'25.1''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163°29'2.5''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85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1600602.54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2348931.16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62°21'24.0''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163°28'57.5''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86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1600614.36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2348791.45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6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163°28'47.7''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87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1600629.37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2348757.91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62°21'24.8''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163°28'45.4''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88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1600635.64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2348661.52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163°28'38.7''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89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1600636.52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2348603.68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62°21'24.9''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7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163°28'34.7''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90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1600646.84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2348555.57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62°21'25.3''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163°28'31.3''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1600720.64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2348460.26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62°21'27.6''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163°28'24.6''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92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1600755.04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2348412.52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62°21'28.7''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B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163°28'21.3''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93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1600760.57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2348364.39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8F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62°21'28.9''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0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163°28'17.9''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94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1600746.65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2348335.23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4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62°21'28.4''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5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163°28'15.9'' </w:t>
            </w:r>
          </w:p>
        </w:tc>
      </w:tr>
      <w:tr>
        <w:trPr>
          <w:trHeight w:hRule="atLeast" w:val="316"/>
        </w:trPr>
        <w:tc>
          <w:tcPr>
            <w:tcW w:type="dxa" w:w="169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1600747.87</w:t>
            </w:r>
          </w:p>
        </w:tc>
        <w:tc>
          <w:tcPr>
            <w:tcW w:type="dxa" w:w="173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2348320.80</w:t>
            </w:r>
          </w:p>
        </w:tc>
        <w:tc>
          <w:tcPr>
            <w:tcW w:type="dxa" w:w="210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9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62°21'28.4'' </w:t>
            </w:r>
          </w:p>
        </w:tc>
        <w:tc>
          <w:tcPr>
            <w:tcW w:type="dxa" w:w="23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9A02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163°28'14.9'' </w:t>
            </w:r>
          </w:p>
        </w:tc>
      </w:tr>
    </w:tbl>
    <w:p w14:paraId="9B020000">
      <w:pPr>
        <w:pStyle w:val="Style_1"/>
        <w:ind/>
        <w:jc w:val="center"/>
        <w:rPr>
          <w:sz w:val="24"/>
        </w:rPr>
      </w:pPr>
    </w:p>
    <w:p w14:paraId="9C020000">
      <w:pPr>
        <w:pStyle w:val="Style_1"/>
        <w:rPr>
          <w:sz w:val="24"/>
        </w:rPr>
      </w:pPr>
      <w:r>
        <w:br w:type="page"/>
      </w:r>
    </w:p>
    <w:p w14:paraId="9D020000">
      <w:pPr>
        <w:pStyle w:val="Style_1"/>
        <w:ind/>
        <w:jc w:val="center"/>
        <w:rPr>
          <w:rFonts w:ascii="Times New Roman" w:hAnsi="Times New Roman"/>
          <w:sz w:val="28"/>
        </w:rPr>
      </w:pPr>
      <w:bookmarkStart w:id="2" w:name="_GoBack"/>
      <w:bookmarkEnd w:id="2"/>
      <w:r>
        <w:rPr>
          <w:rFonts w:ascii="Times New Roman" w:hAnsi="Times New Roman"/>
          <w:sz w:val="28"/>
        </w:rPr>
        <w:t>Раздел 3. Карта-схема границ Памятника природы</w:t>
      </w:r>
    </w:p>
    <w:p w14:paraId="9E020000">
      <w:pPr>
        <w:pStyle w:val="Style_1"/>
        <w:spacing w:line="240" w:lineRule="auto"/>
        <w:ind/>
        <w:jc w:val="center"/>
      </w:pP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margin">
              <wp:align>left</wp:align>
            </wp:positionH>
            <wp:positionV relativeFrom="paragraph">
              <wp:posOffset>7071360</wp:posOffset>
            </wp:positionV>
            <wp:extent cx="6116955" cy="966470"/>
            <wp:effectExtent b="0" l="0" r="0" t="0"/>
            <wp:wrapNone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rcRect b="10094" l="2644" r="3796" t="80788"/>
                    <a:stretch/>
                  </pic:blipFill>
                  <pic:spPr>
                    <a:xfrm flipH="false" flipV="false" rot="0">
                      <a:ext cx="6116955" cy="96647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margin">
              <wp:align>right</wp:align>
            </wp:positionH>
            <wp:positionV relativeFrom="paragraph">
              <wp:posOffset>203200</wp:posOffset>
            </wp:positionV>
            <wp:extent cx="5873115" cy="6505575"/>
            <wp:effectExtent b="0" l="0" r="0" t="0"/>
            <wp:wrapNone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4"/>
                    <a:srcRect b="17436" l="4077" r="2992" t="9728"/>
                    <a:stretch/>
                  </pic:blipFill>
                  <pic:spPr>
                    <a:xfrm flipH="false" flipV="false" rot="0">
                      <a:ext cx="5873115" cy="650557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9F020000">
      <w:pPr>
        <w:pStyle w:val="Style_1"/>
        <w:ind/>
        <w:jc w:val="center"/>
      </w:pPr>
    </w:p>
    <w:p w14:paraId="A0020000">
      <w:pPr>
        <w:pStyle w:val="Style_1"/>
        <w:ind/>
        <w:jc w:val="center"/>
      </w:pPr>
    </w:p>
    <w:p w14:paraId="A1020000">
      <w:pPr>
        <w:pStyle w:val="Style_1"/>
        <w:ind/>
        <w:jc w:val="center"/>
      </w:pPr>
    </w:p>
    <w:p w14:paraId="A2020000">
      <w:pPr>
        <w:pStyle w:val="Style_1"/>
        <w:ind/>
        <w:jc w:val="center"/>
      </w:pPr>
    </w:p>
    <w:p w14:paraId="A3020000">
      <w:pPr>
        <w:pStyle w:val="Style_1"/>
        <w:ind/>
        <w:jc w:val="center"/>
      </w:pPr>
    </w:p>
    <w:p w14:paraId="A4020000">
      <w:pPr>
        <w:pStyle w:val="Style_1"/>
        <w:ind/>
        <w:jc w:val="center"/>
      </w:pPr>
    </w:p>
    <w:p w14:paraId="A5020000">
      <w:pPr>
        <w:pStyle w:val="Style_1"/>
        <w:ind/>
        <w:jc w:val="center"/>
      </w:pPr>
    </w:p>
    <w:p w14:paraId="A6020000">
      <w:pPr>
        <w:pStyle w:val="Style_1"/>
        <w:ind/>
        <w:jc w:val="center"/>
      </w:pPr>
    </w:p>
    <w:p w14:paraId="A7020000">
      <w:pPr>
        <w:pStyle w:val="Style_1"/>
        <w:ind/>
        <w:jc w:val="center"/>
      </w:pPr>
    </w:p>
    <w:p w14:paraId="A8020000">
      <w:pPr>
        <w:pStyle w:val="Style_1"/>
        <w:ind/>
        <w:jc w:val="center"/>
      </w:pPr>
    </w:p>
    <w:p w14:paraId="A9020000">
      <w:pPr>
        <w:pStyle w:val="Style_1"/>
        <w:ind/>
        <w:jc w:val="center"/>
      </w:pPr>
    </w:p>
    <w:p w14:paraId="AA020000">
      <w:pPr>
        <w:pStyle w:val="Style_1"/>
        <w:ind/>
        <w:jc w:val="center"/>
      </w:pPr>
    </w:p>
    <w:p w14:paraId="AB020000">
      <w:pPr>
        <w:pStyle w:val="Style_1"/>
        <w:ind/>
        <w:jc w:val="center"/>
      </w:pPr>
    </w:p>
    <w:p w14:paraId="AC020000">
      <w:pPr>
        <w:pStyle w:val="Style_1"/>
        <w:ind/>
        <w:jc w:val="center"/>
      </w:pPr>
    </w:p>
    <w:p w14:paraId="AD020000">
      <w:pPr>
        <w:pStyle w:val="Style_1"/>
        <w:ind/>
        <w:jc w:val="center"/>
      </w:pPr>
    </w:p>
    <w:p w14:paraId="AE020000">
      <w:pPr>
        <w:pStyle w:val="Style_1"/>
        <w:ind/>
        <w:jc w:val="center"/>
      </w:pPr>
    </w:p>
    <w:p w14:paraId="AF020000">
      <w:pPr>
        <w:pStyle w:val="Style_1"/>
        <w:ind/>
        <w:jc w:val="center"/>
      </w:pPr>
    </w:p>
    <w:p w14:paraId="B0020000">
      <w:pPr>
        <w:pStyle w:val="Style_1"/>
        <w:ind/>
        <w:jc w:val="center"/>
      </w:pPr>
    </w:p>
    <w:p w14:paraId="B1020000">
      <w:pPr>
        <w:pStyle w:val="Style_1"/>
        <w:ind/>
        <w:jc w:val="center"/>
      </w:pPr>
    </w:p>
    <w:p w14:paraId="B2020000">
      <w:pPr>
        <w:pStyle w:val="Style_1"/>
        <w:ind/>
        <w:jc w:val="center"/>
      </w:pPr>
    </w:p>
    <w:p w14:paraId="B3020000">
      <w:pPr>
        <w:pStyle w:val="Style_1"/>
      </w:pPr>
    </w:p>
    <w:p w14:paraId="B4020000">
      <w:pPr>
        <w:pStyle w:val="Style_1"/>
      </w:pPr>
    </w:p>
    <w:p w14:paraId="B5020000">
      <w:pPr>
        <w:pStyle w:val="Style_1"/>
      </w:pPr>
    </w:p>
    <w:p w14:paraId="B6020000">
      <w:pPr>
        <w:pStyle w:val="Style_1"/>
      </w:pPr>
    </w:p>
    <w:p w14:paraId="B7020000">
      <w:pPr>
        <w:pStyle w:val="Style_1"/>
      </w:pPr>
    </w:p>
    <w:p w14:paraId="B8020000">
      <w:pPr>
        <w:pStyle w:val="Style_1"/>
      </w:pPr>
    </w:p>
    <w:p w14:paraId="B9020000">
      <w:pPr>
        <w:pStyle w:val="Style_1"/>
      </w:pPr>
    </w:p>
    <w:p w14:paraId="BA020000">
      <w:pPr>
        <w:pStyle w:val="Style_1"/>
      </w:pPr>
      <w:r>
        <w:br w:type="page"/>
      </w:r>
    </w:p>
    <w:p w14:paraId="BB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Схема местоположения Памятника природы</w:t>
      </w:r>
    </w:p>
    <w:p w14:paraId="BC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BD02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5829300" cy="4323715"/>
            <wp:effectExtent b="0" l="0" r="0" t="0"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5"/>
                    <a:srcRect b="3448" l="4735" r="0" t="2671"/>
                    <a:stretch/>
                  </pic:blipFill>
                  <pic:spPr>
                    <a:xfrm flipH="false" flipV="false" rot="0">
                      <a:ext cx="5829300" cy="432371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BE020000">
      <w:pPr>
        <w:pStyle w:val="Style_1"/>
        <w:widowControl w:val="1"/>
        <w:spacing w:after="160" w:before="0" w:line="264" w:lineRule="auto"/>
        <w:ind w:firstLine="0" w:left="0" w:right="0"/>
        <w:jc w:val="left"/>
      </w:pPr>
    </w:p>
    <w:p w14:paraId="BF020000">
      <w:pPr>
        <w:pStyle w:val="Style_1"/>
        <w:widowControl w:val="1"/>
        <w:spacing w:after="160" w:before="0" w:line="264" w:lineRule="auto"/>
        <w:ind w:firstLine="0" w:left="0" w:right="0"/>
        <w:jc w:val="center"/>
      </w:pPr>
      <w:r>
        <w:drawing>
          <wp:inline>
            <wp:extent cx="5829300" cy="4067175"/>
            <wp:effectExtent b="0" l="0" r="0" t="0"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6"/>
                    <a:srcRect b="5959" l="995" r="1753" t="4886"/>
                    <a:stretch/>
                  </pic:blipFill>
                  <pic:spPr>
                    <a:xfrm flipH="false" flipV="false" rot="0">
                      <a:ext cx="5829300" cy="4067175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default"/>
      <w:type w:val="nextPage"/>
      <w:pgSz w:h="16838" w:orient="portrait" w:w="11906"/>
      <w:pgMar w:bottom="851" w:footer="0" w:gutter="0" w:header="709" w:left="1418" w:right="851" w:top="1134"/>
      <w:pgNumType w:fmt="decimal"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lef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widowControl w:val="1"/>
      <w:spacing w:after="160" w:before="0" w:line="264" w:lineRule="auto"/>
      <w:ind w:firstLine="0" w:left="0" w:right="0"/>
      <w:jc w:val="left"/>
    </w:pP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fals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tru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42240" cy="169545"/>
              <wp:wrapSquare distB="0" distL="0" distR="0" distT="0" wrapText="bothSides"/>
              <wp:docPr hidden="false" id="2" name="Picture 2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42240" cy="16954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3000000">
                          <w:pPr>
                            <w:pStyle w:val="Style_1"/>
                            <w:spacing w:after="160" w:before="0"/>
                            <w:ind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4" w:type="paragraph">
    <w:name w:val="Body Text"/>
    <w:basedOn w:val="Style_1"/>
    <w:link w:val="Style_4_ch"/>
    <w:pPr>
      <w:spacing w:after="140" w:before="0" w:line="276" w:lineRule="auto"/>
      <w:ind/>
    </w:pPr>
  </w:style>
  <w:style w:styleId="Style_4_ch" w:type="character">
    <w:name w:val="Body Text"/>
    <w:basedOn w:val="Style_1_ch"/>
    <w:link w:val="Style_4"/>
  </w:style>
  <w:style w:styleId="Style_5" w:type="paragraph">
    <w:name w:val="Знак примечания1"/>
    <w:basedOn w:val="Style_6"/>
    <w:link w:val="Style_5_ch"/>
    <w:rPr>
      <w:sz w:val="16"/>
    </w:rPr>
  </w:style>
  <w:style w:styleId="Style_5_ch" w:type="character">
    <w:name w:val="Знак примечания1"/>
    <w:basedOn w:val="Style_6_ch"/>
    <w:link w:val="Style_5"/>
    <w:rPr>
      <w:sz w:val="16"/>
    </w:rPr>
  </w:style>
  <w:style w:styleId="Style_7" w:type="paragraph">
    <w:name w:val="toc 2"/>
    <w:next w:val="Style_1"/>
    <w:link w:val="Style_7_ch"/>
    <w:uiPriority w:val="39"/>
    <w:pPr>
      <w:widowControl w:val="1"/>
      <w:spacing w:after="160" w:before="0" w:line="264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7_ch" w:type="character">
    <w:name w:val="toc 2"/>
    <w:link w:val="Style_7"/>
    <w:rPr>
      <w:rFonts w:ascii="XO Thames" w:hAnsi="XO Thames"/>
      <w:color w:val="000000"/>
      <w:spacing w:val="0"/>
      <w:sz w:val="28"/>
    </w:rPr>
  </w:style>
  <w:style w:styleId="Style_8" w:type="paragraph">
    <w:name w:val="Footer"/>
    <w:link w:val="Style_8_ch"/>
    <w:pPr>
      <w:widowControl w:val="1"/>
      <w:spacing w:after="0" w:before="0" w:line="240" w:lineRule="auto"/>
      <w:ind w:firstLine="0" w:left="0" w:right="0"/>
      <w:jc w:val="left"/>
    </w:pPr>
    <w:rPr>
      <w:rFonts w:ascii="Times New Roman" w:hAnsi="Times New Roman"/>
      <w:color w:val="000000"/>
      <w:spacing w:val="0"/>
      <w:sz w:val="28"/>
    </w:rPr>
  </w:style>
  <w:style w:styleId="Style_8_ch" w:type="character">
    <w:name w:val="Footer"/>
    <w:link w:val="Style_8"/>
    <w:rPr>
      <w:rFonts w:ascii="Times New Roman" w:hAnsi="Times New Roman"/>
      <w:color w:val="000000"/>
      <w:spacing w:val="0"/>
      <w:sz w:val="28"/>
    </w:rPr>
  </w:style>
  <w:style w:styleId="Style_9" w:type="paragraph">
    <w:name w:val="Гиперссылка2"/>
    <w:link w:val="Style_9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9_ch" w:type="character">
    <w:name w:val="Гиперссылка2"/>
    <w:link w:val="Style_9"/>
    <w:rPr>
      <w:rFonts w:ascii="Calibri" w:hAnsi="Calibri"/>
      <w:color w:val="0000FF"/>
      <w:spacing w:val="0"/>
      <w:sz w:val="22"/>
      <w:u w:val="single"/>
    </w:rPr>
  </w:style>
  <w:style w:styleId="Style_10" w:type="paragraph">
    <w:name w:val="Обычный1"/>
    <w:link w:val="Style_10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10_ch" w:type="character">
    <w:name w:val="Обычный1"/>
    <w:link w:val="Style_10"/>
    <w:rPr>
      <w:rFonts w:asciiTheme="minorAscii" w:hAnsiTheme="minorHAnsi"/>
      <w:color w:val="000000"/>
      <w:spacing w:val="0"/>
      <w:sz w:val="22"/>
    </w:rPr>
  </w:style>
  <w:style w:styleId="Style_11" w:type="paragraph">
    <w:name w:val="toc 4"/>
    <w:next w:val="Style_1"/>
    <w:link w:val="Style_11_ch"/>
    <w:uiPriority w:val="39"/>
    <w:pPr>
      <w:widowControl w:val="1"/>
      <w:spacing w:after="160" w:before="0" w:line="264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11_ch" w:type="character">
    <w:name w:val="toc 4"/>
    <w:link w:val="Style_11"/>
    <w:rPr>
      <w:rFonts w:ascii="XO Thames" w:hAnsi="XO Thames"/>
      <w:color w:val="000000"/>
      <w:spacing w:val="0"/>
      <w:sz w:val="28"/>
    </w:rPr>
  </w:style>
  <w:style w:styleId="Style_12" w:type="paragraph">
    <w:name w:val="Основной шрифт абзаца3"/>
    <w:link w:val="Style_12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12_ch" w:type="character">
    <w:name w:val="Основной шрифт абзаца3"/>
    <w:link w:val="Style_12"/>
    <w:rPr>
      <w:rFonts w:asciiTheme="minorAscii" w:hAnsiTheme="minorHAnsi"/>
      <w:color w:val="000000"/>
      <w:spacing w:val="0"/>
      <w:sz w:val="22"/>
    </w:rPr>
  </w:style>
  <w:style w:styleId="Style_13" w:type="paragraph">
    <w:name w:val="Contents 4"/>
    <w:link w:val="Style_13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13_ch" w:type="character">
    <w:name w:val="Contents 4"/>
    <w:link w:val="Style_13"/>
    <w:rPr>
      <w:rFonts w:ascii="XO Thames" w:hAnsi="XO Thames"/>
      <w:color w:val="000000"/>
      <w:spacing w:val="0"/>
      <w:sz w:val="28"/>
    </w:rPr>
  </w:style>
  <w:style w:styleId="Style_14" w:type="paragraph">
    <w:name w:val="Contents 1"/>
    <w:link w:val="Style_14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14_ch" w:type="character">
    <w:name w:val="Contents 1"/>
    <w:link w:val="Style_14"/>
    <w:rPr>
      <w:rFonts w:ascii="XO Thames" w:hAnsi="XO Thames"/>
      <w:b w:val="1"/>
      <w:color w:val="000000"/>
      <w:spacing w:val="0"/>
      <w:sz w:val="28"/>
    </w:rPr>
  </w:style>
  <w:style w:styleId="Style_15" w:type="paragraph">
    <w:name w:val="Plain Text"/>
    <w:basedOn w:val="Style_1"/>
    <w:link w:val="Style_15_ch"/>
    <w:pPr>
      <w:spacing w:after="0" w:before="0" w:line="240" w:lineRule="auto"/>
      <w:ind/>
    </w:pPr>
    <w:rPr>
      <w:rFonts w:ascii="Calibri" w:hAnsi="Calibri"/>
    </w:rPr>
  </w:style>
  <w:style w:styleId="Style_15_ch" w:type="character">
    <w:name w:val="Plain Text"/>
    <w:basedOn w:val="Style_1_ch"/>
    <w:link w:val="Style_15"/>
    <w:rPr>
      <w:rFonts w:ascii="Calibri" w:hAnsi="Calibri"/>
    </w:rPr>
  </w:style>
  <w:style w:styleId="Style_16" w:type="paragraph">
    <w:name w:val="toc 6"/>
    <w:next w:val="Style_1"/>
    <w:link w:val="Style_16_ch"/>
    <w:uiPriority w:val="39"/>
    <w:pPr>
      <w:widowControl w:val="1"/>
      <w:spacing w:after="160" w:before="0" w:line="264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16_ch" w:type="character">
    <w:name w:val="toc 6"/>
    <w:link w:val="Style_16"/>
    <w:rPr>
      <w:rFonts w:ascii="XO Thames" w:hAnsi="XO Thames"/>
      <w:color w:val="000000"/>
      <w:spacing w:val="0"/>
      <w:sz w:val="28"/>
    </w:rPr>
  </w:style>
  <w:style w:styleId="Style_17" w:type="paragraph">
    <w:name w:val="Contents 2"/>
    <w:link w:val="Style_17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17_ch" w:type="character">
    <w:name w:val="Contents 2"/>
    <w:link w:val="Style_17"/>
    <w:rPr>
      <w:rFonts w:ascii="XO Thames" w:hAnsi="XO Thames"/>
      <w:color w:val="000000"/>
      <w:spacing w:val="0"/>
      <w:sz w:val="28"/>
    </w:rPr>
  </w:style>
  <w:style w:styleId="Style_18" w:type="paragraph">
    <w:name w:val="toc 7"/>
    <w:next w:val="Style_1"/>
    <w:link w:val="Style_18_ch"/>
    <w:uiPriority w:val="39"/>
    <w:pPr>
      <w:widowControl w:val="1"/>
      <w:spacing w:after="160" w:before="0" w:line="264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18_ch" w:type="character">
    <w:name w:val="toc 7"/>
    <w:link w:val="Style_18"/>
    <w:rPr>
      <w:rFonts w:ascii="XO Thames" w:hAnsi="XO Thames"/>
      <w:color w:val="000000"/>
      <w:spacing w:val="0"/>
      <w:sz w:val="28"/>
    </w:rPr>
  </w:style>
  <w:style w:styleId="Style_19" w:type="paragraph">
    <w:name w:val="Caption"/>
    <w:link w:val="Style_19_ch"/>
    <w:rPr>
      <w:i w:val="1"/>
      <w:sz w:val="24"/>
    </w:rPr>
  </w:style>
  <w:style w:styleId="Style_19_ch" w:type="character">
    <w:name w:val="Caption"/>
    <w:link w:val="Style_19"/>
    <w:rPr>
      <w:i w:val="1"/>
      <w:sz w:val="24"/>
    </w:rPr>
  </w:style>
  <w:style w:styleId="Style_20" w:type="paragraph">
    <w:name w:val="heading 3"/>
    <w:next w:val="Style_1"/>
    <w:link w:val="Style_20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20_ch" w:type="character">
    <w:name w:val="heading 3"/>
    <w:link w:val="Style_20"/>
    <w:rPr>
      <w:rFonts w:ascii="XO Thames" w:hAnsi="XO Thames"/>
      <w:b w:val="1"/>
      <w:color w:val="000000"/>
      <w:spacing w:val="0"/>
      <w:sz w:val="26"/>
    </w:rPr>
  </w:style>
  <w:style w:styleId="Style_21" w:type="paragraph">
    <w:name w:val="Balloon Text"/>
    <w:basedOn w:val="Style_1"/>
    <w:link w:val="Style_21_ch"/>
    <w:pPr>
      <w:spacing w:after="0" w:before="0" w:line="240" w:lineRule="auto"/>
      <w:ind/>
    </w:pPr>
    <w:rPr>
      <w:rFonts w:ascii="Segoe UI" w:hAnsi="Segoe UI"/>
      <w:sz w:val="18"/>
    </w:rPr>
  </w:style>
  <w:style w:styleId="Style_21_ch" w:type="character">
    <w:name w:val="Balloon Text"/>
    <w:basedOn w:val="Style_1_ch"/>
    <w:link w:val="Style_21"/>
    <w:rPr>
      <w:rFonts w:ascii="Segoe UI" w:hAnsi="Segoe UI"/>
      <w:sz w:val="18"/>
    </w:rPr>
  </w:style>
  <w:style w:styleId="Style_22" w:type="paragraph">
    <w:name w:val="Contents 6"/>
    <w:link w:val="Style_22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2_ch" w:type="character">
    <w:name w:val="Contents 6"/>
    <w:link w:val="Style_22"/>
    <w:rPr>
      <w:rFonts w:ascii="XO Thames" w:hAnsi="XO Thames"/>
      <w:color w:val="000000"/>
      <w:spacing w:val="0"/>
      <w:sz w:val="28"/>
    </w:rPr>
  </w:style>
  <w:style w:styleId="Style_23" w:type="paragraph">
    <w:name w:val="Heading 3"/>
    <w:link w:val="Style_23_ch"/>
    <w:rPr>
      <w:rFonts w:ascii="XO Thames" w:hAnsi="XO Thames"/>
      <w:b w:val="1"/>
      <w:sz w:val="26"/>
    </w:rPr>
  </w:style>
  <w:style w:styleId="Style_23_ch" w:type="character">
    <w:name w:val="Heading 3"/>
    <w:link w:val="Style_23"/>
    <w:rPr>
      <w:rFonts w:ascii="XO Thames" w:hAnsi="XO Thames"/>
      <w:b w:val="1"/>
      <w:sz w:val="26"/>
    </w:rPr>
  </w:style>
  <w:style w:styleId="Style_24" w:type="paragraph">
    <w:name w:val="List"/>
    <w:basedOn w:val="Style_25"/>
    <w:link w:val="Style_24_ch"/>
  </w:style>
  <w:style w:styleId="Style_24_ch" w:type="character">
    <w:name w:val="List"/>
    <w:basedOn w:val="Style_25_ch"/>
    <w:link w:val="Style_24"/>
  </w:style>
  <w:style w:styleId="Style_26" w:type="paragraph">
    <w:name w:val="Header"/>
    <w:link w:val="Style_26_ch"/>
  </w:style>
  <w:style w:styleId="Style_26_ch" w:type="character">
    <w:name w:val="Header"/>
    <w:link w:val="Style_26"/>
  </w:style>
  <w:style w:styleId="Style_27" w:type="paragraph">
    <w:name w:val="Caption"/>
    <w:link w:val="Style_27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i w:val="1"/>
      <w:color w:val="000000"/>
      <w:spacing w:val="0"/>
      <w:sz w:val="24"/>
    </w:rPr>
  </w:style>
  <w:style w:styleId="Style_27_ch" w:type="character">
    <w:name w:val="Caption"/>
    <w:link w:val="Style_27"/>
    <w:rPr>
      <w:rFonts w:asciiTheme="minorAscii" w:hAnsiTheme="minorHAnsi"/>
      <w:i w:val="1"/>
      <w:color w:val="000000"/>
      <w:spacing w:val="0"/>
      <w:sz w:val="24"/>
    </w:rPr>
  </w:style>
  <w:style w:styleId="Style_6" w:type="paragraph">
    <w:name w:val="Основной шрифт абзаца1"/>
    <w:link w:val="Style_6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6_ch" w:type="character">
    <w:name w:val="Основной шрифт абзаца1"/>
    <w:link w:val="Style_6"/>
    <w:rPr>
      <w:rFonts w:asciiTheme="minorAscii" w:hAnsiTheme="minorHAnsi"/>
      <w:color w:val="000000"/>
      <w:spacing w:val="0"/>
      <w:sz w:val="22"/>
    </w:rPr>
  </w:style>
  <w:style w:styleId="Style_28" w:type="paragraph">
    <w:name w:val="Contents 8"/>
    <w:link w:val="Style_28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8_ch" w:type="character">
    <w:name w:val="Contents 8"/>
    <w:link w:val="Style_28"/>
    <w:rPr>
      <w:rFonts w:ascii="XO Thames" w:hAnsi="XO Thames"/>
      <w:color w:val="000000"/>
      <w:spacing w:val="0"/>
      <w:sz w:val="28"/>
    </w:rPr>
  </w:style>
  <w:style w:styleId="Style_29" w:type="paragraph">
    <w:name w:val="Указатель"/>
    <w:basedOn w:val="Style_1"/>
    <w:link w:val="Style_29_ch"/>
  </w:style>
  <w:style w:styleId="Style_29_ch" w:type="character">
    <w:name w:val="Указатель"/>
    <w:basedOn w:val="Style_1_ch"/>
    <w:link w:val="Style_29"/>
  </w:style>
  <w:style w:styleId="Style_30" w:type="paragraph">
    <w:name w:val="Contents 5"/>
    <w:link w:val="Style_30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30_ch" w:type="character">
    <w:name w:val="Contents 5"/>
    <w:link w:val="Style_30"/>
    <w:rPr>
      <w:rFonts w:ascii="XO Thames" w:hAnsi="XO Thames"/>
      <w:color w:val="000000"/>
      <w:spacing w:val="0"/>
      <w:sz w:val="28"/>
    </w:rPr>
  </w:style>
  <w:style w:styleId="Style_31" w:type="paragraph">
    <w:name w:val="toc 3"/>
    <w:next w:val="Style_1"/>
    <w:link w:val="Style_31_ch"/>
    <w:uiPriority w:val="39"/>
    <w:pPr>
      <w:widowControl w:val="1"/>
      <w:spacing w:after="160" w:before="0" w:line="264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31_ch" w:type="character">
    <w:name w:val="toc 3"/>
    <w:link w:val="Style_31"/>
    <w:rPr>
      <w:rFonts w:ascii="XO Thames" w:hAnsi="XO Thames"/>
      <w:color w:val="000000"/>
      <w:spacing w:val="0"/>
      <w:sz w:val="28"/>
    </w:rPr>
  </w:style>
  <w:style w:styleId="Style_32" w:type="paragraph">
    <w:name w:val="annotation text"/>
    <w:basedOn w:val="Style_1"/>
    <w:link w:val="Style_32_ch"/>
    <w:pPr>
      <w:spacing w:line="240" w:lineRule="auto"/>
      <w:ind/>
    </w:pPr>
    <w:rPr>
      <w:sz w:val="20"/>
    </w:rPr>
  </w:style>
  <w:style w:styleId="Style_32_ch" w:type="character">
    <w:name w:val="annotation text"/>
    <w:basedOn w:val="Style_1_ch"/>
    <w:link w:val="Style_32"/>
    <w:rPr>
      <w:sz w:val="20"/>
    </w:rPr>
  </w:style>
  <w:style w:styleId="Style_33" w:type="paragraph">
    <w:name w:val="Heading 4"/>
    <w:link w:val="Style_33_ch"/>
    <w:rPr>
      <w:rFonts w:ascii="XO Thames" w:hAnsi="XO Thames"/>
      <w:b w:val="1"/>
      <w:color w:val="000000"/>
      <w:spacing w:val="0"/>
      <w:sz w:val="24"/>
    </w:rPr>
  </w:style>
  <w:style w:styleId="Style_33_ch" w:type="character">
    <w:name w:val="Heading 4"/>
    <w:link w:val="Style_33"/>
    <w:rPr>
      <w:rFonts w:ascii="XO Thames" w:hAnsi="XO Thames"/>
      <w:b w:val="1"/>
      <w:color w:val="000000"/>
      <w:spacing w:val="0"/>
      <w:sz w:val="24"/>
    </w:rPr>
  </w:style>
  <w:style w:styleId="Style_34" w:type="paragraph">
    <w:name w:val="annotation subject"/>
    <w:basedOn w:val="Style_32"/>
    <w:next w:val="Style_32"/>
    <w:link w:val="Style_34_ch"/>
    <w:rPr>
      <w:b w:val="1"/>
    </w:rPr>
  </w:style>
  <w:style w:styleId="Style_34_ch" w:type="character">
    <w:name w:val="annotation subject"/>
    <w:basedOn w:val="Style_32_ch"/>
    <w:link w:val="Style_34"/>
    <w:rPr>
      <w:b w:val="1"/>
    </w:rPr>
  </w:style>
  <w:style w:styleId="Style_35" w:type="paragraph">
    <w:name w:val="heading 5"/>
    <w:next w:val="Style_1"/>
    <w:link w:val="Style_35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35_ch" w:type="character">
    <w:name w:val="heading 5"/>
    <w:link w:val="Style_35"/>
    <w:rPr>
      <w:rFonts w:ascii="XO Thames" w:hAnsi="XO Thames"/>
      <w:b w:val="1"/>
      <w:color w:val="000000"/>
      <w:spacing w:val="0"/>
      <w:sz w:val="22"/>
    </w:rPr>
  </w:style>
  <w:style w:styleId="Style_36" w:type="paragraph">
    <w:name w:val="Основной шрифт абзаца2"/>
    <w:link w:val="Style_36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36_ch" w:type="character">
    <w:name w:val="Основной шрифт абзаца2"/>
    <w:link w:val="Style_36"/>
    <w:rPr>
      <w:rFonts w:asciiTheme="minorAscii" w:hAnsiTheme="minorHAnsi"/>
      <w:color w:val="000000"/>
      <w:spacing w:val="0"/>
      <w:sz w:val="22"/>
    </w:rPr>
  </w:style>
  <w:style w:styleId="Style_37" w:type="paragraph">
    <w:name w:val="heading 1"/>
    <w:next w:val="Style_1"/>
    <w:link w:val="Style_37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37_ch" w:type="character">
    <w:name w:val="heading 1"/>
    <w:link w:val="Style_37"/>
    <w:rPr>
      <w:rFonts w:ascii="XO Thames" w:hAnsi="XO Thames"/>
      <w:b w:val="1"/>
      <w:color w:val="000000"/>
      <w:spacing w:val="0"/>
      <w:sz w:val="32"/>
    </w:rPr>
  </w:style>
  <w:style w:styleId="Style_38" w:type="paragraph">
    <w:name w:val="Гиперссылка1"/>
    <w:link w:val="Style_38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38_ch" w:type="character">
    <w:name w:val="Гиперссылка1"/>
    <w:link w:val="Style_38"/>
    <w:rPr>
      <w:rFonts w:ascii="Calibri" w:hAnsi="Calibri"/>
      <w:color w:val="0000FF"/>
      <w:spacing w:val="0"/>
      <w:sz w:val="22"/>
      <w:u w:val="single"/>
    </w:rPr>
  </w:style>
  <w:style w:styleId="Style_39" w:type="paragraph">
    <w:name w:val="Heading 5"/>
    <w:link w:val="Style_39_ch"/>
    <w:rPr>
      <w:rFonts w:ascii="XO Thames" w:hAnsi="XO Thames"/>
      <w:b w:val="1"/>
      <w:color w:val="000000"/>
      <w:spacing w:val="0"/>
      <w:sz w:val="22"/>
    </w:rPr>
  </w:style>
  <w:style w:styleId="Style_39_ch" w:type="character">
    <w:name w:val="Heading 5"/>
    <w:link w:val="Style_39"/>
    <w:rPr>
      <w:rFonts w:ascii="XO Thames" w:hAnsi="XO Thames"/>
      <w:b w:val="1"/>
      <w:color w:val="000000"/>
      <w:spacing w:val="0"/>
      <w:sz w:val="22"/>
    </w:rPr>
  </w:style>
  <w:style w:styleId="Style_40" w:type="paragraph">
    <w:name w:val="Hyperlink"/>
    <w:link w:val="Style_40_ch"/>
    <w:rPr>
      <w:color w:val="0000FF"/>
      <w:u w:val="single"/>
    </w:rPr>
  </w:style>
  <w:style w:styleId="Style_40_ch" w:type="character">
    <w:name w:val="Hyperlink"/>
    <w:link w:val="Style_40"/>
    <w:rPr>
      <w:color w:val="0000FF"/>
      <w:u w:val="single"/>
    </w:rPr>
  </w:style>
  <w:style w:styleId="Style_41" w:type="paragraph">
    <w:name w:val="Footnote"/>
    <w:link w:val="Style_41_ch"/>
    <w:pPr>
      <w:widowControl w:val="1"/>
      <w:spacing w:after="160" w:before="0" w:line="264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41_ch" w:type="character">
    <w:name w:val="Footnote"/>
    <w:link w:val="Style_41"/>
    <w:rPr>
      <w:rFonts w:ascii="XO Thames" w:hAnsi="XO Thames"/>
      <w:color w:val="000000"/>
      <w:spacing w:val="0"/>
      <w:sz w:val="22"/>
    </w:rPr>
  </w:style>
  <w:style w:styleId="Style_42" w:type="paragraph">
    <w:name w:val="toc 1"/>
    <w:next w:val="Style_1"/>
    <w:link w:val="Style_42_ch"/>
    <w:uiPriority w:val="39"/>
    <w:pPr>
      <w:widowControl w:val="1"/>
      <w:spacing w:after="160" w:before="0" w:line="264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42_ch" w:type="character">
    <w:name w:val="toc 1"/>
    <w:link w:val="Style_42"/>
    <w:rPr>
      <w:rFonts w:ascii="XO Thames" w:hAnsi="XO Thames"/>
      <w:b w:val="1"/>
      <w:color w:val="000000"/>
      <w:spacing w:val="0"/>
      <w:sz w:val="28"/>
    </w:rPr>
  </w:style>
  <w:style w:styleId="Style_43" w:type="paragraph">
    <w:name w:val="Header"/>
    <w:basedOn w:val="Style_1"/>
    <w:link w:val="Style_43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</w:style>
  <w:style w:styleId="Style_43_ch" w:type="character">
    <w:name w:val="Header"/>
    <w:basedOn w:val="Style_1_ch"/>
    <w:link w:val="Style_43"/>
  </w:style>
  <w:style w:styleId="Style_44" w:type="paragraph">
    <w:name w:val="Header and Footer"/>
    <w:link w:val="Style_44_ch"/>
    <w:rPr>
      <w:rFonts w:ascii="XO Thames" w:hAnsi="XO Thames"/>
      <w:sz w:val="20"/>
    </w:rPr>
  </w:style>
  <w:style w:styleId="Style_44_ch" w:type="character">
    <w:name w:val="Header and Footer"/>
    <w:link w:val="Style_44"/>
    <w:rPr>
      <w:rFonts w:ascii="XO Thames" w:hAnsi="XO Thames"/>
      <w:sz w:val="20"/>
    </w:rPr>
  </w:style>
  <w:style w:styleId="Style_45" w:type="paragraph">
    <w:name w:val="Contents 9"/>
    <w:link w:val="Style_4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45_ch" w:type="character">
    <w:name w:val="Contents 9"/>
    <w:link w:val="Style_45"/>
    <w:rPr>
      <w:rFonts w:ascii="XO Thames" w:hAnsi="XO Thames"/>
      <w:color w:val="000000"/>
      <w:spacing w:val="0"/>
      <w:sz w:val="28"/>
    </w:rPr>
  </w:style>
  <w:style w:styleId="Style_25" w:type="paragraph">
    <w:name w:val="Text body"/>
    <w:link w:val="Style_25_ch"/>
    <w:pPr>
      <w:widowControl w:val="1"/>
      <w:spacing w:after="0" w:before="0" w:line="240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5_ch" w:type="character">
    <w:name w:val="Text body"/>
    <w:link w:val="Style_25"/>
    <w:rPr>
      <w:rFonts w:asciiTheme="minorAscii" w:hAnsiTheme="minorHAnsi"/>
      <w:color w:val="000000"/>
      <w:spacing w:val="0"/>
      <w:sz w:val="22"/>
    </w:rPr>
  </w:style>
  <w:style w:styleId="Style_46" w:type="paragraph">
    <w:name w:val="Contents 3"/>
    <w:link w:val="Style_4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46_ch" w:type="character">
    <w:name w:val="Contents 3"/>
    <w:link w:val="Style_46"/>
    <w:rPr>
      <w:rFonts w:ascii="XO Thames" w:hAnsi="XO Thames"/>
      <w:color w:val="000000"/>
      <w:spacing w:val="0"/>
      <w:sz w:val="28"/>
    </w:rPr>
  </w:style>
  <w:style w:styleId="Style_47" w:type="paragraph">
    <w:name w:val="Subtitle"/>
    <w:next w:val="Style_1"/>
    <w:link w:val="Style_47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i w:val="1"/>
      <w:color w:val="000000"/>
      <w:spacing w:val="0"/>
      <w:sz w:val="24"/>
    </w:rPr>
  </w:style>
  <w:style w:styleId="Style_47_ch" w:type="character">
    <w:name w:val="Subtitle"/>
    <w:link w:val="Style_47"/>
    <w:rPr>
      <w:rFonts w:ascii="XO Thames" w:hAnsi="XO Thames"/>
      <w:i w:val="1"/>
      <w:color w:val="000000"/>
      <w:spacing w:val="0"/>
      <w:sz w:val="24"/>
    </w:rPr>
  </w:style>
  <w:style w:styleId="Style_48" w:type="paragraph">
    <w:name w:val="toc 9"/>
    <w:next w:val="Style_1"/>
    <w:link w:val="Style_48_ch"/>
    <w:uiPriority w:val="39"/>
    <w:pPr>
      <w:widowControl w:val="1"/>
      <w:spacing w:after="160" w:before="0" w:line="264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48_ch" w:type="character">
    <w:name w:val="toc 9"/>
    <w:link w:val="Style_48"/>
    <w:rPr>
      <w:rFonts w:ascii="XO Thames" w:hAnsi="XO Thames"/>
      <w:color w:val="000000"/>
      <w:spacing w:val="0"/>
      <w:sz w:val="28"/>
    </w:rPr>
  </w:style>
  <w:style w:styleId="Style_49" w:type="paragraph">
    <w:name w:val="Title"/>
    <w:next w:val="Style_1"/>
    <w:link w:val="Style_49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aps w:val="1"/>
      <w:color w:val="000000"/>
      <w:spacing w:val="0"/>
      <w:sz w:val="40"/>
    </w:rPr>
  </w:style>
  <w:style w:styleId="Style_49_ch" w:type="character">
    <w:name w:val="Title"/>
    <w:link w:val="Style_49"/>
    <w:rPr>
      <w:rFonts w:ascii="XO Thames" w:hAnsi="XO Thames"/>
      <w:b w:val="1"/>
      <w:caps w:val="1"/>
      <w:color w:val="000000"/>
      <w:spacing w:val="0"/>
      <w:sz w:val="40"/>
    </w:rPr>
  </w:style>
  <w:style w:styleId="Style_50" w:type="paragraph">
    <w:name w:val="toc 8"/>
    <w:next w:val="Style_1"/>
    <w:link w:val="Style_50_ch"/>
    <w:uiPriority w:val="39"/>
    <w:pPr>
      <w:widowControl w:val="1"/>
      <w:spacing w:after="160" w:before="0" w:line="264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50_ch" w:type="character">
    <w:name w:val="toc 8"/>
    <w:link w:val="Style_50"/>
    <w:rPr>
      <w:rFonts w:ascii="XO Thames" w:hAnsi="XO Thames"/>
      <w:color w:val="000000"/>
      <w:spacing w:val="0"/>
      <w:sz w:val="28"/>
    </w:rPr>
  </w:style>
  <w:style w:styleId="Style_51" w:type="paragraph">
    <w:name w:val="Footer"/>
    <w:link w:val="Style_51_ch"/>
    <w:rPr>
      <w:rFonts w:ascii="Times New Roman" w:hAnsi="Times New Roman"/>
      <w:color w:val="000000"/>
      <w:spacing w:val="0"/>
      <w:sz w:val="28"/>
    </w:rPr>
  </w:style>
  <w:style w:styleId="Style_51_ch" w:type="character">
    <w:name w:val="Footer"/>
    <w:link w:val="Style_51"/>
    <w:rPr>
      <w:rFonts w:ascii="Times New Roman" w:hAnsi="Times New Roman"/>
      <w:color w:val="000000"/>
      <w:spacing w:val="0"/>
      <w:sz w:val="28"/>
    </w:rPr>
  </w:style>
  <w:style w:styleId="Style_52" w:type="paragraph">
    <w:name w:val="Заголовок"/>
    <w:basedOn w:val="Style_1"/>
    <w:next w:val="Style_4"/>
    <w:link w:val="Style_52_ch"/>
    <w:pPr>
      <w:keepNext w:val="1"/>
      <w:spacing w:after="120" w:before="240"/>
      <w:ind/>
    </w:pPr>
    <w:rPr>
      <w:rFonts w:ascii="Open Sans" w:hAnsi="Open Sans"/>
      <w:sz w:val="28"/>
    </w:rPr>
  </w:style>
  <w:style w:styleId="Style_52_ch" w:type="character">
    <w:name w:val="Заголовок"/>
    <w:basedOn w:val="Style_1_ch"/>
    <w:link w:val="Style_52"/>
    <w:rPr>
      <w:rFonts w:ascii="Open Sans" w:hAnsi="Open Sans"/>
      <w:sz w:val="28"/>
    </w:rPr>
  </w:style>
  <w:style w:styleId="Style_53" w:type="paragraph">
    <w:name w:val="toc 5"/>
    <w:next w:val="Style_1"/>
    <w:link w:val="Style_53_ch"/>
    <w:uiPriority w:val="39"/>
    <w:pPr>
      <w:widowControl w:val="1"/>
      <w:spacing w:after="160" w:before="0" w:line="264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53_ch" w:type="character">
    <w:name w:val="toc 5"/>
    <w:link w:val="Style_53"/>
    <w:rPr>
      <w:rFonts w:ascii="XO Thames" w:hAnsi="XO Thames"/>
      <w:color w:val="000000"/>
      <w:spacing w:val="0"/>
      <w:sz w:val="28"/>
    </w:rPr>
  </w:style>
  <w:style w:styleId="Style_54" w:type="paragraph">
    <w:name w:val="Internet link"/>
    <w:link w:val="Style_54_ch"/>
    <w:pPr>
      <w:widowControl w:val="1"/>
      <w:spacing w:after="0" w:before="0" w:line="240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54_ch" w:type="character">
    <w:name w:val="Internet link"/>
    <w:link w:val="Style_54"/>
    <w:rPr>
      <w:rFonts w:ascii="Calibri" w:hAnsi="Calibri"/>
      <w:color w:val="0000FF"/>
      <w:spacing w:val="0"/>
      <w:sz w:val="22"/>
      <w:u w:val="single"/>
    </w:rPr>
  </w:style>
  <w:style w:styleId="Style_55" w:type="paragraph">
    <w:name w:val="Contents 7"/>
    <w:link w:val="Style_5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55_ch" w:type="character">
    <w:name w:val="Contents 7"/>
    <w:link w:val="Style_55"/>
    <w:rPr>
      <w:rFonts w:ascii="XO Thames" w:hAnsi="XO Thames"/>
      <w:color w:val="000000"/>
      <w:spacing w:val="0"/>
      <w:sz w:val="28"/>
    </w:rPr>
  </w:style>
  <w:style w:styleId="Style_56" w:type="paragraph">
    <w:name w:val="Default Paragraph Font"/>
    <w:link w:val="Style_56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56_ch" w:type="character">
    <w:name w:val="Default Paragraph Font"/>
    <w:link w:val="Style_56"/>
    <w:rPr>
      <w:rFonts w:asciiTheme="minorAscii" w:hAnsiTheme="minorHAnsi"/>
      <w:color w:val="000000"/>
      <w:spacing w:val="0"/>
      <w:sz w:val="22"/>
    </w:rPr>
  </w:style>
  <w:style w:styleId="Style_57" w:type="paragraph">
    <w:name w:val="Heading 2"/>
    <w:link w:val="Style_57_ch"/>
    <w:rPr>
      <w:rFonts w:ascii="XO Thames" w:hAnsi="XO Thames"/>
      <w:b w:val="1"/>
      <w:color w:val="000000"/>
      <w:spacing w:val="0"/>
      <w:sz w:val="28"/>
    </w:rPr>
  </w:style>
  <w:style w:styleId="Style_57_ch" w:type="character">
    <w:name w:val="Heading 2"/>
    <w:link w:val="Style_57"/>
    <w:rPr>
      <w:rFonts w:ascii="XO Thames" w:hAnsi="XO Thames"/>
      <w:b w:val="1"/>
      <w:color w:val="000000"/>
      <w:spacing w:val="0"/>
      <w:sz w:val="28"/>
    </w:rPr>
  </w:style>
  <w:style w:styleId="Style_58" w:type="paragraph">
    <w:name w:val="Subtitle"/>
    <w:link w:val="Style_58_ch"/>
    <w:uiPriority w:val="11"/>
    <w:qFormat/>
    <w:rPr>
      <w:rFonts w:ascii="XO Thames" w:hAnsi="XO Thames"/>
      <w:i w:val="1"/>
      <w:sz w:val="24"/>
    </w:rPr>
  </w:style>
  <w:style w:styleId="Style_58_ch" w:type="character">
    <w:name w:val="Subtitle"/>
    <w:link w:val="Style_58"/>
    <w:rPr>
      <w:rFonts w:ascii="XO Thames" w:hAnsi="XO Thames"/>
      <w:i w:val="1"/>
      <w:sz w:val="24"/>
    </w:rPr>
  </w:style>
  <w:style w:styleId="Style_59" w:type="paragraph">
    <w:name w:val="Title"/>
    <w:link w:val="Style_59_ch"/>
    <w:uiPriority w:val="10"/>
    <w:qFormat/>
    <w:rPr>
      <w:rFonts w:ascii="XO Thames" w:hAnsi="XO Thames"/>
      <w:b w:val="1"/>
      <w:caps w:val="1"/>
      <w:sz w:val="40"/>
    </w:rPr>
  </w:style>
  <w:style w:styleId="Style_59_ch" w:type="character">
    <w:name w:val="Title"/>
    <w:link w:val="Style_59"/>
    <w:rPr>
      <w:rFonts w:ascii="XO Thames" w:hAnsi="XO Thames"/>
      <w:b w:val="1"/>
      <w:caps w:val="1"/>
      <w:sz w:val="40"/>
    </w:rPr>
  </w:style>
  <w:style w:styleId="Style_60" w:type="paragraph">
    <w:name w:val="heading 4"/>
    <w:next w:val="Style_1"/>
    <w:link w:val="Style_60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60_ch" w:type="character">
    <w:name w:val="heading 4"/>
    <w:link w:val="Style_60"/>
    <w:rPr>
      <w:rFonts w:ascii="XO Thames" w:hAnsi="XO Thames"/>
      <w:b w:val="1"/>
      <w:color w:val="000000"/>
      <w:spacing w:val="0"/>
      <w:sz w:val="24"/>
    </w:rPr>
  </w:style>
  <w:style w:styleId="Style_61" w:type="paragraph">
    <w:name w:val="List"/>
    <w:basedOn w:val="Style_25"/>
    <w:link w:val="Style_61_ch"/>
  </w:style>
  <w:style w:styleId="Style_61_ch" w:type="character">
    <w:name w:val="List"/>
    <w:basedOn w:val="Style_25_ch"/>
    <w:link w:val="Style_61"/>
  </w:style>
  <w:style w:styleId="Style_62" w:type="paragraph">
    <w:name w:val="Heading 1"/>
    <w:link w:val="Style_62_ch"/>
    <w:rPr>
      <w:rFonts w:ascii="XO Thames" w:hAnsi="XO Thames"/>
      <w:b w:val="1"/>
      <w:color w:val="000000"/>
      <w:spacing w:val="0"/>
      <w:sz w:val="32"/>
    </w:rPr>
  </w:style>
  <w:style w:styleId="Style_62_ch" w:type="character">
    <w:name w:val="Heading 1"/>
    <w:link w:val="Style_62"/>
    <w:rPr>
      <w:rFonts w:ascii="XO Thames" w:hAnsi="XO Thames"/>
      <w:b w:val="1"/>
      <w:color w:val="000000"/>
      <w:spacing w:val="0"/>
      <w:sz w:val="32"/>
    </w:rPr>
  </w:style>
  <w:style w:styleId="Style_63" w:type="paragraph">
    <w:name w:val="heading 2"/>
    <w:next w:val="Style_1"/>
    <w:link w:val="Style_63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63_ch" w:type="character">
    <w:name w:val="heading 2"/>
    <w:link w:val="Style_63"/>
    <w:rPr>
      <w:rFonts w:ascii="XO Thames" w:hAnsi="XO Thames"/>
      <w:b w:val="1"/>
      <w:color w:val="000000"/>
      <w:spacing w:val="0"/>
      <w:sz w:val="28"/>
    </w:rPr>
  </w:style>
  <w:style w:styleId="Style_64" w:type="paragraph">
    <w:name w:val="Содержимое врезки"/>
    <w:basedOn w:val="Style_1"/>
    <w:link w:val="Style_64_ch"/>
  </w:style>
  <w:style w:styleId="Style_64_ch" w:type="character">
    <w:name w:val="Содержимое врезки"/>
    <w:basedOn w:val="Style_1_ch"/>
    <w:link w:val="Style_64"/>
  </w:style>
  <w:style w:styleId="Style_65" w:type="paragraph">
    <w:name w:val="Колонтитул"/>
    <w:link w:val="Style_6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0"/>
    </w:rPr>
  </w:style>
  <w:style w:styleId="Style_65_ch" w:type="character">
    <w:name w:val="Колонтитул"/>
    <w:link w:val="Style_65"/>
    <w:rPr>
      <w:rFonts w:ascii="XO Thames" w:hAnsi="XO Thames"/>
      <w:color w:val="000000"/>
      <w:spacing w:val="0"/>
      <w:sz w:val="20"/>
    </w:rPr>
  </w:style>
  <w:style w:styleId="Style_3" w:type="table">
    <w:name w:val="Table Grid"/>
    <w:basedOn w:val="Style_2"/>
    <w:pPr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default="1" w:styleId="Style_2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  <w:style w:styleId="Style_66" w:type="table">
    <w:name w:val="Сетка таблицы2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67" w:type="table">
    <w:name w:val="Сетка таблицы1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webSettings.xml" Type="http://schemas.openxmlformats.org/officeDocument/2006/relationships/webSettings"/>
  <Relationship Id="rId10" Target="stylesWithEffects.xml" Type="http://schemas.microsoft.com/office/2007/relationships/stylesWithEffects"/>
  <Relationship Id="rId9" Target="styles.xml" Type="http://schemas.openxmlformats.org/officeDocument/2006/relationships/styles"/>
  <Relationship Id="rId8" Target="settings.xml" Type="http://schemas.openxmlformats.org/officeDocument/2006/relationships/settings"/>
  <Relationship Id="rId7" Target="fontTable.xml" Type="http://schemas.openxmlformats.org/officeDocument/2006/relationships/fontTable"/>
  <Relationship Id="rId6" Target="media/5.png" Type="http://schemas.openxmlformats.org/officeDocument/2006/relationships/image"/>
  <Relationship Id="rId5" Target="media/4.png" Type="http://schemas.openxmlformats.org/officeDocument/2006/relationships/image"/>
  <Relationship Id="rId4" Target="media/3.jpeg" Type="http://schemas.openxmlformats.org/officeDocument/2006/relationships/image"/>
  <Relationship Id="rId12" Target="theme/theme1.xml" Type="http://schemas.openxmlformats.org/officeDocument/2006/relationships/theme"/>
  <Relationship Id="rId3" Target="media/2.jpeg" Type="http://schemas.openxmlformats.org/officeDocument/2006/relationships/image"/>
  <Relationship Id="rId2" Target="media/1.jpe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2024-01-09T22:33:33Z</dcterms:modified>
</cp:coreProperties>
</file>