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F8" w:rsidRPr="00DA55D2" w:rsidRDefault="009642CB" w:rsidP="008737D4">
      <w:pPr>
        <w:pStyle w:val="ConsPlusNormal"/>
        <w:ind w:left="5670"/>
        <w:jc w:val="both"/>
        <w:rPr>
          <w:rFonts w:ascii="Times New Roman" w:hAnsi="Times New Roman"/>
          <w:sz w:val="28"/>
        </w:rPr>
      </w:pPr>
      <w:r w:rsidRPr="00DA55D2">
        <w:rPr>
          <w:rFonts w:ascii="Times New Roman" w:hAnsi="Times New Roman"/>
          <w:sz w:val="28"/>
        </w:rPr>
        <w:t>Приложение 1 к Порядку проведения процедуры оценки регулирующего воздействия проектов нормативных правовых Камчатского края</w:t>
      </w:r>
    </w:p>
    <w:p w:rsidR="009D51F8" w:rsidRPr="00DA55D2" w:rsidRDefault="009642CB">
      <w:pPr>
        <w:pStyle w:val="ConsPlusNormal"/>
        <w:jc w:val="right"/>
        <w:rPr>
          <w:rFonts w:ascii="Times New Roman" w:hAnsi="Times New Roman"/>
          <w:sz w:val="28"/>
        </w:rPr>
      </w:pPr>
      <w:r w:rsidRPr="00DA55D2">
        <w:rPr>
          <w:rFonts w:ascii="Times New Roman" w:hAnsi="Times New Roman"/>
          <w:sz w:val="28"/>
        </w:rPr>
        <w:t>ФОРМА</w:t>
      </w:r>
    </w:p>
    <w:p w:rsidR="009D51F8" w:rsidRPr="00DA55D2" w:rsidRDefault="009642CB">
      <w:pPr>
        <w:jc w:val="center"/>
        <w:rPr>
          <w:sz w:val="28"/>
        </w:rPr>
      </w:pPr>
      <w:r w:rsidRPr="00DA55D2">
        <w:rPr>
          <w:sz w:val="28"/>
        </w:rPr>
        <w:t>Сводный отчет</w:t>
      </w:r>
    </w:p>
    <w:p w:rsidR="009D51F8" w:rsidRPr="00DA55D2" w:rsidRDefault="009642CB">
      <w:pPr>
        <w:jc w:val="center"/>
        <w:rPr>
          <w:sz w:val="28"/>
        </w:rPr>
      </w:pPr>
      <w:r w:rsidRPr="00DA55D2">
        <w:rPr>
          <w:sz w:val="28"/>
        </w:rPr>
        <w:t>о проведении процедуры оценки регулирующего воздействия проекта нормативного правового акта Камчатского края</w:t>
      </w:r>
    </w:p>
    <w:p w:rsidR="009D51F8" w:rsidRPr="00DA55D2" w:rsidRDefault="009642CB">
      <w:pPr>
        <w:jc w:val="center"/>
        <w:rPr>
          <w:sz w:val="28"/>
        </w:rPr>
      </w:pPr>
      <w:r w:rsidRPr="00DA55D2">
        <w:rPr>
          <w:sz w:val="28"/>
        </w:rPr>
        <w:t xml:space="preserve"> </w:t>
      </w: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91"/>
        <w:gridCol w:w="2213"/>
        <w:gridCol w:w="811"/>
        <w:gridCol w:w="742"/>
        <w:gridCol w:w="4804"/>
      </w:tblGrid>
      <w:tr w:rsidR="009D51F8" w:rsidRPr="00DA55D2">
        <w:trPr>
          <w:trHeight w:val="158"/>
        </w:trPr>
        <w:tc>
          <w:tcPr>
            <w:tcW w:w="320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ff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704"/>
            </w:tblGrid>
            <w:tr w:rsidR="009D51F8" w:rsidRPr="00DA55D2"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51F8" w:rsidRPr="00DA55D2" w:rsidRDefault="009642CB">
                  <w:pPr>
                    <w:rPr>
                      <w:b/>
                      <w:sz w:val="28"/>
                    </w:rPr>
                  </w:pPr>
                  <w:r w:rsidRPr="00DA55D2">
                    <w:rPr>
                      <w:b/>
                      <w:color w:val="000000"/>
                      <w:sz w:val="28"/>
                    </w:rPr>
                    <w:t>№</w:t>
                  </w:r>
                </w:p>
              </w:tc>
              <w:tc>
                <w:tcPr>
                  <w:tcW w:w="2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51F8" w:rsidRPr="00DA55D2" w:rsidRDefault="00C551E6">
                  <w:pPr>
                    <w:rPr>
                      <w:b/>
                      <w:sz w:val="28"/>
                    </w:rPr>
                  </w:pPr>
                  <w:r w:rsidRPr="00DA55D2">
                    <w:rPr>
                      <w:b/>
                      <w:sz w:val="28"/>
                    </w:rPr>
                    <w:t>________________</w:t>
                  </w:r>
                </w:p>
              </w:tc>
            </w:tr>
            <w:tr w:rsidR="009D51F8" w:rsidRPr="00DA55D2">
              <w:tc>
                <w:tcPr>
                  <w:tcW w:w="2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51F8" w:rsidRPr="00DA55D2" w:rsidRDefault="009642CB">
                  <w:pPr>
                    <w:rPr>
                      <w:sz w:val="28"/>
                    </w:rPr>
                  </w:pPr>
                  <w:r w:rsidRPr="00DA55D2">
                    <w:rPr>
                      <w:i/>
                      <w:color w:val="000000"/>
                      <w:sz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9D51F8" w:rsidRPr="00DA55D2" w:rsidRDefault="009D51F8">
            <w:pPr>
              <w:widowControl w:val="0"/>
              <w:spacing w:before="120" w:after="120"/>
              <w:rPr>
                <w:b/>
                <w:sz w:val="28"/>
              </w:rPr>
            </w:pPr>
          </w:p>
        </w:tc>
        <w:tc>
          <w:tcPr>
            <w:tcW w:w="63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Сроки проведения публичных консультаций по проекту нормативного правового акта Камчатского края:</w:t>
            </w:r>
          </w:p>
        </w:tc>
      </w:tr>
      <w:tr w:rsidR="009D51F8" w:rsidRPr="00DA55D2">
        <w:trPr>
          <w:trHeight w:val="158"/>
        </w:trPr>
        <w:tc>
          <w:tcPr>
            <w:tcW w:w="320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15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начало: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4B0AB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  <w:r w:rsidR="00CE1295" w:rsidRPr="00DA55D2">
              <w:rPr>
                <w:sz w:val="28"/>
              </w:rPr>
              <w:t>.10.2023</w:t>
            </w:r>
          </w:p>
        </w:tc>
      </w:tr>
      <w:tr w:rsidR="009D51F8" w:rsidRPr="00DA55D2">
        <w:trPr>
          <w:trHeight w:val="157"/>
        </w:trPr>
        <w:tc>
          <w:tcPr>
            <w:tcW w:w="320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15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окончание: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4B0AB8" w:rsidP="00C155B2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C155B2">
              <w:rPr>
                <w:sz w:val="28"/>
              </w:rPr>
              <w:t>8</w:t>
            </w:r>
            <w:bookmarkStart w:id="0" w:name="_GoBack"/>
            <w:bookmarkEnd w:id="0"/>
            <w:r w:rsidR="00003B31">
              <w:rPr>
                <w:sz w:val="28"/>
              </w:rPr>
              <w:t>.11.</w:t>
            </w:r>
            <w:r w:rsidR="00C551E6" w:rsidRPr="00DA55D2">
              <w:rPr>
                <w:sz w:val="28"/>
              </w:rPr>
              <w:t>2023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Общая информация: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 xml:space="preserve">Исполнительный орган Камчатского края (далее – регулирующий орган): </w:t>
            </w:r>
          </w:p>
          <w:p w:rsidR="009D51F8" w:rsidRPr="00DA55D2" w:rsidRDefault="00CE1295" w:rsidP="00CE1295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A55D2">
              <w:rPr>
                <w:sz w:val="28"/>
              </w:rPr>
              <w:t xml:space="preserve">Служба охраны объектов культурного наследия Камчатского края </w:t>
            </w:r>
            <w:r w:rsidR="0074093E" w:rsidRPr="00DA55D2">
              <w:rPr>
                <w:sz w:val="28"/>
              </w:rPr>
              <w:t xml:space="preserve">(далее – Служба), </w:t>
            </w:r>
            <w:r w:rsidRPr="00DA55D2">
              <w:rPr>
                <w:sz w:val="28"/>
              </w:rPr>
              <w:t>(</w:t>
            </w:r>
            <w:r w:rsidRPr="00DA55D2">
              <w:rPr>
                <w:sz w:val="28"/>
                <w:szCs w:val="20"/>
              </w:rPr>
              <w:t>Служба ООКН Камчатского края</w:t>
            </w:r>
            <w:r w:rsidRPr="00DA55D2">
              <w:rPr>
                <w:sz w:val="28"/>
              </w:rPr>
              <w:t>)</w:t>
            </w:r>
            <w:r w:rsidR="0074093E" w:rsidRPr="00DA55D2">
              <w:rPr>
                <w:sz w:val="28"/>
              </w:rPr>
              <w:t xml:space="preserve">, </w:t>
            </w:r>
          </w:p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i/>
                <w:sz w:val="28"/>
              </w:rPr>
            </w:pPr>
            <w:r w:rsidRPr="00DA55D2">
              <w:rPr>
                <w:rFonts w:ascii="Times New Roman" w:hAnsi="Times New Roman"/>
                <w:i/>
              </w:rPr>
              <w:t>(указываются полное и краткое наименования)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 xml:space="preserve">Сведения об иных исполнительных органах Камчатского края – соисполнителях: </w:t>
            </w:r>
          </w:p>
          <w:p w:rsidR="009D51F8" w:rsidRPr="00DA55D2" w:rsidRDefault="009642CB">
            <w:pPr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отсутствуют</w:t>
            </w:r>
          </w:p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i/>
              </w:rPr>
              <w:t>(указываются полное и краткое наименования)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 xml:space="preserve">Вид и наименование проекта нормативного правового акта Камчатского края: </w:t>
            </w:r>
          </w:p>
          <w:p w:rsidR="009D51F8" w:rsidRPr="00DA55D2" w:rsidRDefault="004B36CD" w:rsidP="00D74ED6">
            <w:pPr>
              <w:ind w:firstLine="451"/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  <w:szCs w:val="20"/>
              </w:rPr>
              <w:t>проект постановления Правительства Камчатского края</w:t>
            </w:r>
            <w:r w:rsidRPr="00DA55D2">
              <w:rPr>
                <w:sz w:val="28"/>
              </w:rPr>
              <w:t xml:space="preserve"> «Об установлении объединенной зоны охраны объектов культурного наследия (памятников истории и культуры) народов Российской Федерации федерального и регионального значения, расположенных на территории Петропавловск-Камчатского городского округа Камчатского края, и утверждении требований к градостроительным регламентам в границах территорий данных зон»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90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Сте</w:t>
            </w:r>
            <w:r w:rsidR="004B2C90">
              <w:rPr>
                <w:rFonts w:ascii="Times New Roman" w:hAnsi="Times New Roman"/>
                <w:sz w:val="28"/>
              </w:rPr>
              <w:t>пень регулирующего воздействия:</w:t>
            </w:r>
          </w:p>
          <w:p w:rsidR="009D51F8" w:rsidRPr="00DA55D2" w:rsidRDefault="00A26496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</w:t>
            </w:r>
          </w:p>
          <w:p w:rsidR="009D51F8" w:rsidRDefault="009642CB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</w:rPr>
            </w:pPr>
            <w:r w:rsidRPr="00DA55D2">
              <w:rPr>
                <w:rFonts w:ascii="Times New Roman" w:hAnsi="Times New Roman"/>
                <w:i/>
                <w:sz w:val="24"/>
              </w:rPr>
              <w:t>(высокая/средняя/низкая)</w:t>
            </w:r>
          </w:p>
          <w:p w:rsidR="004B2C90" w:rsidRPr="00DA55D2" w:rsidRDefault="004B2C90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9D51F8" w:rsidRPr="00DA55D2" w:rsidRDefault="009642CB">
            <w:pPr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Обоснование отнесения проекта нормативного правового акта Камчатского края к определенной степени регулирующего воздействия:</w:t>
            </w:r>
          </w:p>
          <w:p w:rsidR="009D51F8" w:rsidRPr="00DA55D2" w:rsidRDefault="009642CB" w:rsidP="00D74ED6">
            <w:pPr>
              <w:ind w:firstLine="309"/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 xml:space="preserve">проект нормативного правового акта Камчатского края содержит положения, устанавливающие ранее не предусмотренную нормативными правовыми актами Камчатского края ответственность за нарушение нормативных правовых актов Камчатского края, </w:t>
            </w:r>
            <w:r w:rsidRPr="00DA55D2">
              <w:rPr>
                <w:color w:val="000000"/>
                <w:sz w:val="28"/>
              </w:rPr>
              <w:lastRenderedPageBreak/>
              <w:t>затрагивающих вопросы осуществления предпринимательской и иной экономической деятельности</w:t>
            </w:r>
          </w:p>
          <w:p w:rsidR="009D51F8" w:rsidRPr="00DA55D2" w:rsidRDefault="009D51F8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D51F8" w:rsidRPr="00DA55D2">
        <w:tc>
          <w:tcPr>
            <w:tcW w:w="9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lastRenderedPageBreak/>
              <w:t>1.5.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Контактная информация исполнителя регулирующего органа:</w:t>
            </w:r>
          </w:p>
        </w:tc>
      </w:tr>
      <w:tr w:rsidR="009D51F8" w:rsidRPr="00DA55D2">
        <w:tc>
          <w:tcPr>
            <w:tcW w:w="9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3024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Ф.И.О.:</w:t>
            </w:r>
          </w:p>
        </w:tc>
        <w:tc>
          <w:tcPr>
            <w:tcW w:w="5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FF475C" w:rsidP="00FF475C">
            <w:pPr>
              <w:jc w:val="both"/>
              <w:rPr>
                <w:sz w:val="28"/>
              </w:rPr>
            </w:pPr>
            <w:r w:rsidRPr="00DA55D2">
              <w:rPr>
                <w:sz w:val="28"/>
              </w:rPr>
              <w:t>Заиграева Ирина Николаевна</w:t>
            </w:r>
          </w:p>
        </w:tc>
      </w:tr>
      <w:tr w:rsidR="009D51F8" w:rsidRPr="00DA55D2">
        <w:tc>
          <w:tcPr>
            <w:tcW w:w="9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3024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Должность:</w:t>
            </w:r>
          </w:p>
        </w:tc>
        <w:tc>
          <w:tcPr>
            <w:tcW w:w="5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FF475C" w:rsidP="00FF475C">
            <w:pPr>
              <w:jc w:val="both"/>
              <w:rPr>
                <w:sz w:val="28"/>
              </w:rPr>
            </w:pPr>
            <w:r w:rsidRPr="00DA55D2">
              <w:rPr>
                <w:sz w:val="28"/>
              </w:rPr>
              <w:t>Руководитель Службы ООКН Камчатского края</w:t>
            </w:r>
          </w:p>
        </w:tc>
      </w:tr>
      <w:tr w:rsidR="009D51F8" w:rsidRPr="00DA55D2">
        <w:trPr>
          <w:trHeight w:val="249"/>
        </w:trPr>
        <w:tc>
          <w:tcPr>
            <w:tcW w:w="9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30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Телефон:</w:t>
            </w:r>
          </w:p>
        </w:tc>
        <w:tc>
          <w:tcPr>
            <w:tcW w:w="5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FF475C" w:rsidP="00FF475C">
            <w:pPr>
              <w:jc w:val="both"/>
              <w:rPr>
                <w:sz w:val="28"/>
              </w:rPr>
            </w:pPr>
            <w:r w:rsidRPr="00DA55D2">
              <w:rPr>
                <w:sz w:val="28"/>
              </w:rPr>
              <w:t>+7 (4152)27-26-17</w:t>
            </w:r>
          </w:p>
        </w:tc>
      </w:tr>
      <w:tr w:rsidR="009D51F8" w:rsidRPr="00DA55D2">
        <w:trPr>
          <w:trHeight w:val="249"/>
        </w:trPr>
        <w:tc>
          <w:tcPr>
            <w:tcW w:w="9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30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Адрес электронной почты:</w:t>
            </w:r>
          </w:p>
        </w:tc>
        <w:tc>
          <w:tcPr>
            <w:tcW w:w="55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75C" w:rsidRPr="00DA55D2" w:rsidRDefault="00C155B2" w:rsidP="00FF475C">
            <w:pPr>
              <w:jc w:val="both"/>
              <w:rPr>
                <w:sz w:val="28"/>
              </w:rPr>
            </w:pPr>
            <w:hyperlink r:id="rId4" w:history="1">
              <w:r w:rsidR="00FF475C" w:rsidRPr="00DA55D2">
                <w:rPr>
                  <w:rStyle w:val="af8"/>
                  <w:sz w:val="28"/>
                  <w:lang w:val="en-US"/>
                </w:rPr>
                <w:t>Slokn@kamgov.ru</w:t>
              </w:r>
            </w:hyperlink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FA" w:rsidRPr="00DA55D2" w:rsidRDefault="009642CB" w:rsidP="005B4FFA">
            <w:pPr>
              <w:jc w:val="both"/>
              <w:rPr>
                <w:sz w:val="28"/>
                <w:u w:val="single"/>
              </w:rPr>
            </w:pPr>
            <w:r w:rsidRPr="00DA55D2">
              <w:rPr>
                <w:color w:val="000000"/>
                <w:sz w:val="28"/>
              </w:rPr>
              <w:t>Описание проблемы, на решение которой направлен предлагаемый способ регулирования: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Формулировка проблемы:</w:t>
            </w:r>
          </w:p>
          <w:p w:rsidR="009D51F8" w:rsidRPr="00DA55D2" w:rsidRDefault="00B23E6C" w:rsidP="00D74ED6">
            <w:pPr>
              <w:ind w:firstLine="451"/>
              <w:jc w:val="both"/>
              <w:rPr>
                <w:sz w:val="28"/>
              </w:rPr>
            </w:pPr>
            <w:r w:rsidRPr="00DA55D2">
              <w:rPr>
                <w:sz w:val="28"/>
              </w:rPr>
              <w:t>в</w:t>
            </w:r>
            <w:r w:rsidR="005B4FFA" w:rsidRPr="00DA55D2">
              <w:rPr>
                <w:sz w:val="28"/>
              </w:rPr>
              <w:t xml:space="preserve"> соответствии с абзацем вторым пункта 3 статьи 34 Федерального закона от 25.06.2002 № 73-ФЗ «Об объектах культурного наследия (памятниках истории и культуры) народов Российской Федерации», пунктом 14 постановления Правительства Российской Федерации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 и пунктом 122 статьи 5 Закона Камчатского края от 24.12.2010 № 547 «Об объектах культурного наследия (памятниках истории и культуры) народов Российской Федерации, расположенных на территории Камчатского края»</w:t>
            </w:r>
            <w:r w:rsidRPr="00DA55D2">
              <w:rPr>
                <w:sz w:val="28"/>
              </w:rPr>
              <w:t xml:space="preserve"> устанавливается объединенная зона охраны объектов культурного наследия (памятников истории и культуры) народов Российской Федерации федерального и регионального значения, расположенных на территории Петропавловск-Камчатского городского округа Камчатского края, и утверждаются требования к градостроительным регламентам в границах территорий данных зон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 w:rsidP="00B23E6C">
            <w:pPr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B23E6C" w:rsidRPr="00DA55D2" w:rsidRDefault="00B23E6C" w:rsidP="00D74ED6">
            <w:pPr>
              <w:ind w:firstLine="451"/>
              <w:jc w:val="both"/>
              <w:rPr>
                <w:color w:val="000000"/>
                <w:sz w:val="28"/>
                <w:szCs w:val="20"/>
              </w:rPr>
            </w:pPr>
            <w:r w:rsidRPr="00DA55D2">
              <w:rPr>
                <w:sz w:val="28"/>
              </w:rPr>
              <w:t xml:space="preserve">в </w:t>
            </w:r>
            <w:r w:rsidRPr="00DA55D2">
              <w:rPr>
                <w:color w:val="000000"/>
                <w:sz w:val="28"/>
                <w:szCs w:val="20"/>
              </w:rPr>
              <w:t xml:space="preserve">соответствии с требованиями статей 30, 32 Федерального закона от 25.06.2002 № 73-ФЗ «Об объектах культурного наследия (памятниках истории и культуры) народов Российской Федерации» на проект </w:t>
            </w:r>
            <w:r w:rsidR="00AC1E60" w:rsidRPr="00DA55D2">
              <w:rPr>
                <w:sz w:val="28"/>
              </w:rPr>
              <w:t>объединенной зоны охраны объектов культурного наследия (памятников истории и культуры) народов Российской Федерации федерального и регионального значения, расположенных на территории Петропавловск-Камчатского городского округа</w:t>
            </w:r>
            <w:r w:rsidRPr="00DA55D2">
              <w:rPr>
                <w:color w:val="000000"/>
                <w:sz w:val="28"/>
                <w:szCs w:val="20"/>
              </w:rPr>
              <w:t xml:space="preserve"> получено положительное заключение государственной</w:t>
            </w:r>
            <w:r w:rsidR="00D74ED6">
              <w:rPr>
                <w:color w:val="000000"/>
                <w:sz w:val="28"/>
                <w:szCs w:val="20"/>
              </w:rPr>
              <w:t xml:space="preserve"> историко-культурной экспертизы</w:t>
            </w:r>
          </w:p>
          <w:p w:rsidR="00B23E6C" w:rsidRPr="00DA55D2" w:rsidRDefault="00D74ED6" w:rsidP="00B23E6C">
            <w:pPr>
              <w:jc w:val="both"/>
              <w:rPr>
                <w:color w:val="000000"/>
                <w:sz w:val="28"/>
                <w:szCs w:val="20"/>
              </w:rPr>
            </w:pPr>
            <w:r>
              <w:rPr>
                <w:sz w:val="28"/>
              </w:rPr>
              <w:lastRenderedPageBreak/>
              <w:t>П</w:t>
            </w:r>
            <w:r w:rsidR="00B23E6C" w:rsidRPr="00DA55D2">
              <w:rPr>
                <w:color w:val="000000"/>
                <w:sz w:val="28"/>
                <w:szCs w:val="20"/>
              </w:rPr>
              <w:t xml:space="preserve">роект постановления Правительства Камчатского края </w:t>
            </w:r>
            <w:r w:rsidR="00AC1E60" w:rsidRPr="00DA55D2">
              <w:rPr>
                <w:sz w:val="28"/>
              </w:rPr>
              <w:t>с 10.08.2023 по 25.08.2023</w:t>
            </w:r>
            <w:r w:rsidR="00B23E6C" w:rsidRPr="00DA55D2">
              <w:rPr>
                <w:color w:val="000000"/>
                <w:sz w:val="28"/>
                <w:szCs w:val="20"/>
              </w:rPr>
              <w:t xml:space="preserve"> размещен на официальном сайте исполнительных органов Камчатского края в информационно-телекоммуникационной сети «Интернет» для проведения независимой антикоррупционной экспертизы.</w:t>
            </w:r>
            <w:r w:rsidR="00AC1E60" w:rsidRPr="00DA55D2">
              <w:rPr>
                <w:sz w:val="28"/>
              </w:rPr>
              <w:t xml:space="preserve"> Предложений и замечаний не поступило.</w:t>
            </w:r>
          </w:p>
          <w:p w:rsidR="009D51F8" w:rsidRPr="00DA55D2" w:rsidRDefault="00D74ED6" w:rsidP="00B23E6C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="00B23E6C" w:rsidRPr="00DA55D2">
              <w:rPr>
                <w:sz w:val="28"/>
              </w:rPr>
              <w:t xml:space="preserve">азработанный проект объединенных зон охраны объектов культурного наследия (далее – </w:t>
            </w:r>
            <w:r w:rsidR="00AC1E60" w:rsidRPr="00DA55D2">
              <w:rPr>
                <w:sz w:val="28"/>
              </w:rPr>
              <w:t xml:space="preserve">Проект, </w:t>
            </w:r>
            <w:r w:rsidR="00B23E6C" w:rsidRPr="00DA55D2">
              <w:rPr>
                <w:sz w:val="28"/>
              </w:rPr>
              <w:t>ОКН</w:t>
            </w:r>
            <w:r w:rsidR="00AC1E60" w:rsidRPr="00DA55D2">
              <w:rPr>
                <w:sz w:val="28"/>
              </w:rPr>
              <w:t xml:space="preserve"> соответственно</w:t>
            </w:r>
            <w:r w:rsidR="00B23E6C" w:rsidRPr="00DA55D2">
              <w:rPr>
                <w:sz w:val="28"/>
              </w:rPr>
              <w:t>)</w:t>
            </w:r>
            <w:r w:rsidR="00AC1E60" w:rsidRPr="00DA55D2">
              <w:rPr>
                <w:sz w:val="28"/>
              </w:rPr>
              <w:t xml:space="preserve"> и </w:t>
            </w:r>
            <w:r w:rsidR="00B23E6C" w:rsidRPr="00DA55D2">
              <w:rPr>
                <w:sz w:val="28"/>
              </w:rPr>
              <w:t xml:space="preserve"> проект нормативного правового акта, устанавливающий зоны охраны ОКН и утверждающий требования к градостроительным регламентам в границах территорий данных зон, согласован </w:t>
            </w:r>
            <w:r>
              <w:rPr>
                <w:sz w:val="28"/>
              </w:rPr>
              <w:t>в установленном порядке с Минкультуры России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lastRenderedPageBreak/>
              <w:t>2.3.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 w:rsidP="00CC02D1">
            <w:pPr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Характеристика негативных эффектов, возникающих в связи с наличием проблемы, их количественная оценка:</w:t>
            </w:r>
          </w:p>
          <w:p w:rsidR="0027554F" w:rsidRPr="00DA55D2" w:rsidRDefault="00CC02D1" w:rsidP="00CC02D1">
            <w:pPr>
              <w:ind w:firstLine="734"/>
              <w:jc w:val="both"/>
              <w:rPr>
                <w:sz w:val="28"/>
              </w:rPr>
            </w:pPr>
            <w:r w:rsidRPr="00DA55D2">
              <w:rPr>
                <w:sz w:val="28"/>
              </w:rPr>
              <w:t>-н</w:t>
            </w:r>
            <w:r w:rsidR="009642CB" w:rsidRPr="00DA55D2">
              <w:rPr>
                <w:color w:val="000000"/>
                <w:sz w:val="28"/>
              </w:rPr>
              <w:t xml:space="preserve">е было утверждено текстовое и графическое описание местоположения границ </w:t>
            </w:r>
            <w:r w:rsidR="0027554F" w:rsidRPr="00DA55D2">
              <w:rPr>
                <w:sz w:val="28"/>
              </w:rPr>
              <w:t xml:space="preserve">зон охраны ОКН, </w:t>
            </w:r>
            <w:r w:rsidR="009642CB" w:rsidRPr="00DA55D2">
              <w:rPr>
                <w:color w:val="000000"/>
                <w:sz w:val="28"/>
              </w:rPr>
              <w:t>выполненное специализированной организацией</w:t>
            </w:r>
            <w:r w:rsidR="0027554F" w:rsidRPr="00DA55D2">
              <w:rPr>
                <w:sz w:val="28"/>
              </w:rPr>
              <w:t xml:space="preserve"> (проектировщики, лицензированные Минкультуры России)</w:t>
            </w:r>
            <w:r w:rsidR="009642CB" w:rsidRPr="00DA55D2">
              <w:rPr>
                <w:color w:val="000000"/>
                <w:sz w:val="28"/>
              </w:rPr>
              <w:t>.</w:t>
            </w:r>
          </w:p>
          <w:p w:rsidR="009D51F8" w:rsidRPr="00DA55D2" w:rsidRDefault="00CC02D1" w:rsidP="000C6BCC">
            <w:pPr>
              <w:ind w:firstLine="734"/>
              <w:jc w:val="both"/>
              <w:rPr>
                <w:sz w:val="28"/>
              </w:rPr>
            </w:pPr>
            <w:r w:rsidRPr="00DA55D2">
              <w:rPr>
                <w:sz w:val="28"/>
              </w:rPr>
              <w:t>-н</w:t>
            </w:r>
            <w:r w:rsidR="009642CB" w:rsidRPr="00DA55D2">
              <w:rPr>
                <w:color w:val="000000"/>
                <w:sz w:val="28"/>
              </w:rPr>
              <w:t>е был</w:t>
            </w:r>
            <w:r w:rsidR="0027554F" w:rsidRPr="00DA55D2">
              <w:rPr>
                <w:sz w:val="28"/>
              </w:rPr>
              <w:t>и</w:t>
            </w:r>
            <w:r w:rsidR="009642CB" w:rsidRPr="00DA55D2">
              <w:rPr>
                <w:color w:val="000000"/>
                <w:sz w:val="28"/>
              </w:rPr>
              <w:t xml:space="preserve"> установлен</w:t>
            </w:r>
            <w:r w:rsidR="0027554F" w:rsidRPr="00DA55D2">
              <w:rPr>
                <w:sz w:val="28"/>
              </w:rPr>
              <w:t>ы</w:t>
            </w:r>
            <w:r w:rsidR="009642CB" w:rsidRPr="00DA55D2">
              <w:rPr>
                <w:color w:val="000000"/>
                <w:sz w:val="28"/>
              </w:rPr>
              <w:t xml:space="preserve"> </w:t>
            </w:r>
            <w:r w:rsidR="0027554F" w:rsidRPr="00DA55D2">
              <w:rPr>
                <w:sz w:val="28"/>
              </w:rPr>
              <w:t xml:space="preserve">требования к градостроительным регламентам в границах территорий данных зон, </w:t>
            </w:r>
            <w:r w:rsidR="009642CB" w:rsidRPr="00DA55D2">
              <w:rPr>
                <w:color w:val="000000"/>
                <w:sz w:val="28"/>
              </w:rPr>
              <w:t>включающи</w:t>
            </w:r>
            <w:r w:rsidR="0027554F" w:rsidRPr="00DA55D2">
              <w:rPr>
                <w:sz w:val="28"/>
              </w:rPr>
              <w:t>е</w:t>
            </w:r>
            <w:r w:rsidR="009642CB" w:rsidRPr="00DA55D2">
              <w:rPr>
                <w:color w:val="000000"/>
                <w:sz w:val="28"/>
              </w:rPr>
              <w:t xml:space="preserve"> перечень разрешенных и запрещенных видов деятельности</w:t>
            </w:r>
            <w:r w:rsidR="0027554F" w:rsidRPr="00DA55D2">
              <w:rPr>
                <w:sz w:val="28"/>
              </w:rPr>
              <w:t xml:space="preserve">, ограничение по высотности, </w:t>
            </w:r>
            <w:r w:rsidRPr="00DA55D2">
              <w:rPr>
                <w:sz w:val="28"/>
              </w:rPr>
              <w:t>цветовой гамме и другим параметрам.</w:t>
            </w:r>
            <w:r w:rsidR="00860145" w:rsidRPr="00DA55D2">
              <w:rPr>
                <w:sz w:val="28"/>
              </w:rPr>
              <w:t>, таким образом, было возможно строительство высотных объектов в исторически сохранившейся части Петропавловска-Камчатского, а также зданий и сооружений, затрудняющих визуальное восприятие памятников истории и культуры.</w:t>
            </w:r>
          </w:p>
          <w:p w:rsidR="00470AA0" w:rsidRPr="00DA55D2" w:rsidRDefault="00470AA0" w:rsidP="000C6BCC">
            <w:pPr>
              <w:ind w:firstLine="734"/>
              <w:jc w:val="both"/>
              <w:rPr>
                <w:sz w:val="28"/>
              </w:rPr>
            </w:pPr>
            <w:r w:rsidRPr="00DA55D2">
              <w:rPr>
                <w:sz w:val="28"/>
              </w:rPr>
              <w:t>Неисполнение требований законодательства о государственной охране объектов культурного наследия является причиной для предписаний орган</w:t>
            </w:r>
            <w:r w:rsidR="00D74ED6">
              <w:rPr>
                <w:sz w:val="28"/>
              </w:rPr>
              <w:t>ов прокуратуры и судебных исков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 w:rsidP="00D27629">
            <w:pPr>
              <w:ind w:firstLine="734"/>
              <w:jc w:val="both"/>
              <w:rPr>
                <w:sz w:val="28"/>
              </w:rPr>
            </w:pPr>
            <w:r w:rsidRPr="00DA55D2">
              <w:rPr>
                <w:sz w:val="28"/>
              </w:rPr>
              <w:t>Факторы, поддерживающие существование проблемы:</w:t>
            </w:r>
          </w:p>
          <w:p w:rsidR="00D27629" w:rsidRPr="00DA55D2" w:rsidRDefault="00D27629" w:rsidP="00D27629">
            <w:pPr>
              <w:ind w:firstLine="734"/>
              <w:jc w:val="both"/>
              <w:rPr>
                <w:sz w:val="28"/>
              </w:rPr>
            </w:pPr>
            <w:r w:rsidRPr="00DA55D2">
              <w:rPr>
                <w:sz w:val="28"/>
              </w:rPr>
              <w:t>для того, чтобы сохранить памятник культуры в его исторической среде и на сопряженной с ним территории, устанавливают зоны охраны: охранную зону, зону регулирования застройки и хозяйственной деятельности, зону охраняемого природного ландшафта ОКН.</w:t>
            </w:r>
          </w:p>
          <w:p w:rsidR="00D27629" w:rsidRPr="00DA55D2" w:rsidRDefault="00D27629" w:rsidP="00D27629">
            <w:pPr>
              <w:ind w:firstLine="734"/>
              <w:jc w:val="both"/>
              <w:rPr>
                <w:sz w:val="28"/>
              </w:rPr>
            </w:pPr>
            <w:r w:rsidRPr="00DA55D2">
              <w:rPr>
                <w:sz w:val="28"/>
              </w:rPr>
              <w:t>В охранную зону попадают земли, непосредственно прилегающие к территории памятника культуры. На их территории ограничено ведение градостроительной и хозяйственной деятельности, в том числе, запрещено капитальное строительство.</w:t>
            </w:r>
          </w:p>
          <w:p w:rsidR="00D27629" w:rsidRPr="00DA55D2" w:rsidRDefault="00D27629" w:rsidP="00D27629">
            <w:pPr>
              <w:ind w:firstLine="734"/>
              <w:jc w:val="both"/>
              <w:rPr>
                <w:sz w:val="28"/>
              </w:rPr>
            </w:pPr>
            <w:r w:rsidRPr="00DA55D2">
              <w:rPr>
                <w:sz w:val="28"/>
              </w:rPr>
              <w:t>Зона регулирования застройки и хозяйственной деятельности устанавливается в отношении уже застроенной территории за пределами охранной зоны, чтобы вновь возводимые или реконструируемые здания не угрожали сохранению объекта культурного наследия и не затрудняли его визуальное восприятие.</w:t>
            </w:r>
          </w:p>
          <w:p w:rsidR="00D27629" w:rsidRPr="00DA55D2" w:rsidRDefault="00D27629" w:rsidP="00D27629">
            <w:pPr>
              <w:ind w:firstLine="734"/>
              <w:jc w:val="both"/>
              <w:rPr>
                <w:sz w:val="28"/>
              </w:rPr>
            </w:pPr>
            <w:r w:rsidRPr="00DA55D2">
              <w:rPr>
                <w:sz w:val="28"/>
              </w:rPr>
              <w:t xml:space="preserve">Зона охраняемого природного ландшафта находится за пределами охранной зоны на незастроенных территориях, </w:t>
            </w:r>
            <w:r w:rsidRPr="00DA55D2">
              <w:rPr>
                <w:sz w:val="28"/>
              </w:rPr>
              <w:lastRenderedPageBreak/>
              <w:t>сохранивших свой природный ландшафт. В ней запрещается или ограничивается строительство и другая хозяйственная деятельность (рубка леса, добыча полезных ископаемых и т.д.), угрожающая сохранению ландшафта вокруг объекта культурного наследия.</w:t>
            </w:r>
          </w:p>
          <w:p w:rsidR="009D51F8" w:rsidRPr="00DA55D2" w:rsidRDefault="00D27629" w:rsidP="000C6BCC">
            <w:pPr>
              <w:ind w:firstLine="734"/>
              <w:jc w:val="both"/>
              <w:rPr>
                <w:sz w:val="28"/>
              </w:rPr>
            </w:pPr>
            <w:r w:rsidRPr="00DA55D2">
              <w:rPr>
                <w:sz w:val="28"/>
              </w:rPr>
              <w:t>Основная цель всех ограничений в зонах охраны объекта культурного наследия заключается в том, чтобы создать условия для сохранения памятника и включения его в среду градостроения.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lastRenderedPageBreak/>
              <w:t>2.5.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 w:rsidP="00D27629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DA55D2">
              <w:rPr>
                <w:color w:val="000000"/>
                <w:sz w:val="28"/>
                <w:szCs w:val="20"/>
              </w:rPr>
              <w:t>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  <w:p w:rsidR="009D51F8" w:rsidRPr="00DA55D2" w:rsidRDefault="00470AA0" w:rsidP="00D74ED6">
            <w:pPr>
              <w:widowControl w:val="0"/>
              <w:ind w:firstLine="451"/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  <w:szCs w:val="20"/>
              </w:rPr>
              <w:t xml:space="preserve">правовое регулирование способа решения данной проблемы предусмотрено действующим законодательством Российской Федерации в соответствии </w:t>
            </w:r>
            <w:r w:rsidR="003E3F35" w:rsidRPr="00DA55D2">
              <w:rPr>
                <w:color w:val="000000"/>
                <w:sz w:val="28"/>
                <w:szCs w:val="20"/>
              </w:rPr>
              <w:t xml:space="preserve">с федеральным законодательством и </w:t>
            </w:r>
            <w:r w:rsidR="009642CB" w:rsidRPr="00DA55D2">
              <w:rPr>
                <w:color w:val="000000"/>
                <w:sz w:val="28"/>
                <w:szCs w:val="20"/>
              </w:rPr>
              <w:t xml:space="preserve">не может быть решена в целом без </w:t>
            </w:r>
            <w:r w:rsidR="00D27629" w:rsidRPr="00DA55D2">
              <w:rPr>
                <w:color w:val="000000"/>
                <w:sz w:val="28"/>
                <w:szCs w:val="20"/>
              </w:rPr>
              <w:t>уста</w:t>
            </w:r>
            <w:r w:rsidR="000C6BCC" w:rsidRPr="00DA55D2">
              <w:rPr>
                <w:color w:val="000000"/>
                <w:sz w:val="28"/>
                <w:szCs w:val="20"/>
              </w:rPr>
              <w:t xml:space="preserve">новления нормативных параметров градостроительной </w:t>
            </w:r>
            <w:r w:rsidR="00D74ED6">
              <w:rPr>
                <w:color w:val="000000"/>
                <w:sz w:val="28"/>
                <w:szCs w:val="20"/>
              </w:rPr>
              <w:t>деятельности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2.6.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 w:rsidP="00793E0C">
            <w:pPr>
              <w:widowControl w:val="0"/>
              <w:jc w:val="both"/>
              <w:rPr>
                <w:sz w:val="28"/>
              </w:rPr>
            </w:pPr>
            <w:r w:rsidRPr="00DA55D2">
              <w:rPr>
                <w:sz w:val="28"/>
              </w:rPr>
              <w:t>Опыт решения аналогичных проблем в других субъектах Российской Федерации, иностранных государствах:</w:t>
            </w:r>
          </w:p>
          <w:p w:rsidR="009D51F8" w:rsidRPr="00DA55D2" w:rsidRDefault="00793E0C" w:rsidP="00D74ED6">
            <w:pPr>
              <w:widowControl w:val="0"/>
              <w:ind w:firstLine="451"/>
              <w:jc w:val="both"/>
              <w:rPr>
                <w:sz w:val="28"/>
              </w:rPr>
            </w:pPr>
            <w:r w:rsidRPr="00DA55D2">
              <w:rPr>
                <w:sz w:val="28"/>
              </w:rPr>
              <w:t>на территории Российской Федерации имеется более 152 тыс. объектов культурного наследия, значительн</w:t>
            </w:r>
            <w:r w:rsidR="00D74ED6">
              <w:rPr>
                <w:sz w:val="28"/>
              </w:rPr>
              <w:t>ая</w:t>
            </w:r>
            <w:r w:rsidRPr="00DA55D2">
              <w:rPr>
                <w:sz w:val="28"/>
              </w:rPr>
              <w:t xml:space="preserve"> часть </w:t>
            </w:r>
            <w:proofErr w:type="gramStart"/>
            <w:r w:rsidRPr="00DA55D2">
              <w:rPr>
                <w:sz w:val="28"/>
              </w:rPr>
              <w:t xml:space="preserve">которых  </w:t>
            </w:r>
            <w:r w:rsidR="00D74ED6">
              <w:rPr>
                <w:sz w:val="28"/>
              </w:rPr>
              <w:t>обеспечена</w:t>
            </w:r>
            <w:proofErr w:type="gramEnd"/>
            <w:r w:rsidR="00D74ED6">
              <w:rPr>
                <w:sz w:val="28"/>
              </w:rPr>
              <w:t xml:space="preserve"> </w:t>
            </w:r>
            <w:r w:rsidRPr="00DA55D2">
              <w:rPr>
                <w:sz w:val="28"/>
              </w:rPr>
              <w:t>установлен</w:t>
            </w:r>
            <w:r w:rsidR="00D74ED6">
              <w:rPr>
                <w:sz w:val="28"/>
              </w:rPr>
              <w:t>ными</w:t>
            </w:r>
            <w:r w:rsidRPr="00DA55D2">
              <w:rPr>
                <w:sz w:val="28"/>
              </w:rPr>
              <w:t xml:space="preserve"> зон</w:t>
            </w:r>
            <w:r w:rsidR="00D74ED6">
              <w:rPr>
                <w:sz w:val="28"/>
              </w:rPr>
              <w:t>ами</w:t>
            </w:r>
            <w:r w:rsidRPr="00DA55D2">
              <w:rPr>
                <w:sz w:val="28"/>
              </w:rPr>
              <w:t xml:space="preserve"> охраны ОКН и утвержден</w:t>
            </w:r>
            <w:r w:rsidR="00D74ED6">
              <w:rPr>
                <w:sz w:val="28"/>
              </w:rPr>
              <w:t>ными</w:t>
            </w:r>
            <w:r w:rsidRPr="00DA55D2">
              <w:rPr>
                <w:sz w:val="28"/>
              </w:rPr>
              <w:t xml:space="preserve"> требования</w:t>
            </w:r>
            <w:r w:rsidR="00D74ED6">
              <w:rPr>
                <w:sz w:val="28"/>
              </w:rPr>
              <w:t>ми</w:t>
            </w:r>
            <w:r w:rsidRPr="00DA55D2">
              <w:rPr>
                <w:sz w:val="28"/>
              </w:rPr>
              <w:t xml:space="preserve"> к градостроительным регламентам в границах территорий данных зон. Данные требования установлены правовыми актами государственной власти субъекта Российской Федерации по согласованию с федеральным органом охраны объектов культурного наследия</w:t>
            </w:r>
            <w:r w:rsidR="00BC65F1">
              <w:rPr>
                <w:sz w:val="28"/>
              </w:rPr>
              <w:t xml:space="preserve"> (при необходимости)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2.7.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Источники данных:</w:t>
            </w:r>
          </w:p>
          <w:p w:rsidR="009D51F8" w:rsidRPr="00DA55D2" w:rsidRDefault="00FD3AEA" w:rsidP="000C6BCC">
            <w:pPr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информационные п</w:t>
            </w:r>
            <w:r w:rsidR="009642CB" w:rsidRPr="00DA55D2">
              <w:rPr>
                <w:color w:val="000000"/>
                <w:sz w:val="28"/>
              </w:rPr>
              <w:t>равовые системы</w:t>
            </w:r>
          </w:p>
        </w:tc>
      </w:tr>
      <w:tr w:rsidR="009D51F8" w:rsidRPr="00DA55D2"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2.8.</w:t>
            </w:r>
          </w:p>
        </w:tc>
        <w:tc>
          <w:tcPr>
            <w:tcW w:w="85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Иная информация о проблеме:</w:t>
            </w:r>
          </w:p>
          <w:p w:rsidR="009D51F8" w:rsidRPr="00DA55D2" w:rsidRDefault="009642CB" w:rsidP="000C6BCC">
            <w:pPr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отсутствует</w:t>
            </w:r>
          </w:p>
        </w:tc>
      </w:tr>
      <w:tr w:rsidR="009D51F8" w:rsidRPr="00DA55D2">
        <w:tc>
          <w:tcPr>
            <w:tcW w:w="99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570" w:type="dxa"/>
            <w:gridSpan w:val="4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i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Определение целей предлагаемого правового регулирования и индикаторов для оценки их достижения:</w:t>
            </w:r>
          </w:p>
        </w:tc>
      </w:tr>
    </w:tbl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1453"/>
        <w:gridCol w:w="1665"/>
        <w:gridCol w:w="2835"/>
      </w:tblGrid>
      <w:tr w:rsidR="009D51F8" w:rsidRPr="00BC65F1" w:rsidTr="0035390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 w:rsidP="009642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 w:rsidP="009642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 w:rsidP="009642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 w:rsidP="009642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3.4. Индикаторы достижения целей предлагаемого правового регулирования, целевые значения индикаторов по годам</w:t>
            </w:r>
          </w:p>
        </w:tc>
      </w:tr>
      <w:tr w:rsidR="009D51F8" w:rsidRPr="00DA55D2" w:rsidTr="00353904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353904" w:rsidP="00353904">
            <w:pPr>
              <w:jc w:val="both"/>
              <w:rPr>
                <w:sz w:val="28"/>
              </w:rPr>
            </w:pPr>
            <w:r w:rsidRPr="00DA55D2">
              <w:rPr>
                <w:sz w:val="28"/>
              </w:rPr>
              <w:t xml:space="preserve">Утверждение требований к градостроительным регламентам в границах территорий зон охраны ОКН, которое включает описание </w:t>
            </w:r>
            <w:r w:rsidRPr="00DA55D2">
              <w:rPr>
                <w:sz w:val="28"/>
              </w:rPr>
              <w:lastRenderedPageBreak/>
              <w:t>его границ, площади и режима особой охраны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4057A4" w:rsidP="004057A4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lastRenderedPageBreak/>
              <w:t>2024 год и последующий период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353904">
            <w:pPr>
              <w:pStyle w:val="ConsPlusNormal"/>
              <w:rPr>
                <w:rFonts w:ascii="Times New Roman" w:hAnsi="Times New Roman"/>
                <w:sz w:val="28"/>
              </w:rPr>
            </w:pPr>
            <w:proofErr w:type="spellStart"/>
            <w:r w:rsidRPr="00DA55D2">
              <w:rPr>
                <w:rFonts w:ascii="Times New Roman" w:hAnsi="Times New Roman"/>
                <w:sz w:val="28"/>
              </w:rPr>
              <w:t>единоразово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FC15F3" w:rsidP="00353904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DA55D2">
              <w:rPr>
                <w:color w:val="000000"/>
                <w:sz w:val="28"/>
                <w:szCs w:val="20"/>
              </w:rPr>
              <w:t>п</w:t>
            </w:r>
            <w:r w:rsidR="00353904" w:rsidRPr="00DA55D2">
              <w:rPr>
                <w:color w:val="000000"/>
                <w:sz w:val="28"/>
                <w:szCs w:val="20"/>
              </w:rPr>
              <w:t>ринятие в установленном порядке требований к градостроительным регламентам</w:t>
            </w:r>
          </w:p>
        </w:tc>
      </w:tr>
      <w:tr w:rsidR="009D51F8" w:rsidRPr="00DA55D2" w:rsidTr="00353904"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15A18" w:rsidP="00915A18">
            <w:pPr>
              <w:jc w:val="both"/>
              <w:rPr>
                <w:sz w:val="28"/>
              </w:rPr>
            </w:pPr>
            <w:r w:rsidRPr="00DA55D2">
              <w:rPr>
                <w:sz w:val="28"/>
              </w:rPr>
              <w:t>Соблюдение требований к градостроительным регламентам в границах территорий зон охраны ОКН является предметом федерального и регионального государственного контроля (надзора) со стороны Службы ООКН Камчатского края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15A18" w:rsidP="00915A1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в процессе контрольно-надзорной деятельности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15A18" w:rsidP="00915A18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FC15F3" w:rsidP="00DF0472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с</w:t>
            </w:r>
            <w:r w:rsidR="00915A18" w:rsidRPr="00DA55D2">
              <w:rPr>
                <w:rFonts w:ascii="Times New Roman" w:hAnsi="Times New Roman"/>
                <w:sz w:val="28"/>
              </w:rPr>
              <w:t>облюдение требований к градостроительным регламентам в границах территорий зон охраны ОКН</w:t>
            </w:r>
            <w:r w:rsidR="00DF0472" w:rsidRPr="00DA55D2">
              <w:rPr>
                <w:rFonts w:ascii="Times New Roman" w:hAnsi="Times New Roman"/>
                <w:sz w:val="28"/>
              </w:rPr>
              <w:t xml:space="preserve"> застройщиками</w:t>
            </w:r>
          </w:p>
        </w:tc>
      </w:tr>
    </w:tbl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89"/>
        <w:gridCol w:w="8572"/>
      </w:tblGrid>
      <w:tr w:rsidR="009D51F8" w:rsidRPr="00DA55D2"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3.5.</w:t>
            </w:r>
          </w:p>
        </w:tc>
        <w:tc>
          <w:tcPr>
            <w:tcW w:w="85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Нормативные правовые акты, поручения, другие решения, из которых</w:t>
            </w:r>
          </w:p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</w:p>
          <w:p w:rsidR="0074093E" w:rsidRPr="00DA55D2" w:rsidRDefault="0074093E" w:rsidP="0074093E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A55D2">
              <w:rPr>
                <w:color w:val="000000"/>
                <w:sz w:val="28"/>
                <w:szCs w:val="28"/>
              </w:rPr>
              <w:t xml:space="preserve">Проект зон охраны разработан в целях обеспечения сохранности объекта культурного наследия федерального значения и реализации: </w:t>
            </w:r>
          </w:p>
          <w:p w:rsidR="0074093E" w:rsidRPr="00DA55D2" w:rsidRDefault="0074093E" w:rsidP="0074093E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A55D2">
              <w:rPr>
                <w:color w:val="000000"/>
                <w:sz w:val="28"/>
                <w:szCs w:val="28"/>
              </w:rPr>
              <w:t>1) положений статьи 34 Федерального закона от 24.06.2002 №73-Ф3 «Об объектах культурного наследия (памятниках истории и культуры) народов Российской Федерации»;</w:t>
            </w:r>
          </w:p>
          <w:p w:rsidR="0074093E" w:rsidRPr="00DA55D2" w:rsidRDefault="0074093E" w:rsidP="0074093E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A55D2">
              <w:rPr>
                <w:color w:val="000000"/>
                <w:sz w:val="28"/>
                <w:szCs w:val="28"/>
              </w:rPr>
              <w:t>2) поручения Президента Российской Федерации от 20 августа 2012 № Пр-2217 Д.А. Медведеву и С.Б. Иванову об обеспечении с привлечением полномочных представителей Президента Российской Федерации в федеральных округах контроля за принятием документов по установлению зон охраны объектов культурного наследия;</w:t>
            </w:r>
          </w:p>
          <w:p w:rsidR="0074093E" w:rsidRPr="00DA55D2" w:rsidRDefault="0074093E" w:rsidP="0074093E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A55D2">
              <w:rPr>
                <w:color w:val="000000"/>
                <w:sz w:val="28"/>
                <w:szCs w:val="28"/>
              </w:rPr>
              <w:t>3) поручений Аппарата полномочного представителя Президента Российской Федерации в Дальневосточном федеральном округе, направляемых в адрес Губернатора Камчатского края в части обеспечения утверждения зон охраны объектов культурного наследия и соблюдения правого режима земель на указанных территориях с отчетом о проделанной работе по полугодиям;</w:t>
            </w:r>
          </w:p>
          <w:p w:rsidR="009D51F8" w:rsidRPr="00DA55D2" w:rsidRDefault="0074093E" w:rsidP="0074093E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A55D2">
              <w:rPr>
                <w:color w:val="000000"/>
                <w:sz w:val="28"/>
                <w:szCs w:val="28"/>
              </w:rPr>
              <w:t>4) распоряжения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 субъектов Российской Федерации»</w:t>
            </w:r>
          </w:p>
          <w:p w:rsidR="0073018B" w:rsidRPr="00DA55D2" w:rsidRDefault="0073018B" w:rsidP="00BC65F1">
            <w:pPr>
              <w:widowControl w:val="0"/>
              <w:ind w:firstLine="749"/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  <w:szCs w:val="20"/>
              </w:rPr>
              <w:t>5) Закона Камчатского края от 24.12.2010 г. № 547 «Об объектах культурного наследия (памятниках истории и культуры) народов Российской Федерации в Камчатском крае»</w:t>
            </w:r>
          </w:p>
        </w:tc>
      </w:tr>
      <w:tr w:rsidR="009D51F8" w:rsidRPr="00DA55D2"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3.6.</w:t>
            </w:r>
          </w:p>
        </w:tc>
        <w:tc>
          <w:tcPr>
            <w:tcW w:w="85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Методы расчета индикаторов достижения целей предлагаемого правового регулирования, источники информации для расчетов:</w:t>
            </w:r>
          </w:p>
          <w:p w:rsidR="009D51F8" w:rsidRPr="00DA55D2" w:rsidRDefault="0074093E" w:rsidP="00BC65F1">
            <w:pPr>
              <w:ind w:firstLine="466"/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lastRenderedPageBreak/>
              <w:t>осуществление контрольной (надзорной) деятельности специалистами Службы</w:t>
            </w:r>
          </w:p>
        </w:tc>
      </w:tr>
      <w:tr w:rsidR="009D51F8" w:rsidRPr="00DA55D2">
        <w:tc>
          <w:tcPr>
            <w:tcW w:w="9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lastRenderedPageBreak/>
              <w:t>3.7.</w:t>
            </w:r>
          </w:p>
        </w:tc>
        <w:tc>
          <w:tcPr>
            <w:tcW w:w="85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Оценка затрат на проведение мониторинга достижения целей предлагаемого правового регулирования:</w:t>
            </w:r>
          </w:p>
          <w:p w:rsidR="009D51F8" w:rsidRPr="00DA55D2" w:rsidRDefault="00D83C03" w:rsidP="00BC65F1">
            <w:pPr>
              <w:ind w:firstLine="466"/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о</w:t>
            </w:r>
            <w:r w:rsidR="009642CB" w:rsidRPr="00DA55D2">
              <w:rPr>
                <w:color w:val="000000"/>
                <w:sz w:val="28"/>
              </w:rPr>
              <w:t>тсутствуют, в</w:t>
            </w:r>
            <w:r w:rsidR="000C7884" w:rsidRPr="00DA55D2">
              <w:rPr>
                <w:color w:val="000000"/>
                <w:sz w:val="28"/>
              </w:rPr>
              <w:t xml:space="preserve"> рамках бюджетных ассигнований</w:t>
            </w:r>
          </w:p>
        </w:tc>
      </w:tr>
      <w:tr w:rsidR="009D51F8" w:rsidRPr="00DA55D2">
        <w:tc>
          <w:tcPr>
            <w:tcW w:w="98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3.9.</w:t>
            </w:r>
          </w:p>
        </w:tc>
        <w:tc>
          <w:tcPr>
            <w:tcW w:w="8572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p w:rsidR="009D51F8" w:rsidRPr="00DA55D2" w:rsidRDefault="000C7884" w:rsidP="00BC65F1">
            <w:pPr>
              <w:ind w:firstLine="466"/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п</w:t>
            </w:r>
            <w:r w:rsidR="009642CB" w:rsidRPr="00DA55D2">
              <w:rPr>
                <w:color w:val="000000"/>
                <w:sz w:val="28"/>
              </w:rPr>
              <w:t>ринятие в установленном порядке постановления</w:t>
            </w:r>
            <w:r w:rsidR="004057A4" w:rsidRPr="00DA55D2">
              <w:rPr>
                <w:color w:val="000000"/>
                <w:sz w:val="28"/>
              </w:rPr>
              <w:t xml:space="preserve"> Правительства Камчатского края</w:t>
            </w:r>
          </w:p>
        </w:tc>
      </w:tr>
      <w:tr w:rsidR="009D51F8" w:rsidRPr="00DA55D2">
        <w:tc>
          <w:tcPr>
            <w:tcW w:w="98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572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1"/>
        <w:gridCol w:w="2165"/>
        <w:gridCol w:w="2135"/>
      </w:tblGrid>
      <w:tr w:rsidR="009D51F8" w:rsidRPr="00BC65F1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 w:rsidR="009D51F8" w:rsidRPr="00DA55D2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03" w:rsidRPr="00DA55D2" w:rsidRDefault="00D83C03" w:rsidP="00D83C03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DA55D2">
              <w:rPr>
                <w:color w:val="000000"/>
                <w:sz w:val="28"/>
                <w:szCs w:val="28"/>
              </w:rPr>
              <w:t>1) собственники или пользователи ОКН, правообладатели земельных участков, расположенных в границах зон охраны ОКН;</w:t>
            </w:r>
          </w:p>
          <w:p w:rsidR="009D51F8" w:rsidRPr="00DA55D2" w:rsidRDefault="00D83C03" w:rsidP="00D83C0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  <w:szCs w:val="28"/>
              </w:rPr>
              <w:t>2) юридические</w:t>
            </w:r>
            <w:r w:rsidR="009642CB" w:rsidRPr="00DA55D2">
              <w:rPr>
                <w:sz w:val="28"/>
              </w:rPr>
              <w:t xml:space="preserve"> лица (в том числе</w:t>
            </w:r>
            <w:r w:rsidR="000C7884" w:rsidRPr="00DA55D2">
              <w:rPr>
                <w:sz w:val="28"/>
              </w:rPr>
              <w:t>,</w:t>
            </w:r>
            <w:r w:rsidR="009642CB" w:rsidRPr="00DA55D2">
              <w:rPr>
                <w:sz w:val="28"/>
              </w:rPr>
              <w:t xml:space="preserve"> государственные (муниципальные) учреждения) и индивидуальные предприниматели, ведущие или планирующие вести </w:t>
            </w:r>
            <w:r w:rsidR="000C7884" w:rsidRPr="00DA55D2">
              <w:rPr>
                <w:sz w:val="28"/>
              </w:rPr>
              <w:t>градостроительную</w:t>
            </w:r>
            <w:r w:rsidR="009642CB" w:rsidRPr="00DA55D2">
              <w:rPr>
                <w:sz w:val="28"/>
              </w:rPr>
              <w:t xml:space="preserve"> деятельность на территории </w:t>
            </w:r>
            <w:r w:rsidR="000C7884" w:rsidRPr="00DA55D2">
              <w:rPr>
                <w:sz w:val="28"/>
              </w:rPr>
              <w:t>исторической части Петропавловска-Камчатского</w:t>
            </w:r>
            <w:r w:rsidRPr="00DA55D2">
              <w:rPr>
                <w:sz w:val="28"/>
              </w:rPr>
              <w:t>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6B4273" w:rsidP="006B4273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не определено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6B4273" w:rsidP="006B4273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 xml:space="preserve">Публичная кадастровая карта России в сети Интернет </w:t>
            </w:r>
            <w:hyperlink r:id="rId5" w:history="1">
              <w:r w:rsidRPr="00DA55D2">
                <w:rPr>
                  <w:rStyle w:val="af8"/>
                  <w:rFonts w:ascii="Times New Roman" w:hAnsi="Times New Roman"/>
                  <w:sz w:val="28"/>
                </w:rPr>
                <w:t>https://kadastrovayakarta.com</w:t>
              </w:r>
            </w:hyperlink>
          </w:p>
          <w:p w:rsidR="006B4273" w:rsidRPr="00DA55D2" w:rsidRDefault="006B4273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8577"/>
      </w:tblGrid>
      <w:tr w:rsidR="009D51F8" w:rsidRPr="00DA55D2"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Новые (или изменяемые) функции (полномочия, обязанности, права) исполнительного органа Камчатского, а также порядка их реализации в связи с введением предлагаемого правового регулирования или изменение содержания существующих функций (полномочий, обязанностей, прав) исполнительного органа Камчатского края, а также порядка их реализации в связи с введением предлагаемого правового регулирования: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4"/>
        <w:gridCol w:w="1827"/>
        <w:gridCol w:w="2767"/>
        <w:gridCol w:w="2515"/>
      </w:tblGrid>
      <w:tr w:rsidR="009D51F8" w:rsidRPr="00BC65F1" w:rsidTr="00E216F3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 w:rsidP="00E551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 w:rsidP="00E551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5.2. Характер функции (новая/изменяемая/отменяемая)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 w:rsidP="00E551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5.3.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 w:rsidP="00E551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5.4. Оценка изменения потребностей в других ресурсах</w:t>
            </w:r>
          </w:p>
        </w:tc>
      </w:tr>
      <w:tr w:rsidR="00E216F3" w:rsidRPr="00DA55D2">
        <w:trPr>
          <w:trHeight w:val="323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F3" w:rsidRPr="00DA55D2" w:rsidRDefault="00E216F3" w:rsidP="001C00D7">
            <w:pPr>
              <w:jc w:val="center"/>
            </w:pPr>
            <w:r w:rsidRPr="00DA55D2">
              <w:rPr>
                <w:sz w:val="28"/>
              </w:rPr>
              <w:t>Служба охраны объектов культурного наследия Камчатского края</w:t>
            </w:r>
          </w:p>
        </w:tc>
      </w:tr>
      <w:tr w:rsidR="009D51F8" w:rsidRPr="00DA55D2" w:rsidTr="00E216F3">
        <w:trPr>
          <w:trHeight w:val="127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1C00D7" w:rsidP="001C00D7">
            <w:pPr>
              <w:widowControl w:val="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  <w:szCs w:val="20"/>
              </w:rPr>
              <w:lastRenderedPageBreak/>
              <w:t>осуществление регионального государственного контроля (надзора) в области охраны объектов культурного наследия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1C00D7" w:rsidP="001C00D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п</w:t>
            </w:r>
            <w:r w:rsidR="00E551E1" w:rsidRPr="00DA55D2">
              <w:rPr>
                <w:rFonts w:ascii="Times New Roman" w:hAnsi="Times New Roman"/>
                <w:sz w:val="28"/>
              </w:rPr>
              <w:t xml:space="preserve">ринятие проекта нормативного </w:t>
            </w:r>
            <w:r w:rsidRPr="00DA55D2">
              <w:rPr>
                <w:rFonts w:ascii="Times New Roman" w:hAnsi="Times New Roman"/>
                <w:sz w:val="28"/>
              </w:rPr>
              <w:t>правового</w:t>
            </w:r>
            <w:r w:rsidR="00E551E1" w:rsidRPr="00DA55D2">
              <w:rPr>
                <w:rFonts w:ascii="Times New Roman" w:hAnsi="Times New Roman"/>
                <w:sz w:val="28"/>
              </w:rPr>
              <w:t xml:space="preserve"> акта не повлечет установления новых полномочий</w:t>
            </w:r>
            <w:r w:rsidRPr="00DA55D2">
              <w:rPr>
                <w:rFonts w:ascii="Times New Roman" w:hAnsi="Times New Roman"/>
                <w:sz w:val="28"/>
              </w:rPr>
              <w:t xml:space="preserve"> Службы</w:t>
            </w:r>
            <w:r w:rsidR="00E551E1" w:rsidRPr="00DA55D2">
              <w:rPr>
                <w:rFonts w:ascii="Times New Roman" w:hAnsi="Times New Roman"/>
                <w:sz w:val="28"/>
              </w:rPr>
              <w:t xml:space="preserve">, не потребует изменения (отмены) </w:t>
            </w:r>
            <w:r w:rsidRPr="00DA55D2">
              <w:rPr>
                <w:rFonts w:ascii="Times New Roman" w:hAnsi="Times New Roman"/>
                <w:sz w:val="28"/>
              </w:rPr>
              <w:t>существующих полномочий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8D25BD" w:rsidP="008D25BD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у</w:t>
            </w:r>
            <w:r w:rsidR="009642CB" w:rsidRPr="00DA55D2">
              <w:rPr>
                <w:rFonts w:ascii="Times New Roman" w:hAnsi="Times New Roman"/>
                <w:sz w:val="28"/>
              </w:rPr>
              <w:t xml:space="preserve">величение нагрузки </w:t>
            </w:r>
            <w:r w:rsidR="001C00D7" w:rsidRPr="00DA55D2">
              <w:rPr>
                <w:rFonts w:ascii="Times New Roman" w:hAnsi="Times New Roman"/>
                <w:sz w:val="28"/>
              </w:rPr>
              <w:t>на специалистов в зависимости от количества выдаваемых разрешений на строительство в установленных зонах охраны ОКН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8D25BD" w:rsidP="00BC65F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м</w:t>
            </w:r>
            <w:r w:rsidR="009642CB" w:rsidRPr="00DA55D2">
              <w:rPr>
                <w:rFonts w:ascii="Times New Roman" w:hAnsi="Times New Roman"/>
                <w:sz w:val="28"/>
              </w:rPr>
              <w:t>атериально-техническое обеспечение деятельности в рамках бюджетных ассигнований</w:t>
            </w:r>
          </w:p>
        </w:tc>
      </w:tr>
    </w:tbl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8721"/>
      </w:tblGrid>
      <w:tr w:rsidR="009D51F8" w:rsidRPr="00DA55D2">
        <w:tc>
          <w:tcPr>
            <w:tcW w:w="84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872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Оценка дополнительных расходов (доходов) бюджета Камчатского края, связанных с введением предлагаемого правового регулирования:</w:t>
            </w:r>
          </w:p>
        </w:tc>
      </w:tr>
    </w:tbl>
    <w:tbl>
      <w:tblPr>
        <w:tblW w:w="95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5"/>
        <w:gridCol w:w="3562"/>
        <w:gridCol w:w="22"/>
        <w:gridCol w:w="2694"/>
        <w:gridCol w:w="50"/>
      </w:tblGrid>
      <w:tr w:rsidR="009D51F8" w:rsidRPr="00BC65F1" w:rsidTr="00CB3241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6.1. Наименование функции (полномочия, обязанности или права</w:t>
            </w:r>
            <w:r w:rsidRPr="00BC6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(в соответствии с пунктом 5.1</w:t>
            </w:r>
            <w:r w:rsidRPr="00BC65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 xml:space="preserve">6.2. Виды расходов (возможных поступлений) бюджета Камчатского края 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(возможных поступлений) бюджета Камчатского края</w:t>
            </w:r>
          </w:p>
        </w:tc>
      </w:tr>
      <w:tr w:rsidR="009D51F8" w:rsidRPr="00DA55D2" w:rsidTr="00CB3241">
        <w:trPr>
          <w:trHeight w:val="158"/>
        </w:trPr>
        <w:tc>
          <w:tcPr>
            <w:tcW w:w="9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 xml:space="preserve">Наименование исполнительного органа Камчатского края: </w:t>
            </w:r>
          </w:p>
        </w:tc>
      </w:tr>
      <w:tr w:rsidR="00CB3241" w:rsidRPr="00DA55D2" w:rsidTr="00CB3241">
        <w:trPr>
          <w:trHeight w:val="157"/>
        </w:trPr>
        <w:tc>
          <w:tcPr>
            <w:tcW w:w="9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241" w:rsidRPr="00DA55D2" w:rsidRDefault="00CB3241" w:rsidP="00CB3241">
            <w:pPr>
              <w:jc w:val="center"/>
            </w:pPr>
            <w:r w:rsidRPr="00DA55D2">
              <w:rPr>
                <w:sz w:val="28"/>
              </w:rPr>
              <w:t>Служба охраны объектов культурного наследия Камчатского края</w:t>
            </w:r>
          </w:p>
        </w:tc>
      </w:tr>
      <w:tr w:rsidR="00CB3241" w:rsidRPr="00DA55D2" w:rsidTr="00CB3241">
        <w:trPr>
          <w:gridAfter w:val="1"/>
          <w:wAfter w:w="50" w:type="dxa"/>
          <w:trHeight w:val="1394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241" w:rsidRPr="00DA55D2" w:rsidRDefault="00CB3241" w:rsidP="00CB324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осуществление регионального государственного контроля (надзора) в области охраны объектов культурного наследия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241" w:rsidRPr="00DA55D2" w:rsidRDefault="00CB3241" w:rsidP="00CB3241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  <w:szCs w:val="28"/>
              </w:rPr>
              <w:t>в связи с установлением, изменением зон с особыми условиями использования территорий, убытки, в том числе упущенная выгода, причиненные ограничением прав лиц, подлежат возмещению в полном объеме органом государственной власти в соответствии с пунктами 8 и 9 статьи 57</w:t>
            </w:r>
            <w:r w:rsidRPr="00DA55D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A55D2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 в сроки, установленные статьей 57</w:t>
            </w:r>
            <w:r w:rsidRPr="00DA55D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 </w:t>
            </w:r>
            <w:r w:rsidRPr="00DA55D2">
              <w:rPr>
                <w:rFonts w:ascii="Times New Roman" w:hAnsi="Times New Roman"/>
                <w:sz w:val="28"/>
                <w:szCs w:val="28"/>
              </w:rPr>
              <w:t>Земельно</w:t>
            </w:r>
            <w:r w:rsidR="00BC65F1">
              <w:rPr>
                <w:rFonts w:ascii="Times New Roman" w:hAnsi="Times New Roman"/>
                <w:sz w:val="28"/>
                <w:szCs w:val="28"/>
              </w:rPr>
              <w:t>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241" w:rsidRPr="00DA55D2" w:rsidRDefault="00CB3241" w:rsidP="00CB3241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оценить не представляется возможным</w:t>
            </w:r>
          </w:p>
        </w:tc>
      </w:tr>
    </w:tbl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3"/>
      </w:tblGrid>
      <w:tr w:rsidR="009D51F8" w:rsidRPr="00DA55D2">
        <w:trPr>
          <w:trHeight w:val="623"/>
        </w:trPr>
        <w:tc>
          <w:tcPr>
            <w:tcW w:w="9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lastRenderedPageBreak/>
              <w:t>6.4.</w:t>
            </w:r>
          </w:p>
        </w:tc>
        <w:tc>
          <w:tcPr>
            <w:tcW w:w="8593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i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 xml:space="preserve">Другие сведения о дополнительных расходах (доходах) бюджета Камчатского края, возникающих в связи с введением предлагаемого правового регулирования: </w:t>
            </w:r>
          </w:p>
        </w:tc>
      </w:tr>
      <w:tr w:rsidR="009D51F8" w:rsidRPr="00DA55D2">
        <w:trPr>
          <w:trHeight w:val="622"/>
        </w:trPr>
        <w:tc>
          <w:tcPr>
            <w:tcW w:w="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859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отсутствуют</w:t>
            </w:r>
          </w:p>
          <w:p w:rsidR="009D51F8" w:rsidRPr="00DA55D2" w:rsidRDefault="009642CB">
            <w:pPr>
              <w:pStyle w:val="ConsPlusNonformat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i/>
                <w:sz w:val="24"/>
              </w:rPr>
              <w:t>(место для текстового описания)</w:t>
            </w:r>
          </w:p>
        </w:tc>
      </w:tr>
      <w:tr w:rsidR="009D51F8" w:rsidRPr="00DA55D2">
        <w:trPr>
          <w:trHeight w:val="315"/>
        </w:trPr>
        <w:tc>
          <w:tcPr>
            <w:tcW w:w="9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6.5.</w:t>
            </w:r>
          </w:p>
        </w:tc>
        <w:tc>
          <w:tcPr>
            <w:tcW w:w="8593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 xml:space="preserve">Источники данных: </w:t>
            </w:r>
          </w:p>
        </w:tc>
      </w:tr>
      <w:tr w:rsidR="009D51F8" w:rsidRPr="00DA55D2">
        <w:trPr>
          <w:trHeight w:val="315"/>
        </w:trPr>
        <w:tc>
          <w:tcPr>
            <w:tcW w:w="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8593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DA3A12" w:rsidP="00DA3A12">
            <w:pPr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информационные правовые системы</w:t>
            </w:r>
          </w:p>
        </w:tc>
      </w:tr>
      <w:tr w:rsidR="009D51F8" w:rsidRPr="00DA55D2">
        <w:trPr>
          <w:trHeight w:val="1425"/>
        </w:trPr>
        <w:tc>
          <w:tcPr>
            <w:tcW w:w="9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8593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jc w:val="both"/>
            </w:pPr>
            <w:r w:rsidRPr="00DA55D2">
              <w:rPr>
                <w:color w:val="000000"/>
                <w:sz w:val="28"/>
              </w:rPr>
              <w:t>Новые или изменяющие ранее предусмотренные нормативными правовыми актами Камчатского края обязательные требования, обязанности и запреты для субъектов предпринимательской и иной экономической деятельности, а также устанавливающие или изменяющие ранее установленную ответственность за нарушение нормативных правовых актов края, затрагивающих вопросы осуществления предпринимательской и иной экономической деятельности, а также порядок организации их исполнения:</w:t>
            </w:r>
          </w:p>
        </w:tc>
      </w:tr>
      <w:tr w:rsidR="009D51F8" w:rsidRPr="00DA55D2">
        <w:trPr>
          <w:trHeight w:val="545"/>
        </w:trPr>
        <w:tc>
          <w:tcPr>
            <w:tcW w:w="9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8593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C404AB" w:rsidP="00C404AB">
            <w:pPr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у</w:t>
            </w:r>
            <w:r w:rsidR="009642CB" w:rsidRPr="00DA55D2">
              <w:rPr>
                <w:color w:val="000000"/>
                <w:sz w:val="28"/>
              </w:rPr>
              <w:t xml:space="preserve">станавливается </w:t>
            </w:r>
            <w:r w:rsidRPr="00DA55D2">
              <w:rPr>
                <w:sz w:val="28"/>
              </w:rPr>
              <w:t>объединенная зона охраны объектов культурного наследия (памятников истории и культуры) народов Российской Федерации федерального и регионального значения, расположенных на территории Петропавловск-Камчатского городского округа Камчатского края, и утверждаются требования к градостроительным регламентам в границах территорий данных зон</w:t>
            </w:r>
          </w:p>
        </w:tc>
      </w:tr>
    </w:tbl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9D51F8" w:rsidRPr="00BC65F1" w:rsidTr="009A0DD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 xml:space="preserve">7.1. Группы потенциальных адресатов предлагаемого правового </w:t>
            </w:r>
            <w:r w:rsidRPr="00BC6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регулирования (в соответствии с п. 4.1 Сводного отчета)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7.2. Новые или изменяющие ранее предусмотренные нормативными правовыми актами Камчатского края обязательные требования, обязанности и запреты для субъектов предпринимательской и иной экономической деятельности, а также устанавливающие или изменяющие ранее установленную ответственность за нарушение нормативных правовых актов Камчатского края, затрагивающих вопросы осуществления предпринимательской и иной экономической деятельности, а также порядок организации их исполнения (с указанием соответствующих положений проекта нормативного правового акта Камчатского края)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регулирования, количественная оценка</w:t>
            </w:r>
          </w:p>
        </w:tc>
      </w:tr>
      <w:tr w:rsidR="00FC15F3" w:rsidRPr="00DA55D2" w:rsidTr="009A0DDE">
        <w:trPr>
          <w:trHeight w:val="70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F3" w:rsidRPr="00DA55D2" w:rsidRDefault="00FC15F3" w:rsidP="00FC15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55D2">
              <w:rPr>
                <w:color w:val="000000"/>
                <w:sz w:val="28"/>
                <w:szCs w:val="28"/>
              </w:rPr>
              <w:lastRenderedPageBreak/>
              <w:t>1) собственники или пользователи ОКН, правообладатели земельных участков, расположенных в границах зон охраны ОКН;</w:t>
            </w:r>
          </w:p>
          <w:p w:rsidR="00FC15F3" w:rsidRPr="00DA55D2" w:rsidRDefault="00FC15F3" w:rsidP="009A0DD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  <w:szCs w:val="28"/>
              </w:rPr>
              <w:t>2) юридические</w:t>
            </w:r>
            <w:r w:rsidRPr="00DA55D2">
              <w:rPr>
                <w:rFonts w:ascii="Times New Roman" w:hAnsi="Times New Roman"/>
                <w:sz w:val="28"/>
              </w:rPr>
              <w:t xml:space="preserve"> лица (в том числе, государственные (муниципальные) учреждения) и индивидуальные предприниматели, ведущие или планирующие вести градостроительную деятельность на территории исторической части Петропавловска-Камчатского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F3" w:rsidRPr="00DA55D2" w:rsidRDefault="00FC15F3" w:rsidP="00FC15F3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устанавливается объединенная зона охраны объектов культурного наследия (памятников истории и культуры) народов Российской Федерации федерального и регионального значения, расположенных на территории Петропавловск-Камчатского городского округа Камчатского края, и утверждаются требования к градостроительным регламентам в границах территорий данных зон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5F3" w:rsidRPr="00DA55D2" w:rsidRDefault="009A0DDE" w:rsidP="009A0DDE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  <w:szCs w:val="28"/>
              </w:rPr>
              <w:t>в связи с установлением, изменением зон с особыми условиями использования территорий, убытки, в том числе упущенная выгода, причиненные ограничением прав лиц, подлежат возмещению в полном объеме органом государственной власти в соответствии с пунктами 8 и 9 статьи 57</w:t>
            </w:r>
            <w:r w:rsidRPr="00DA55D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A55D2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 в сроки, установленные статьей 57</w:t>
            </w:r>
            <w:r w:rsidRPr="00DA55D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 </w:t>
            </w:r>
            <w:r w:rsidRPr="00DA55D2">
              <w:rPr>
                <w:rFonts w:ascii="Times New Roman" w:hAnsi="Times New Roman"/>
                <w:sz w:val="28"/>
                <w:szCs w:val="28"/>
              </w:rPr>
              <w:t>Земельно</w:t>
            </w:r>
            <w:r w:rsidR="008723D5" w:rsidRPr="00DA55D2">
              <w:rPr>
                <w:rFonts w:ascii="Times New Roman" w:hAnsi="Times New Roman"/>
                <w:sz w:val="28"/>
                <w:szCs w:val="28"/>
              </w:rPr>
              <w:t>го кодекса Российской Федерации</w:t>
            </w:r>
          </w:p>
        </w:tc>
      </w:tr>
    </w:tbl>
    <w:tbl>
      <w:tblPr>
        <w:tblStyle w:val="aff"/>
        <w:tblW w:w="9543" w:type="dxa"/>
        <w:tblLayout w:type="fixed"/>
        <w:tblLook w:val="04A0" w:firstRow="1" w:lastRow="0" w:firstColumn="1" w:lastColumn="0" w:noHBand="0" w:noVBand="1"/>
      </w:tblPr>
      <w:tblGrid>
        <w:gridCol w:w="813"/>
        <w:gridCol w:w="126"/>
        <w:gridCol w:w="8554"/>
        <w:gridCol w:w="50"/>
      </w:tblGrid>
      <w:tr w:rsidR="009D51F8" w:rsidRPr="00DA55D2" w:rsidTr="00286CFC">
        <w:trPr>
          <w:gridAfter w:val="1"/>
          <w:wAfter w:w="50" w:type="dxa"/>
          <w:trHeight w:val="458"/>
        </w:trPr>
        <w:tc>
          <w:tcPr>
            <w:tcW w:w="8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7.4.</w:t>
            </w:r>
          </w:p>
        </w:tc>
        <w:tc>
          <w:tcPr>
            <w:tcW w:w="8680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 w:rsidRPr="00DA55D2">
              <w:rPr>
                <w:rFonts w:ascii="Times New Roman" w:hAnsi="Times New Roman"/>
                <w:sz w:val="28"/>
              </w:rPr>
              <w:t xml:space="preserve">Издержки и выгоды адресатов предлагаемого правового регулирования, не поддающиеся количественной оценке: </w:t>
            </w:r>
          </w:p>
        </w:tc>
      </w:tr>
      <w:tr w:rsidR="009D51F8" w:rsidRPr="00DA55D2" w:rsidTr="00286CFC">
        <w:trPr>
          <w:gridAfter w:val="1"/>
          <w:wAfter w:w="50" w:type="dxa"/>
          <w:trHeight w:val="457"/>
        </w:trPr>
        <w:tc>
          <w:tcPr>
            <w:tcW w:w="8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8680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716B91" w:rsidP="00BC65F1">
            <w:pPr>
              <w:pStyle w:val="ConsPlusNonformat"/>
              <w:ind w:firstLine="489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з</w:t>
            </w:r>
            <w:r w:rsidR="009642CB" w:rsidRPr="00DA55D2">
              <w:rPr>
                <w:rFonts w:ascii="Times New Roman" w:hAnsi="Times New Roman"/>
                <w:sz w:val="28"/>
              </w:rPr>
              <w:t xml:space="preserve">апрещено вести определенную деятельность в </w:t>
            </w:r>
            <w:r w:rsidRPr="00DA55D2">
              <w:rPr>
                <w:rFonts w:ascii="Times New Roman" w:hAnsi="Times New Roman"/>
                <w:sz w:val="28"/>
              </w:rPr>
              <w:t>зонах охраны ОКН, установление градостроительных норм</w:t>
            </w:r>
          </w:p>
        </w:tc>
      </w:tr>
      <w:tr w:rsidR="009D51F8" w:rsidRPr="00DA55D2" w:rsidTr="00286CFC">
        <w:trPr>
          <w:gridAfter w:val="1"/>
          <w:wAfter w:w="50" w:type="dxa"/>
          <w:trHeight w:val="548"/>
        </w:trPr>
        <w:tc>
          <w:tcPr>
            <w:tcW w:w="8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7.5.</w:t>
            </w:r>
          </w:p>
        </w:tc>
        <w:tc>
          <w:tcPr>
            <w:tcW w:w="8680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</w:pPr>
            <w:r w:rsidRPr="00DA55D2">
              <w:rPr>
                <w:color w:val="000000"/>
                <w:sz w:val="28"/>
              </w:rPr>
              <w:t xml:space="preserve">Источники данных: </w:t>
            </w:r>
          </w:p>
        </w:tc>
      </w:tr>
      <w:tr w:rsidR="009D51F8" w:rsidRPr="00DA55D2" w:rsidTr="00286CFC">
        <w:trPr>
          <w:gridAfter w:val="1"/>
          <w:wAfter w:w="50" w:type="dxa"/>
          <w:trHeight w:val="547"/>
        </w:trPr>
        <w:tc>
          <w:tcPr>
            <w:tcW w:w="8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8680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DC443B">
            <w:pPr>
              <w:pStyle w:val="ConsPlusNonformat"/>
              <w:jc w:val="center"/>
              <w:rPr>
                <w:rFonts w:ascii="Times New Roman" w:hAnsi="Times New Roman"/>
                <w:i/>
                <w:sz w:val="24"/>
              </w:rPr>
            </w:pPr>
            <w:r w:rsidRPr="00DA55D2">
              <w:rPr>
                <w:rFonts w:ascii="Times New Roman" w:hAnsi="Times New Roman"/>
                <w:sz w:val="28"/>
              </w:rPr>
              <w:t>информационные правовые системы</w:t>
            </w:r>
          </w:p>
        </w:tc>
      </w:tr>
      <w:tr w:rsidR="009D51F8" w:rsidRPr="00DA55D2" w:rsidTr="00286CFC">
        <w:trPr>
          <w:gridAfter w:val="1"/>
          <w:wAfter w:w="50" w:type="dxa"/>
          <w:trHeight w:val="945"/>
        </w:trPr>
        <w:tc>
          <w:tcPr>
            <w:tcW w:w="8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afb"/>
              <w:spacing w:after="0"/>
              <w:ind w:left="0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8680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 w:rsidRPr="00DA55D2">
              <w:rPr>
                <w:rFonts w:ascii="Times New Roman" w:hAnsi="Times New Roman"/>
                <w:sz w:val="28"/>
              </w:rPr>
              <w:t>Оценка рисков неблагоприятных последствий применения предлагаемого правового регулирования (в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      </w:r>
          </w:p>
        </w:tc>
      </w:tr>
      <w:tr w:rsidR="009D51F8" w:rsidRPr="00DA55D2" w:rsidTr="00286CFC">
        <w:trPr>
          <w:gridAfter w:val="1"/>
          <w:wAfter w:w="50" w:type="dxa"/>
          <w:trHeight w:val="537"/>
        </w:trPr>
        <w:tc>
          <w:tcPr>
            <w:tcW w:w="8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8680" w:type="dxa"/>
            <w:gridSpan w:val="2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273F1F">
            <w:pPr>
              <w:pStyle w:val="ConsPlusNonformat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наступление неблагоприятных последствий не предполагается</w:t>
            </w:r>
          </w:p>
        </w:tc>
      </w:tr>
      <w:tr w:rsidR="009D51F8" w:rsidRPr="00DA55D2" w:rsidTr="00286CFC">
        <w:trPr>
          <w:trHeight w:val="323"/>
        </w:trPr>
        <w:tc>
          <w:tcPr>
            <w:tcW w:w="93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8.5.</w:t>
            </w:r>
          </w:p>
        </w:tc>
        <w:tc>
          <w:tcPr>
            <w:tcW w:w="8604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jc w:val="both"/>
            </w:pPr>
            <w:r w:rsidRPr="00DA55D2">
              <w:rPr>
                <w:color w:val="000000"/>
                <w:sz w:val="28"/>
              </w:rPr>
              <w:t xml:space="preserve">Источники данных: </w:t>
            </w:r>
          </w:p>
        </w:tc>
      </w:tr>
      <w:tr w:rsidR="009D51F8" w:rsidRPr="00DA55D2" w:rsidTr="00286CFC">
        <w:trPr>
          <w:trHeight w:val="322"/>
        </w:trPr>
        <w:tc>
          <w:tcPr>
            <w:tcW w:w="93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8604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 w:rsidP="00286CFC">
            <w:pPr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отсутствуют</w:t>
            </w:r>
          </w:p>
        </w:tc>
      </w:tr>
      <w:tr w:rsidR="009D51F8" w:rsidRPr="00DA55D2" w:rsidTr="00286CFC">
        <w:tc>
          <w:tcPr>
            <w:tcW w:w="9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9.</w:t>
            </w:r>
          </w:p>
        </w:tc>
        <w:tc>
          <w:tcPr>
            <w:tcW w:w="86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 w:rsidP="00286CFC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Анализ воздействия предлагаемого регулирования на состояние конкуренции в Камчатском крае в регулируемой сфере деятельности:</w:t>
            </w:r>
          </w:p>
        </w:tc>
      </w:tr>
      <w:tr w:rsidR="009D51F8" w:rsidRPr="00DA55D2" w:rsidTr="00286CFC">
        <w:tc>
          <w:tcPr>
            <w:tcW w:w="939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9.1.</w:t>
            </w:r>
          </w:p>
        </w:tc>
        <w:tc>
          <w:tcPr>
            <w:tcW w:w="8604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 w:rsidP="00286CFC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Положения, которые могут отрицательно воздействовать на состояние конкуренции: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5"/>
        <w:gridCol w:w="3904"/>
        <w:gridCol w:w="1078"/>
        <w:gridCol w:w="3596"/>
      </w:tblGrid>
      <w:tr w:rsidR="009D51F8" w:rsidRPr="00BC65F1"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 xml:space="preserve">Положение, которое может </w:t>
            </w:r>
            <w:r w:rsidRPr="00BC65F1">
              <w:rPr>
                <w:rFonts w:ascii="Times New Roman" w:hAnsi="Times New Roman"/>
                <w:sz w:val="24"/>
                <w:szCs w:val="24"/>
              </w:rPr>
              <w:lastRenderedPageBreak/>
              <w:t>отрицательно воздействовать на состояние конкуренции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положения в проекте нормативного </w:t>
            </w:r>
            <w:r w:rsidRPr="00BC65F1">
              <w:rPr>
                <w:rFonts w:ascii="Times New Roman" w:hAnsi="Times New Roman"/>
                <w:sz w:val="24"/>
                <w:szCs w:val="24"/>
              </w:rPr>
              <w:lastRenderedPageBreak/>
              <w:t>правового акта</w:t>
            </w:r>
          </w:p>
        </w:tc>
      </w:tr>
      <w:tr w:rsidR="009D51F8" w:rsidRPr="00DA55D2"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D51F8"/>
        </w:tc>
        <w:tc>
          <w:tcPr>
            <w:tcW w:w="3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D51F8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BC65F1" w:rsidRDefault="009642C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F1">
              <w:rPr>
                <w:rFonts w:ascii="Times New Roman" w:hAnsi="Times New Roman"/>
                <w:sz w:val="24"/>
                <w:szCs w:val="24"/>
              </w:rPr>
              <w:t>Описание положения (ссылка на пункт в проекте правового</w:t>
            </w:r>
            <w:r w:rsidR="00286CFC" w:rsidRPr="00BC65F1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  <w:r w:rsidRPr="00BC65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51F8" w:rsidRPr="00DA55D2"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9.1.1. Ограничение количества субъектов предпринимательской деятельности</w:t>
            </w:r>
          </w:p>
        </w:tc>
      </w:tr>
      <w:tr w:rsidR="009D51F8" w:rsidRPr="00DA55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 w:rsidP="00286CF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9.1.1.1.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 w:rsidP="00BB2235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 w:rsidP="00286CF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286CFC" w:rsidP="00286CF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</w:t>
            </w:r>
          </w:p>
        </w:tc>
      </w:tr>
      <w:tr w:rsidR="009D51F8" w:rsidRPr="00DA55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 w:rsidP="00286CF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9.1.1.2.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 w:rsidP="00BB2235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286CFC" w:rsidP="00286CF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286CFC" w:rsidP="00286CF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2</w:t>
            </w:r>
          </w:p>
        </w:tc>
      </w:tr>
      <w:tr w:rsidR="009D51F8" w:rsidRPr="00DA55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 w:rsidP="00286CF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9.1.1.3.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 w:rsidP="00BB2235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 w:rsidP="00286CF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286CFC" w:rsidP="00286CF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</w:t>
            </w:r>
          </w:p>
        </w:tc>
      </w:tr>
      <w:tr w:rsidR="009D51F8" w:rsidRPr="00DA55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 w:rsidP="00286CF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9.1.1.4.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 w:rsidP="00BB2235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Создает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286CFC" w:rsidP="00286CF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286CFC" w:rsidP="00286CF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2</w:t>
            </w:r>
          </w:p>
        </w:tc>
      </w:tr>
      <w:tr w:rsidR="009D51F8" w:rsidRPr="00DA55D2"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9.1.2. Ограничение способности субъектов предпринимательской деятельности осуществлять деятельность конкурентным способом</w:t>
            </w:r>
          </w:p>
        </w:tc>
      </w:tr>
      <w:tr w:rsidR="009D51F8" w:rsidRPr="00DA55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9.1.2.1.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 w:rsidP="004E4A9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4E4A9C" w:rsidP="004E4A9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1,2</w:t>
            </w:r>
          </w:p>
        </w:tc>
      </w:tr>
      <w:tr w:rsidR="009D51F8" w:rsidRPr="00DA55D2"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>
            <w:pPr>
              <w:pStyle w:val="ConsPlusNormal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9.1.2.2.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 xml:space="preserve">Ограничивает свободы субъектов </w:t>
            </w:r>
            <w:r w:rsidRPr="00DA55D2">
              <w:rPr>
                <w:rFonts w:ascii="Times New Roman" w:hAnsi="Times New Roman"/>
                <w:sz w:val="28"/>
              </w:rPr>
              <w:lastRenderedPageBreak/>
              <w:t>предпринимательской деятельности осуществлять рекламу или маркетинг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9642CB" w:rsidP="004E4A9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lastRenderedPageBreak/>
              <w:t>нет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51F8" w:rsidRPr="00DA55D2" w:rsidRDefault="004E4A9C" w:rsidP="004E4A9C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1,2</w:t>
            </w:r>
          </w:p>
        </w:tc>
      </w:tr>
    </w:tbl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3"/>
      </w:tblGrid>
      <w:tr w:rsidR="009D51F8" w:rsidRPr="00DA55D2"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9.2.</w:t>
            </w:r>
          </w:p>
        </w:tc>
        <w:tc>
          <w:tcPr>
            <w:tcW w:w="8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 xml:space="preserve">Обоснование необходимости введения указанных положений: </w:t>
            </w:r>
          </w:p>
          <w:p w:rsidR="009D51F8" w:rsidRPr="00DA55D2" w:rsidRDefault="00BC65F1" w:rsidP="00BC65F1">
            <w:pPr>
              <w:pStyle w:val="ConsPlusNonformat"/>
              <w:ind w:firstLine="3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9642CB" w:rsidRPr="00DA55D2">
              <w:rPr>
                <w:rFonts w:ascii="Times New Roman" w:hAnsi="Times New Roman"/>
                <w:sz w:val="28"/>
              </w:rPr>
              <w:t xml:space="preserve">обственники, владельцы, пользователи, арендаторы земельных участков и водных объектов, расположенных в границах </w:t>
            </w:r>
            <w:r w:rsidR="00A31B3B" w:rsidRPr="00DA55D2">
              <w:rPr>
                <w:rFonts w:ascii="Times New Roman" w:hAnsi="Times New Roman"/>
                <w:sz w:val="28"/>
              </w:rPr>
              <w:t>зон охраны ОКН</w:t>
            </w:r>
            <w:r w:rsidR="009642CB" w:rsidRPr="00DA55D2">
              <w:rPr>
                <w:rFonts w:ascii="Times New Roman" w:hAnsi="Times New Roman"/>
                <w:sz w:val="28"/>
              </w:rPr>
              <w:t xml:space="preserve">, а также иные юридические лица, индивидуальные предприниматели, физические лица, осуществляющие разрешенную деятельность на территории </w:t>
            </w:r>
            <w:r w:rsidR="00A31B3B" w:rsidRPr="00DA55D2">
              <w:rPr>
                <w:rFonts w:ascii="Times New Roman" w:hAnsi="Times New Roman"/>
                <w:sz w:val="28"/>
              </w:rPr>
              <w:t>зон охраны ОКН</w:t>
            </w:r>
            <w:r w:rsidR="009642CB" w:rsidRPr="00DA55D2">
              <w:rPr>
                <w:rFonts w:ascii="Times New Roman" w:hAnsi="Times New Roman"/>
                <w:sz w:val="28"/>
              </w:rPr>
              <w:t>, обязаны соблюдать установленны</w:t>
            </w:r>
            <w:r w:rsidR="00A31B3B" w:rsidRPr="00DA55D2">
              <w:rPr>
                <w:rFonts w:ascii="Times New Roman" w:hAnsi="Times New Roman"/>
                <w:sz w:val="28"/>
              </w:rPr>
              <w:t>е</w:t>
            </w:r>
            <w:r w:rsidR="009642CB" w:rsidRPr="00DA55D2">
              <w:rPr>
                <w:rFonts w:ascii="Times New Roman" w:hAnsi="Times New Roman"/>
                <w:sz w:val="28"/>
              </w:rPr>
              <w:t xml:space="preserve"> настоящим</w:t>
            </w:r>
            <w:r w:rsidR="00A31B3B" w:rsidRPr="00DA55D2">
              <w:rPr>
                <w:rFonts w:ascii="Times New Roman" w:hAnsi="Times New Roman"/>
                <w:sz w:val="28"/>
              </w:rPr>
              <w:t xml:space="preserve"> нормативным правовым актом требования к градостроительным регламентам в границах территорий данных зон</w:t>
            </w:r>
          </w:p>
        </w:tc>
      </w:tr>
      <w:tr w:rsidR="000721EF" w:rsidRPr="00DA55D2" w:rsidTr="000721EF"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EF" w:rsidRPr="00DA55D2" w:rsidRDefault="000721EF">
            <w:pPr>
              <w:spacing w:before="240"/>
              <w:jc w:val="center"/>
              <w:rPr>
                <w:color w:val="000000"/>
                <w:sz w:val="28"/>
              </w:rPr>
            </w:pPr>
            <w:r w:rsidRPr="00DA55D2">
              <w:rPr>
                <w:color w:val="000000"/>
                <w:sz w:val="28"/>
              </w:rPr>
              <w:t>10.</w:t>
            </w:r>
          </w:p>
        </w:tc>
        <w:tc>
          <w:tcPr>
            <w:tcW w:w="8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1EF" w:rsidRPr="00DA55D2" w:rsidRDefault="000721EF" w:rsidP="000721EF">
            <w:pPr>
              <w:widowControl w:val="0"/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  <w:szCs w:val="20"/>
              </w:rPr>
              <w:t>Сравнение</w:t>
            </w:r>
            <w:r w:rsidRPr="00DA55D2">
              <w:rPr>
                <w:color w:val="000000"/>
                <w:sz w:val="28"/>
              </w:rPr>
              <w:t xml:space="preserve"> возможных вариантов решения проблемы: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3969"/>
        <w:gridCol w:w="1843"/>
      </w:tblGrid>
      <w:tr w:rsidR="00056D15" w:rsidRPr="00DA55D2" w:rsidTr="00F54369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15" w:rsidRPr="00DA55D2" w:rsidRDefault="00056D15" w:rsidP="00F54369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10.1. Содержание варианта решения проблемы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15" w:rsidRPr="00DA55D2" w:rsidRDefault="00056D15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15" w:rsidRPr="00DA55D2" w:rsidRDefault="00056D15" w:rsidP="005E3D05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Вариант 2</w:t>
            </w:r>
          </w:p>
        </w:tc>
      </w:tr>
      <w:tr w:rsidR="00056D15" w:rsidRPr="00DA55D2" w:rsidTr="00F54369"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15" w:rsidRPr="00DA55D2" w:rsidRDefault="00056D15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15" w:rsidRPr="00DA55D2" w:rsidRDefault="00056D15" w:rsidP="002B7089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принятие проекта постановления Правительства Камчатского края «Об установлении объединенной зоны охраны объектов культурного наследия (памятников истории и культуры) народов Российской Федерации федерального и регионального значения, расположенных на территории Петропавловск-Камчатского городского округа Камчатского края, и утверждении требований к градостроительным регламентам в границах территорий данных зон»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D15" w:rsidRPr="00DA55D2" w:rsidRDefault="00056D15" w:rsidP="002B7089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отсутствует</w:t>
            </w:r>
          </w:p>
        </w:tc>
      </w:tr>
      <w:tr w:rsidR="00475421" w:rsidRPr="00DA55D2" w:rsidTr="00AD605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475421" w:rsidP="00475421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10.2.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(1–3 года)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EF2126" w:rsidP="00EF212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предлагаемый вариант правового регулирования не воздействует на качественную характеристику группы и динамику ее численности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475421" w:rsidP="00475421">
            <w:r w:rsidRPr="00DA55D2">
              <w:rPr>
                <w:sz w:val="28"/>
              </w:rPr>
              <w:t>отсутствует</w:t>
            </w:r>
          </w:p>
        </w:tc>
      </w:tr>
      <w:tr w:rsidR="00475421" w:rsidRPr="00DA55D2" w:rsidTr="00A176D2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475421" w:rsidP="00475421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 xml:space="preserve">10.3. Оценка дополнительных расходов (доходов) </w:t>
            </w:r>
            <w:r w:rsidRPr="00DA55D2">
              <w:rPr>
                <w:rFonts w:ascii="Times New Roman" w:hAnsi="Times New Roman"/>
                <w:sz w:val="28"/>
              </w:rPr>
              <w:lastRenderedPageBreak/>
              <w:t>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EF2126" w:rsidP="00EF212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lastRenderedPageBreak/>
              <w:t xml:space="preserve">расходы </w:t>
            </w:r>
            <w:r w:rsidR="00475421" w:rsidRPr="00DA55D2">
              <w:rPr>
                <w:rFonts w:ascii="Times New Roman" w:hAnsi="Times New Roman"/>
                <w:sz w:val="28"/>
              </w:rPr>
              <w:t>отсутству</w:t>
            </w:r>
            <w:r w:rsidRPr="00DA55D2">
              <w:rPr>
                <w:rFonts w:ascii="Times New Roman" w:hAnsi="Times New Roman"/>
                <w:sz w:val="28"/>
              </w:rPr>
              <w:t>ю</w:t>
            </w:r>
            <w:r w:rsidR="00475421" w:rsidRPr="00DA55D2"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475421" w:rsidP="00475421">
            <w:r w:rsidRPr="00DA55D2">
              <w:rPr>
                <w:sz w:val="28"/>
              </w:rPr>
              <w:t>отсутствует</w:t>
            </w:r>
          </w:p>
        </w:tc>
      </w:tr>
      <w:tr w:rsidR="00475421" w:rsidRPr="00DA55D2" w:rsidTr="00D215E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475421" w:rsidP="00475421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10.4. Оценка расходов (доходов) бюджета Камчатского края, связанных с введением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8723D5" w:rsidP="00EF212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  <w:szCs w:val="28"/>
              </w:rPr>
              <w:t>в связи с установлением, изменением зон с особыми условиями использования территорий, убытки, в том числе упущенная выгода, причиненные ограничением прав лиц, подлежат возмещению в полном объеме органом государственной власти в соответствии с пунктами 8 и 9 статьи 57</w:t>
            </w:r>
            <w:r w:rsidRPr="00DA55D2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A55D2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 в сроки, установленные статьей 57</w:t>
            </w:r>
            <w:r w:rsidRPr="00DA55D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 </w:t>
            </w:r>
            <w:r w:rsidRPr="00DA55D2">
              <w:rPr>
                <w:rFonts w:ascii="Times New Roman" w:hAnsi="Times New Roman"/>
                <w:sz w:val="28"/>
                <w:szCs w:val="28"/>
              </w:rPr>
              <w:t>Земельного кодекса Российской Федерации.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475421" w:rsidP="00475421">
            <w:r w:rsidRPr="00DA55D2">
              <w:rPr>
                <w:sz w:val="28"/>
              </w:rPr>
              <w:t>отсутствует</w:t>
            </w:r>
          </w:p>
        </w:tc>
      </w:tr>
      <w:tr w:rsidR="00475421" w:rsidRPr="00DA55D2" w:rsidTr="001B106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475421" w:rsidP="00475421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10.5.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9D53C2" w:rsidP="00EF212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2024 год и последующий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475421" w:rsidP="00475421">
            <w:r w:rsidRPr="00DA55D2">
              <w:rPr>
                <w:sz w:val="28"/>
              </w:rPr>
              <w:t>отсутствует</w:t>
            </w:r>
          </w:p>
        </w:tc>
      </w:tr>
      <w:tr w:rsidR="00475421" w:rsidRPr="00DA55D2" w:rsidTr="00861A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475421" w:rsidP="00475421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10.6. Оценка рисков неблагоприятных последствий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9D53C2" w:rsidP="00EF2126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наступление неблагоприятных последствий не предполагается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421" w:rsidRPr="00DA55D2" w:rsidRDefault="00475421" w:rsidP="00475421">
            <w:r w:rsidRPr="00DA55D2">
              <w:rPr>
                <w:sz w:val="28"/>
              </w:rPr>
              <w:t>отсутствует</w:t>
            </w:r>
          </w:p>
        </w:tc>
      </w:tr>
    </w:tbl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567"/>
        <w:gridCol w:w="2554"/>
        <w:gridCol w:w="853"/>
        <w:gridCol w:w="141"/>
        <w:gridCol w:w="568"/>
        <w:gridCol w:w="566"/>
        <w:gridCol w:w="995"/>
        <w:gridCol w:w="709"/>
        <w:gridCol w:w="1621"/>
      </w:tblGrid>
      <w:tr w:rsidR="009D51F8" w:rsidRPr="00DA55D2">
        <w:trPr>
          <w:trHeight w:val="848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10.7.</w:t>
            </w:r>
          </w:p>
        </w:tc>
        <w:tc>
          <w:tcPr>
            <w:tcW w:w="857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DA55D2">
              <w:rPr>
                <w:rFonts w:ascii="Times New Roman" w:hAnsi="Times New Roman"/>
                <w:color w:val="auto"/>
                <w:sz w:val="28"/>
                <w:szCs w:val="24"/>
              </w:rPr>
              <w:t>Обоснование выбора предпочтительного варианта решения выявленной проблемы:</w:t>
            </w:r>
          </w:p>
          <w:p w:rsidR="00954682" w:rsidRPr="00DA55D2" w:rsidRDefault="00954682" w:rsidP="0026470E">
            <w:pPr>
              <w:widowControl w:val="0"/>
              <w:ind w:firstLine="451"/>
              <w:jc w:val="both"/>
              <w:rPr>
                <w:sz w:val="28"/>
              </w:rPr>
            </w:pPr>
            <w:r w:rsidRPr="00DA55D2">
              <w:rPr>
                <w:sz w:val="28"/>
              </w:rPr>
              <w:t xml:space="preserve">регулирование и учет градостроительной ситуации, формирование соответствующей градостроительной среды в пределах крупных элементов планировочной структуры городской среды обеспечивает сохранение </w:t>
            </w:r>
            <w:r w:rsidRPr="00DA55D2">
              <w:rPr>
                <w:color w:val="000000"/>
                <w:sz w:val="28"/>
                <w:szCs w:val="20"/>
              </w:rPr>
              <w:t>объектов</w:t>
            </w:r>
            <w:r w:rsidRPr="00DA55D2">
              <w:rPr>
                <w:sz w:val="28"/>
              </w:rPr>
              <w:t xml:space="preserve"> культурного наследия в их исторической среде, помогает избежать сплошной застройки и отсутствие видовых панорам объектов культурного наследия.</w:t>
            </w:r>
          </w:p>
          <w:p w:rsidR="009D51F8" w:rsidRPr="00DA55D2" w:rsidRDefault="009642CB" w:rsidP="00DE5937">
            <w:pPr>
              <w:ind w:firstLine="451"/>
              <w:jc w:val="both"/>
              <w:rPr>
                <w:sz w:val="28"/>
              </w:rPr>
            </w:pPr>
            <w:r w:rsidRPr="00DA55D2">
              <w:rPr>
                <w:sz w:val="28"/>
              </w:rPr>
              <w:t xml:space="preserve">Проектом постановления </w:t>
            </w:r>
            <w:r w:rsidR="000721EF" w:rsidRPr="00DA55D2">
              <w:rPr>
                <w:sz w:val="28"/>
              </w:rPr>
              <w:t xml:space="preserve">правительства Камчатского края </w:t>
            </w:r>
            <w:r w:rsidRPr="00DA55D2">
              <w:rPr>
                <w:sz w:val="28"/>
              </w:rPr>
              <w:t>устанавлива</w:t>
            </w:r>
            <w:r w:rsidR="00954682" w:rsidRPr="00DA55D2">
              <w:rPr>
                <w:sz w:val="28"/>
              </w:rPr>
              <w:t>ю</w:t>
            </w:r>
            <w:r w:rsidRPr="00DA55D2">
              <w:rPr>
                <w:sz w:val="28"/>
              </w:rPr>
              <w:t xml:space="preserve">тся </w:t>
            </w:r>
            <w:r w:rsidR="00954682" w:rsidRPr="00DA55D2">
              <w:rPr>
                <w:sz w:val="28"/>
              </w:rPr>
              <w:t>требования к градостроительным регламентам в границах территорий зон охраны ОКН</w:t>
            </w:r>
          </w:p>
        </w:tc>
      </w:tr>
      <w:tr w:rsidR="009D51F8" w:rsidRPr="00DA55D2">
        <w:trPr>
          <w:trHeight w:val="848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lastRenderedPageBreak/>
              <w:t>10.8.</w:t>
            </w:r>
          </w:p>
        </w:tc>
        <w:tc>
          <w:tcPr>
            <w:tcW w:w="857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Детальное описание предлагаемого варианта решения проблемы:</w:t>
            </w:r>
          </w:p>
          <w:p w:rsidR="009D51F8" w:rsidRPr="00DA55D2" w:rsidRDefault="00403A21" w:rsidP="00DE5937">
            <w:pPr>
              <w:ind w:firstLine="451"/>
              <w:jc w:val="both"/>
            </w:pPr>
            <w:r w:rsidRPr="00DA55D2">
              <w:rPr>
                <w:color w:val="000000"/>
                <w:sz w:val="28"/>
              </w:rPr>
              <w:t>п</w:t>
            </w:r>
            <w:r w:rsidR="009642CB" w:rsidRPr="00DA55D2">
              <w:rPr>
                <w:color w:val="000000"/>
                <w:sz w:val="28"/>
              </w:rPr>
              <w:t xml:space="preserve">ринятие в установленном порядке </w:t>
            </w:r>
            <w:r w:rsidRPr="00DA55D2">
              <w:rPr>
                <w:color w:val="000000"/>
                <w:sz w:val="28"/>
              </w:rPr>
              <w:t>п</w:t>
            </w:r>
            <w:r w:rsidR="009642CB" w:rsidRPr="00DA55D2">
              <w:rPr>
                <w:color w:val="000000"/>
                <w:sz w:val="28"/>
              </w:rPr>
              <w:t xml:space="preserve">остановления Правительства Камчатского края </w:t>
            </w:r>
            <w:r w:rsidRPr="00DA55D2">
              <w:rPr>
                <w:color w:val="000000"/>
                <w:sz w:val="28"/>
              </w:rPr>
              <w:t>«</w:t>
            </w:r>
            <w:r w:rsidRPr="00DA55D2">
              <w:rPr>
                <w:sz w:val="28"/>
              </w:rPr>
              <w:t>Об установлении объединенной зоны охраны объектов культурного наследия (памятников истории и культуры) народов Российской Федерации федерального и регионального значения, расположенных на территории Петропавловск-Камчатского городского округа Камчатского края, и утверждении требований к градостроительным регламентам в границах территорий данных зон»</w:t>
            </w:r>
          </w:p>
        </w:tc>
      </w:tr>
      <w:tr w:rsidR="009D51F8" w:rsidRPr="00DA55D2">
        <w:trPr>
          <w:trHeight w:val="848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11.</w:t>
            </w:r>
          </w:p>
        </w:tc>
        <w:tc>
          <w:tcPr>
            <w:tcW w:w="857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</w:p>
        </w:tc>
      </w:tr>
      <w:tr w:rsidR="009D51F8" w:rsidRPr="00DA55D2">
        <w:trPr>
          <w:trHeight w:val="848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11.1.</w:t>
            </w:r>
          </w:p>
        </w:tc>
        <w:tc>
          <w:tcPr>
            <w:tcW w:w="857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 w:rsidP="004249D8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DA55D2">
              <w:rPr>
                <w:color w:val="000000"/>
                <w:sz w:val="28"/>
                <w:szCs w:val="20"/>
              </w:rPr>
              <w:t>Предполагаемая дата вступления в силу нормативного правового акта Камчатского края</w:t>
            </w:r>
          </w:p>
          <w:p w:rsidR="009D51F8" w:rsidRPr="00DA55D2" w:rsidRDefault="004249D8" w:rsidP="004249D8">
            <w:pPr>
              <w:pStyle w:val="ConsPlusNonformat"/>
              <w:jc w:val="center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со дня его подписания</w:t>
            </w:r>
          </w:p>
          <w:p w:rsidR="009D51F8" w:rsidRPr="00DA55D2" w:rsidRDefault="009642CB" w:rsidP="00DE5937">
            <w:pPr>
              <w:widowControl w:val="0"/>
              <w:jc w:val="both"/>
              <w:rPr>
                <w:sz w:val="28"/>
              </w:rPr>
            </w:pPr>
            <w:r w:rsidRPr="00DE5937">
              <w:rPr>
                <w:i/>
                <w:color w:val="000000"/>
                <w:szCs w:val="20"/>
              </w:rPr>
              <w:t>(если положения вводятся в действие в разное время, указывается статья (пункт) проекта нормативного правового акта Камчатского края и дата введения)</w:t>
            </w:r>
          </w:p>
        </w:tc>
      </w:tr>
      <w:tr w:rsidR="009D51F8" w:rsidRPr="00DA55D2">
        <w:trPr>
          <w:trHeight w:val="608"/>
        </w:trPr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11.2.</w:t>
            </w:r>
          </w:p>
        </w:tc>
        <w:tc>
          <w:tcPr>
            <w:tcW w:w="6953" w:type="dxa"/>
            <w:gridSpan w:val="8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 xml:space="preserve">Необходимость установления переходного периода и (или) отсрочки введения предлагаемого правового регулирования: 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нет</w:t>
            </w:r>
          </w:p>
        </w:tc>
      </w:tr>
      <w:tr w:rsidR="009D51F8" w:rsidRPr="00DA55D2">
        <w:trPr>
          <w:trHeight w:val="222"/>
        </w:trPr>
        <w:tc>
          <w:tcPr>
            <w:tcW w:w="9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6953" w:type="dxa"/>
            <w:gridSpan w:val="8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i/>
                <w:sz w:val="28"/>
              </w:rPr>
              <w:t>(</w:t>
            </w:r>
            <w:r w:rsidRPr="00DA55D2">
              <w:rPr>
                <w:rFonts w:ascii="Times New Roman" w:hAnsi="Times New Roman"/>
                <w:i/>
                <w:sz w:val="24"/>
              </w:rPr>
              <w:t>есть/нет)</w:t>
            </w:r>
          </w:p>
        </w:tc>
      </w:tr>
      <w:tr w:rsidR="009D51F8" w:rsidRPr="00DA55D2">
        <w:trPr>
          <w:trHeight w:val="750"/>
        </w:trPr>
        <w:tc>
          <w:tcPr>
            <w:tcW w:w="9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а)</w:t>
            </w:r>
          </w:p>
        </w:tc>
        <w:tc>
          <w:tcPr>
            <w:tcW w:w="35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срок переходного периода: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3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дней с даты принятия проекта нормативного правового акта</w:t>
            </w:r>
          </w:p>
        </w:tc>
      </w:tr>
      <w:tr w:rsidR="009D51F8" w:rsidRPr="00DA55D2">
        <w:trPr>
          <w:trHeight w:val="750"/>
        </w:trPr>
        <w:tc>
          <w:tcPr>
            <w:tcW w:w="9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б)</w:t>
            </w:r>
          </w:p>
        </w:tc>
        <w:tc>
          <w:tcPr>
            <w:tcW w:w="35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отсрочка введения предлагаемого правового регулирования: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3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 xml:space="preserve">дней с даты принятия проекта нормативного </w:t>
            </w:r>
            <w:r w:rsidR="000721EF" w:rsidRPr="00DA55D2">
              <w:rPr>
                <w:rFonts w:ascii="Times New Roman" w:hAnsi="Times New Roman"/>
                <w:sz w:val="28"/>
              </w:rPr>
              <w:t>правового акта Камчатского края</w:t>
            </w:r>
          </w:p>
        </w:tc>
      </w:tr>
      <w:tr w:rsidR="009D51F8" w:rsidRPr="00DA55D2">
        <w:trPr>
          <w:trHeight w:val="613"/>
        </w:trPr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11.3.</w:t>
            </w:r>
          </w:p>
        </w:tc>
        <w:tc>
          <w:tcPr>
            <w:tcW w:w="6953" w:type="dxa"/>
            <w:gridSpan w:val="8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Необходимость распространения предлагаемого правового регулирования на ранее возникшие отношения:</w:t>
            </w:r>
          </w:p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нет</w:t>
            </w:r>
          </w:p>
        </w:tc>
      </w:tr>
      <w:tr w:rsidR="009D51F8" w:rsidRPr="00DA55D2">
        <w:trPr>
          <w:trHeight w:val="281"/>
        </w:trPr>
        <w:tc>
          <w:tcPr>
            <w:tcW w:w="9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6953" w:type="dxa"/>
            <w:gridSpan w:val="8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1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i/>
                <w:sz w:val="28"/>
              </w:rPr>
              <w:t>(</w:t>
            </w:r>
            <w:r w:rsidRPr="00DA55D2">
              <w:rPr>
                <w:rFonts w:ascii="Times New Roman" w:hAnsi="Times New Roman"/>
                <w:i/>
                <w:sz w:val="24"/>
              </w:rPr>
              <w:t>есть/нет)</w:t>
            </w:r>
          </w:p>
        </w:tc>
      </w:tr>
      <w:tr w:rsidR="009D51F8" w:rsidRPr="00DA55D2">
        <w:trPr>
          <w:trHeight w:val="848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11.3.1.</w:t>
            </w:r>
          </w:p>
        </w:tc>
        <w:tc>
          <w:tcPr>
            <w:tcW w:w="39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Период распространения на ранее возникшие отношения:</w:t>
            </w:r>
          </w:p>
        </w:tc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нет</w:t>
            </w:r>
          </w:p>
        </w:tc>
        <w:tc>
          <w:tcPr>
            <w:tcW w:w="38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дней с даты принятия проекта нормативного правового акта Камчатского края.</w:t>
            </w:r>
          </w:p>
        </w:tc>
      </w:tr>
      <w:tr w:rsidR="009D51F8" w:rsidRPr="00DA55D2">
        <w:trPr>
          <w:trHeight w:val="848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11.4.</w:t>
            </w:r>
          </w:p>
        </w:tc>
        <w:tc>
          <w:tcPr>
            <w:tcW w:w="857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Обоснование необходимости установления переходного периода и (или) отсрочки вступления в силу нормативного правового акта Камчатского края либо необходимости распространения предлагаемого правового регулирования на ранее возникшие отношения:</w:t>
            </w:r>
          </w:p>
          <w:p w:rsidR="009D51F8" w:rsidRPr="00DA55D2" w:rsidRDefault="000721EF" w:rsidP="000721EF">
            <w:pPr>
              <w:jc w:val="center"/>
            </w:pPr>
            <w:r w:rsidRPr="00DA55D2">
              <w:rPr>
                <w:sz w:val="28"/>
              </w:rPr>
              <w:t>отсутствует</w:t>
            </w:r>
          </w:p>
        </w:tc>
      </w:tr>
      <w:tr w:rsidR="009D51F8" w:rsidRPr="00DA55D2">
        <w:trPr>
          <w:trHeight w:val="950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12.</w:t>
            </w:r>
          </w:p>
        </w:tc>
        <w:tc>
          <w:tcPr>
            <w:tcW w:w="857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Заполняется по итогам проведения публичных консультаций по проекту нормативного правового акта и сводного отчета.</w:t>
            </w:r>
          </w:p>
          <w:p w:rsidR="009D51F8" w:rsidRPr="00DA55D2" w:rsidRDefault="000721E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и</w:t>
            </w:r>
            <w:r w:rsidR="009642CB" w:rsidRPr="00DA55D2">
              <w:rPr>
                <w:rFonts w:ascii="Times New Roman" w:hAnsi="Times New Roman"/>
                <w:sz w:val="28"/>
              </w:rPr>
              <w:t>нформация о сроках проведения публичных консультаций по проекту нормативного правового акта Камчатского края:</w:t>
            </w:r>
          </w:p>
        </w:tc>
      </w:tr>
      <w:tr w:rsidR="009D51F8" w:rsidRPr="00DA55D2">
        <w:trPr>
          <w:trHeight w:val="730"/>
        </w:trPr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lastRenderedPageBreak/>
              <w:t>12.1.</w:t>
            </w:r>
          </w:p>
        </w:tc>
        <w:tc>
          <w:tcPr>
            <w:tcW w:w="857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Срок, в течение которого принимались предложения в связи с проведением публичных консультаций по проекту нормативного правового акта Камчатского края и Сводному отчету:</w:t>
            </w:r>
          </w:p>
        </w:tc>
      </w:tr>
      <w:tr w:rsidR="009D51F8" w:rsidRPr="00DA55D2">
        <w:trPr>
          <w:trHeight w:val="345"/>
        </w:trPr>
        <w:tc>
          <w:tcPr>
            <w:tcW w:w="9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3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 xml:space="preserve">начало: </w:t>
            </w:r>
          </w:p>
        </w:tc>
        <w:tc>
          <w:tcPr>
            <w:tcW w:w="545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4B0AB8" w:rsidP="000721E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0721EF" w:rsidRPr="00DA55D2">
              <w:rPr>
                <w:rFonts w:ascii="Times New Roman" w:hAnsi="Times New Roman"/>
                <w:sz w:val="28"/>
              </w:rPr>
              <w:t>.10.</w:t>
            </w:r>
            <w:r w:rsidR="009642CB" w:rsidRPr="00DA55D2">
              <w:rPr>
                <w:rFonts w:ascii="Times New Roman" w:hAnsi="Times New Roman"/>
                <w:sz w:val="28"/>
              </w:rPr>
              <w:t>2023</w:t>
            </w:r>
          </w:p>
        </w:tc>
      </w:tr>
      <w:tr w:rsidR="009D51F8" w:rsidRPr="00DA55D2">
        <w:trPr>
          <w:trHeight w:val="345"/>
        </w:trPr>
        <w:tc>
          <w:tcPr>
            <w:tcW w:w="9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3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 xml:space="preserve">окончание: </w:t>
            </w:r>
          </w:p>
        </w:tc>
        <w:tc>
          <w:tcPr>
            <w:tcW w:w="545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1B6EB4" w:rsidP="004B0AB8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A11A61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.11</w:t>
            </w:r>
            <w:r w:rsidR="000721EF" w:rsidRPr="00DA55D2">
              <w:rPr>
                <w:rFonts w:ascii="Times New Roman" w:hAnsi="Times New Roman"/>
                <w:sz w:val="28"/>
              </w:rPr>
              <w:t>.2023</w:t>
            </w:r>
          </w:p>
        </w:tc>
      </w:tr>
      <w:tr w:rsidR="009D51F8" w:rsidRPr="00DA55D2">
        <w:trPr>
          <w:trHeight w:val="450"/>
        </w:trPr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12.2.</w:t>
            </w:r>
          </w:p>
        </w:tc>
        <w:tc>
          <w:tcPr>
            <w:tcW w:w="857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Сведения о количестве мнений/замечаний/предложений, полученных в ходе проведения публичных консультаций по проекту нормативного правового акта Камчатского края:</w:t>
            </w:r>
          </w:p>
        </w:tc>
      </w:tr>
      <w:tr w:rsidR="009D51F8" w:rsidRPr="00DA55D2">
        <w:trPr>
          <w:trHeight w:val="450"/>
        </w:trPr>
        <w:tc>
          <w:tcPr>
            <w:tcW w:w="9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62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всего мнений/замечаний/предложений</w:t>
            </w:r>
          </w:p>
        </w:tc>
        <w:tc>
          <w:tcPr>
            <w:tcW w:w="23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0721E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0</w:t>
            </w:r>
          </w:p>
        </w:tc>
      </w:tr>
      <w:tr w:rsidR="009D51F8" w:rsidRPr="00DA55D2">
        <w:trPr>
          <w:trHeight w:val="450"/>
        </w:trPr>
        <w:tc>
          <w:tcPr>
            <w:tcW w:w="9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62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из них учтено полностью</w:t>
            </w:r>
          </w:p>
        </w:tc>
        <w:tc>
          <w:tcPr>
            <w:tcW w:w="23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0721E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0</w:t>
            </w:r>
          </w:p>
        </w:tc>
      </w:tr>
      <w:tr w:rsidR="009D51F8" w:rsidRPr="00DA55D2">
        <w:trPr>
          <w:trHeight w:val="450"/>
        </w:trPr>
        <w:tc>
          <w:tcPr>
            <w:tcW w:w="9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62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учтено частично</w:t>
            </w:r>
          </w:p>
        </w:tc>
        <w:tc>
          <w:tcPr>
            <w:tcW w:w="23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0</w:t>
            </w:r>
          </w:p>
        </w:tc>
      </w:tr>
      <w:tr w:rsidR="009D51F8" w:rsidRPr="00DA55D2">
        <w:trPr>
          <w:trHeight w:val="450"/>
        </w:trPr>
        <w:tc>
          <w:tcPr>
            <w:tcW w:w="99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D51F8"/>
        </w:tc>
        <w:tc>
          <w:tcPr>
            <w:tcW w:w="62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не учтено</w:t>
            </w:r>
          </w:p>
        </w:tc>
        <w:tc>
          <w:tcPr>
            <w:tcW w:w="23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DA55D2">
              <w:rPr>
                <w:rFonts w:ascii="Times New Roman" w:hAnsi="Times New Roman"/>
                <w:sz w:val="28"/>
              </w:rPr>
              <w:t>0</w:t>
            </w:r>
          </w:p>
        </w:tc>
      </w:tr>
      <w:tr w:rsidR="009D51F8" w:rsidRPr="00DA55D2">
        <w:trPr>
          <w:trHeight w:val="848"/>
        </w:trPr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spacing w:before="240"/>
              <w:jc w:val="center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12.3.</w:t>
            </w:r>
          </w:p>
        </w:tc>
        <w:tc>
          <w:tcPr>
            <w:tcW w:w="857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jc w:val="both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Полный электронный адрес размещения Свода предложений:</w:t>
            </w:r>
          </w:p>
          <w:p w:rsidR="009D51F8" w:rsidRPr="00DA55D2" w:rsidRDefault="003330AB" w:rsidP="000721EF">
            <w:pPr>
              <w:jc w:val="center"/>
            </w:pPr>
            <w:hyperlink r:id="rId6" w:history="1">
              <w:r w:rsidRPr="006033B1">
                <w:rPr>
                  <w:rStyle w:val="af8"/>
                  <w:sz w:val="28"/>
                </w:rPr>
                <w:t>https://regulation.kamgov.ru/projects#npa</w:t>
              </w:r>
            </w:hyperlink>
            <w:r>
              <w:rPr>
                <w:color w:val="000000"/>
                <w:sz w:val="28"/>
              </w:rPr>
              <w:t xml:space="preserve"> </w:t>
            </w:r>
          </w:p>
        </w:tc>
      </w:tr>
    </w:tbl>
    <w:p w:rsidR="009D51F8" w:rsidRPr="00DA55D2" w:rsidRDefault="009642CB">
      <w:pPr>
        <w:pStyle w:val="ConsPlusNonformat"/>
        <w:jc w:val="both"/>
        <w:rPr>
          <w:rFonts w:ascii="Times New Roman" w:hAnsi="Times New Roman"/>
          <w:sz w:val="28"/>
        </w:rPr>
      </w:pPr>
      <w:r w:rsidRPr="00DA55D2">
        <w:rPr>
          <w:rFonts w:ascii="Times New Roman" w:hAnsi="Times New Roman"/>
          <w:sz w:val="28"/>
        </w:rPr>
        <w:t>Приложение: Свод предложений. Иные приложения (по усмотрению регулирующего органа).</w:t>
      </w:r>
    </w:p>
    <w:p w:rsidR="009D51F8" w:rsidRPr="00DA55D2" w:rsidRDefault="009D51F8">
      <w:pPr>
        <w:rPr>
          <w:sz w:val="28"/>
        </w:rPr>
      </w:pPr>
    </w:p>
    <w:p w:rsidR="000721EF" w:rsidRPr="00DA55D2" w:rsidRDefault="000721EF">
      <w:pPr>
        <w:rPr>
          <w:sz w:val="28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2552"/>
        <w:gridCol w:w="3542"/>
      </w:tblGrid>
      <w:tr w:rsidR="009D51F8" w:rsidRPr="00DA55D2">
        <w:trPr>
          <w:trHeight w:val="599"/>
        </w:trPr>
        <w:tc>
          <w:tcPr>
            <w:tcW w:w="354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1F8" w:rsidRPr="00DA55D2" w:rsidRDefault="000721EF" w:rsidP="000721EF">
            <w:pPr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 xml:space="preserve">Руководитель Службы охраны объектов культурного наследия </w:t>
            </w:r>
            <w:r w:rsidR="009642CB" w:rsidRPr="00DA55D2">
              <w:rPr>
                <w:color w:val="000000"/>
                <w:sz w:val="28"/>
              </w:rPr>
              <w:t>Камчатского края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1F8" w:rsidRPr="00DA55D2" w:rsidRDefault="009D51F8">
            <w:pPr>
              <w:jc w:val="center"/>
              <w:rPr>
                <w:sz w:val="28"/>
              </w:rPr>
            </w:pPr>
          </w:p>
        </w:tc>
        <w:tc>
          <w:tcPr>
            <w:tcW w:w="354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1F8" w:rsidRPr="00DA55D2" w:rsidRDefault="000721EF">
            <w:pPr>
              <w:jc w:val="right"/>
              <w:rPr>
                <w:sz w:val="28"/>
              </w:rPr>
            </w:pPr>
            <w:r w:rsidRPr="00DA55D2">
              <w:rPr>
                <w:color w:val="000000"/>
                <w:sz w:val="28"/>
              </w:rPr>
              <w:t>Заиграева И.Н.</w:t>
            </w:r>
          </w:p>
        </w:tc>
      </w:tr>
      <w:tr w:rsidR="009D51F8" w:rsidRPr="00304421">
        <w:tc>
          <w:tcPr>
            <w:tcW w:w="3544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jc w:val="center"/>
              <w:rPr>
                <w:sz w:val="28"/>
              </w:rPr>
            </w:pPr>
            <w:r w:rsidRPr="00DA55D2">
              <w:rPr>
                <w:color w:val="000000"/>
                <w:sz w:val="20"/>
              </w:rPr>
              <w:t>(должность руководителя регулирующего органа)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DA55D2" w:rsidRDefault="009642CB">
            <w:pPr>
              <w:jc w:val="center"/>
              <w:rPr>
                <w:sz w:val="28"/>
              </w:rPr>
            </w:pPr>
            <w:r w:rsidRPr="00DA55D2">
              <w:rPr>
                <w:color w:val="000000"/>
                <w:sz w:val="20"/>
              </w:rPr>
              <w:t>(подпись)</w:t>
            </w:r>
          </w:p>
        </w:tc>
        <w:tc>
          <w:tcPr>
            <w:tcW w:w="3542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1F8" w:rsidRPr="00304421" w:rsidRDefault="009642CB">
            <w:pPr>
              <w:jc w:val="center"/>
              <w:rPr>
                <w:sz w:val="28"/>
              </w:rPr>
            </w:pPr>
            <w:r w:rsidRPr="00DA55D2">
              <w:rPr>
                <w:color w:val="000000"/>
                <w:sz w:val="20"/>
              </w:rPr>
              <w:t>(ФИО)</w:t>
            </w:r>
          </w:p>
        </w:tc>
      </w:tr>
    </w:tbl>
    <w:p w:rsidR="009D51F8" w:rsidRPr="000721EF" w:rsidRDefault="009D51F8" w:rsidP="000721EF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sectPr w:rsidR="009D51F8" w:rsidRPr="000721EF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F8"/>
    <w:rsid w:val="00003B31"/>
    <w:rsid w:val="00056D15"/>
    <w:rsid w:val="000721EF"/>
    <w:rsid w:val="00087123"/>
    <w:rsid w:val="000A3DFB"/>
    <w:rsid w:val="000B5A6D"/>
    <w:rsid w:val="000C6BCC"/>
    <w:rsid w:val="000C7884"/>
    <w:rsid w:val="001B6EB4"/>
    <w:rsid w:val="001C00D7"/>
    <w:rsid w:val="0026470E"/>
    <w:rsid w:val="00273F1F"/>
    <w:rsid w:val="0027554F"/>
    <w:rsid w:val="00286CFC"/>
    <w:rsid w:val="002B7089"/>
    <w:rsid w:val="002F0A9D"/>
    <w:rsid w:val="00304421"/>
    <w:rsid w:val="003330AB"/>
    <w:rsid w:val="00353904"/>
    <w:rsid w:val="003A191C"/>
    <w:rsid w:val="003E3F35"/>
    <w:rsid w:val="003F0D61"/>
    <w:rsid w:val="0040043A"/>
    <w:rsid w:val="00403A21"/>
    <w:rsid w:val="004057A4"/>
    <w:rsid w:val="004249D8"/>
    <w:rsid w:val="00470AA0"/>
    <w:rsid w:val="00475421"/>
    <w:rsid w:val="004B0AB8"/>
    <w:rsid w:val="004B2C90"/>
    <w:rsid w:val="004B36CD"/>
    <w:rsid w:val="004E4A9C"/>
    <w:rsid w:val="005171B4"/>
    <w:rsid w:val="005B4FFA"/>
    <w:rsid w:val="005B6726"/>
    <w:rsid w:val="005E3D05"/>
    <w:rsid w:val="006B4273"/>
    <w:rsid w:val="006E7A78"/>
    <w:rsid w:val="00716B91"/>
    <w:rsid w:val="0073018B"/>
    <w:rsid w:val="0074093E"/>
    <w:rsid w:val="00793E0C"/>
    <w:rsid w:val="00860145"/>
    <w:rsid w:val="008723D5"/>
    <w:rsid w:val="008737D4"/>
    <w:rsid w:val="008D25BD"/>
    <w:rsid w:val="00915A18"/>
    <w:rsid w:val="00946506"/>
    <w:rsid w:val="00954682"/>
    <w:rsid w:val="009642CB"/>
    <w:rsid w:val="009A0DDE"/>
    <w:rsid w:val="009D51F8"/>
    <w:rsid w:val="009D53C2"/>
    <w:rsid w:val="00A01070"/>
    <w:rsid w:val="00A11A61"/>
    <w:rsid w:val="00A248D2"/>
    <w:rsid w:val="00A26496"/>
    <w:rsid w:val="00A31B3B"/>
    <w:rsid w:val="00AC1E60"/>
    <w:rsid w:val="00B23E6C"/>
    <w:rsid w:val="00B256D8"/>
    <w:rsid w:val="00BB2235"/>
    <w:rsid w:val="00BC65F1"/>
    <w:rsid w:val="00C155B2"/>
    <w:rsid w:val="00C25896"/>
    <w:rsid w:val="00C300D7"/>
    <w:rsid w:val="00C311CD"/>
    <w:rsid w:val="00C404AB"/>
    <w:rsid w:val="00C551E6"/>
    <w:rsid w:val="00CB3241"/>
    <w:rsid w:val="00CB5B37"/>
    <w:rsid w:val="00CC02D1"/>
    <w:rsid w:val="00CE1295"/>
    <w:rsid w:val="00D16A79"/>
    <w:rsid w:val="00D27629"/>
    <w:rsid w:val="00D74ED6"/>
    <w:rsid w:val="00D83C03"/>
    <w:rsid w:val="00DA3A12"/>
    <w:rsid w:val="00DA55D2"/>
    <w:rsid w:val="00DC443B"/>
    <w:rsid w:val="00DE5937"/>
    <w:rsid w:val="00DF0472"/>
    <w:rsid w:val="00E216F3"/>
    <w:rsid w:val="00E551E1"/>
    <w:rsid w:val="00EF2126"/>
    <w:rsid w:val="00FC15F3"/>
    <w:rsid w:val="00FD3AEA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B47C"/>
  <w15:docId w15:val="{68F32363-C4D8-49CB-AB64-F1C2ADD1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54682"/>
    <w:rPr>
      <w:rFonts w:ascii="Times New Roman" w:hAnsi="Times New Roman"/>
      <w:color w:val="auto"/>
      <w:sz w:val="24"/>
      <w:szCs w:val="24"/>
    </w:r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customStyle="1" w:styleId="FootnoteSymbol">
    <w:name w:val="Footnote Symbol"/>
    <w:basedOn w:val="13"/>
    <w:link w:val="FootnoteSymbol0"/>
    <w:rPr>
      <w:vertAlign w:val="superscript"/>
    </w:rPr>
  </w:style>
  <w:style w:type="character" w:customStyle="1" w:styleId="FootnoteSymbol0">
    <w:name w:val="Footnote Symbol"/>
    <w:basedOn w:val="a0"/>
    <w:link w:val="FootnoteSymbol"/>
    <w:rPr>
      <w:vertAlign w:val="superscript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rFonts w:asciiTheme="minorHAnsi" w:hAnsiTheme="minorHAnsi"/>
      <w:b/>
      <w:color w:val="000000"/>
      <w:spacing w:val="0"/>
      <w:sz w:val="22"/>
    </w:rPr>
  </w:style>
  <w:style w:type="paragraph" w:styleId="a4">
    <w:name w:val="Plain Text"/>
    <w:basedOn w:val="a"/>
    <w:link w:val="a5"/>
    <w:rPr>
      <w:rFonts w:ascii="Calibri" w:hAnsi="Calibri"/>
      <w:color w:val="000000"/>
      <w:sz w:val="22"/>
      <w:szCs w:val="20"/>
    </w:rPr>
  </w:style>
  <w:style w:type="character" w:customStyle="1" w:styleId="a5">
    <w:name w:val="Текст Знак"/>
    <w:basedOn w:val="1"/>
    <w:link w:val="a4"/>
    <w:rPr>
      <w:rFonts w:ascii="Calibri" w:hAnsi="Calibri"/>
      <w:color w:val="000000"/>
      <w:spacing w:val="0"/>
      <w:sz w:val="22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13">
    <w:name w:val="Основной шрифт абзаца1"/>
    <w:pPr>
      <w:spacing w:after="160" w:line="264" w:lineRule="auto"/>
    </w:pPr>
  </w:style>
  <w:style w:type="paragraph" w:styleId="a6">
    <w:name w:val="Title"/>
    <w:link w:val="a7"/>
    <w:uiPriority w:val="10"/>
    <w:qFormat/>
    <w:rPr>
      <w:rFonts w:ascii="XO Thames" w:hAnsi="XO Thames"/>
      <w:b/>
      <w:caps/>
      <w:sz w:val="40"/>
    </w:rPr>
  </w:style>
  <w:style w:type="character" w:customStyle="1" w:styleId="14">
    <w:name w:val="Заголовок1"/>
    <w:rPr>
      <w:rFonts w:ascii="XO Thames" w:hAnsi="XO Thames"/>
      <w:b/>
      <w:caps/>
      <w:color w:val="000000"/>
      <w:spacing w:val="0"/>
      <w:sz w:val="4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15">
    <w:name w:val="Нижний колонтитул1"/>
    <w:rPr>
      <w:rFonts w:ascii="Times New Roman" w:hAnsi="Times New Roman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a">
    <w:name w:val="caption"/>
    <w:basedOn w:val="a"/>
    <w:link w:val="ab"/>
    <w:pPr>
      <w:spacing w:before="120" w:after="120" w:line="264" w:lineRule="auto"/>
    </w:pPr>
    <w:rPr>
      <w:rFonts w:asciiTheme="minorHAnsi" w:hAnsiTheme="minorHAnsi"/>
      <w:i/>
      <w:color w:val="000000"/>
      <w:szCs w:val="20"/>
    </w:rPr>
  </w:style>
  <w:style w:type="character" w:customStyle="1" w:styleId="ab">
    <w:name w:val="Название объекта Знак"/>
    <w:basedOn w:val="1"/>
    <w:link w:val="aa"/>
    <w:rPr>
      <w:rFonts w:asciiTheme="minorHAnsi" w:hAnsiTheme="minorHAnsi"/>
      <w:i/>
      <w:color w:val="000000"/>
      <w:spacing w:val="0"/>
      <w:sz w:val="24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color w:val="000000"/>
      <w:spacing w:val="0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16">
    <w:name w:val="Верхний колонтитул1"/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customStyle="1" w:styleId="ae">
    <w:name w:val="Символ сноски"/>
    <w:basedOn w:val="13"/>
    <w:link w:val="af"/>
    <w:rPr>
      <w:vertAlign w:val="superscript"/>
    </w:rPr>
  </w:style>
  <w:style w:type="character" w:customStyle="1" w:styleId="af">
    <w:name w:val="Символ сноски"/>
    <w:basedOn w:val="a0"/>
    <w:link w:val="ae"/>
    <w:rPr>
      <w:vertAlign w:val="superscript"/>
    </w:rPr>
  </w:style>
  <w:style w:type="paragraph" w:styleId="af0">
    <w:name w:val="Body Text"/>
    <w:basedOn w:val="a"/>
    <w:link w:val="af1"/>
    <w:pPr>
      <w:spacing w:after="140" w:line="276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af1">
    <w:name w:val="Основной текст Знак"/>
    <w:basedOn w:val="1"/>
    <w:link w:val="af0"/>
    <w:rPr>
      <w:rFonts w:asciiTheme="minorHAnsi" w:hAnsiTheme="minorHAnsi"/>
      <w:color w:val="000000"/>
      <w:spacing w:val="0"/>
      <w:sz w:val="22"/>
    </w:rPr>
  </w:style>
  <w:style w:type="paragraph" w:styleId="32">
    <w:name w:val="toc 3"/>
    <w:next w:val="a"/>
    <w:link w:val="33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f2">
    <w:name w:val="index heading"/>
    <w:basedOn w:val="a"/>
    <w:link w:val="af3"/>
    <w:pPr>
      <w:spacing w:after="160" w:line="264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af3">
    <w:name w:val="Указатель Знак"/>
    <w:basedOn w:val="1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styleId="af4">
    <w:name w:val="Subtitle"/>
    <w:link w:val="af5"/>
    <w:uiPriority w:val="11"/>
    <w:qFormat/>
    <w:rPr>
      <w:rFonts w:ascii="XO Thames" w:hAnsi="XO Thames"/>
      <w:i/>
      <w:sz w:val="24"/>
    </w:rPr>
  </w:style>
  <w:style w:type="character" w:customStyle="1" w:styleId="17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210">
    <w:name w:val="Заголовок 21"/>
    <w:rPr>
      <w:rFonts w:ascii="XO Thames" w:hAnsi="XO Thames"/>
      <w:b/>
      <w:sz w:val="28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af6">
    <w:name w:val="Колонтитул"/>
    <w:link w:val="af7"/>
    <w:pPr>
      <w:spacing w:after="160"/>
      <w:jc w:val="both"/>
    </w:pPr>
    <w:rPr>
      <w:rFonts w:ascii="XO Thames" w:hAnsi="XO Thames"/>
      <w:sz w:val="20"/>
    </w:rPr>
  </w:style>
  <w:style w:type="character" w:customStyle="1" w:styleId="af7">
    <w:name w:val="Колонтитул"/>
    <w:link w:val="af6"/>
    <w:rPr>
      <w:rFonts w:ascii="XO Thames" w:hAnsi="XO Thames"/>
      <w:color w:val="000000"/>
      <w:spacing w:val="0"/>
      <w:sz w:val="20"/>
    </w:rPr>
  </w:style>
  <w:style w:type="paragraph" w:customStyle="1" w:styleId="18">
    <w:name w:val="Гиперссылка1"/>
    <w:basedOn w:val="1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8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styleId="19">
    <w:name w:val="toc 1"/>
    <w:next w:val="a"/>
    <w:link w:val="1a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color w:val="000000"/>
      <w:spacing w:val="0"/>
      <w:sz w:val="28"/>
    </w:rPr>
  </w:style>
  <w:style w:type="paragraph" w:styleId="af9">
    <w:name w:val="List"/>
    <w:basedOn w:val="af0"/>
    <w:link w:val="afa"/>
  </w:style>
  <w:style w:type="character" w:customStyle="1" w:styleId="afa">
    <w:name w:val="Список Знак"/>
    <w:basedOn w:val="af1"/>
    <w:link w:val="af9"/>
    <w:rPr>
      <w:rFonts w:asciiTheme="minorHAnsi" w:hAnsiTheme="minorHAnsi"/>
      <w:color w:val="000000"/>
      <w:spacing w:val="0"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styleId="afb">
    <w:name w:val="List Paragraph"/>
    <w:basedOn w:val="a"/>
    <w:link w:val="afc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c">
    <w:name w:val="Абзац списка Знак"/>
    <w:basedOn w:val="1"/>
    <w:link w:val="afb"/>
    <w:rPr>
      <w:rFonts w:asciiTheme="minorHAnsi" w:hAnsiTheme="minorHAnsi"/>
      <w:color w:val="000000"/>
      <w:spacing w:val="0"/>
      <w:sz w:val="22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  <w:rPr>
      <w:rFonts w:asciiTheme="minorHAnsi" w:hAnsiTheme="minorHAnsi"/>
      <w:color w:val="000000"/>
      <w:spacing w:val="0"/>
      <w:sz w:val="22"/>
    </w:rPr>
  </w:style>
  <w:style w:type="character" w:customStyle="1" w:styleId="23">
    <w:name w:val="Заголовок2"/>
    <w:basedOn w:val="1"/>
    <w:rPr>
      <w:rFonts w:ascii="Open Sans" w:hAnsi="Open San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styleId="afd">
    <w:name w:val="Balloon Text"/>
    <w:basedOn w:val="a"/>
    <w:link w:val="afe"/>
    <w:rPr>
      <w:rFonts w:ascii="Segoe UI" w:hAnsi="Segoe UI"/>
      <w:color w:val="000000"/>
      <w:sz w:val="18"/>
      <w:szCs w:val="20"/>
    </w:rPr>
  </w:style>
  <w:style w:type="character" w:customStyle="1" w:styleId="afe">
    <w:name w:val="Текст выноски Знак"/>
    <w:basedOn w:val="1"/>
    <w:link w:val="afd"/>
    <w:rPr>
      <w:rFonts w:ascii="Segoe UI" w:hAnsi="Segoe UI"/>
      <w:color w:val="000000"/>
      <w:spacing w:val="0"/>
      <w:sz w:val="1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Internetlink">
    <w:name w:val="Internet link"/>
    <w:basedOn w:val="13"/>
    <w:link w:val="Internetlink0"/>
    <w:rPr>
      <w:color w:val="0563C1" w:themeColor="hyperlink"/>
      <w:u w:val="single"/>
    </w:rPr>
  </w:style>
  <w:style w:type="character" w:customStyle="1" w:styleId="Internetlink0">
    <w:name w:val="Internet link"/>
    <w:basedOn w:val="a0"/>
    <w:link w:val="Internetlink"/>
    <w:rPr>
      <w:color w:val="0563C1" w:themeColor="hyperlink"/>
      <w:u w:val="single"/>
    </w:rPr>
  </w:style>
  <w:style w:type="character" w:customStyle="1" w:styleId="ad">
    <w:name w:val="Верхний колонтитул Знак"/>
    <w:basedOn w:val="1"/>
    <w:link w:val="ac"/>
    <w:rPr>
      <w:rFonts w:asciiTheme="minorHAnsi" w:hAnsiTheme="minorHAnsi"/>
      <w:color w:val="000000"/>
      <w:spacing w:val="0"/>
      <w:sz w:val="22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rmal (Web)"/>
    <w:basedOn w:val="a"/>
    <w:uiPriority w:val="99"/>
    <w:semiHidden/>
    <w:unhideWhenUsed/>
    <w:rsid w:val="00CC02D1"/>
    <w:pPr>
      <w:spacing w:before="100" w:beforeAutospacing="1" w:after="100" w:afterAutospacing="1"/>
    </w:pPr>
  </w:style>
  <w:style w:type="character" w:styleId="aff1">
    <w:name w:val="Strong"/>
    <w:basedOn w:val="a0"/>
    <w:uiPriority w:val="22"/>
    <w:qFormat/>
    <w:rsid w:val="00D27629"/>
    <w:rPr>
      <w:b/>
      <w:bCs/>
    </w:rPr>
  </w:style>
  <w:style w:type="character" w:styleId="aff2">
    <w:name w:val="FollowedHyperlink"/>
    <w:basedOn w:val="a0"/>
    <w:uiPriority w:val="99"/>
    <w:semiHidden/>
    <w:unhideWhenUsed/>
    <w:rsid w:val="00333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kamgov.ru/projects#npa" TargetMode="External"/><Relationship Id="rId5" Type="http://schemas.openxmlformats.org/officeDocument/2006/relationships/hyperlink" Target="https://kadastrovayakarta.com" TargetMode="External"/><Relationship Id="rId4" Type="http://schemas.openxmlformats.org/officeDocument/2006/relationships/hyperlink" Target="mailto:Slok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14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Заиграева Ирина Николаевна</dc:creator>
  <cp:lastModifiedBy>Заиграева Ирина Николаевна</cp:lastModifiedBy>
  <cp:revision>70</cp:revision>
  <dcterms:created xsi:type="dcterms:W3CDTF">2023-09-27T03:22:00Z</dcterms:created>
  <dcterms:modified xsi:type="dcterms:W3CDTF">2023-10-10T22:51:00Z</dcterms:modified>
</cp:coreProperties>
</file>