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BE" w:rsidRPr="00B4661E" w:rsidRDefault="00561CBE" w:rsidP="00561CBE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561CBE" w:rsidRPr="00B4661E" w:rsidRDefault="00561CBE" w:rsidP="00561CB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CBE" w:rsidRPr="00B4661E" w:rsidTr="009C5A4F">
        <w:tc>
          <w:tcPr>
            <w:tcW w:w="9345" w:type="dxa"/>
            <w:gridSpan w:val="2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CBE" w:rsidRPr="00B4661E" w:rsidRDefault="00561CBE" w:rsidP="00561CBE">
      <w:pPr>
        <w:spacing w:after="0" w:line="240" w:lineRule="auto"/>
        <w:jc w:val="center"/>
        <w:rPr>
          <w:sz w:val="24"/>
          <w:szCs w:val="24"/>
        </w:rPr>
      </w:pP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561CBE" w:rsidRPr="00B4661E" w:rsidRDefault="00561CBE" w:rsidP="00561CB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561CBE" w:rsidRPr="001606EA" w:rsidRDefault="00B30EB6" w:rsidP="00495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bookmarkStart w:id="0" w:name="_GoBack"/>
        <w:tc>
          <w:tcPr>
            <w:tcW w:w="4673" w:type="dxa"/>
          </w:tcPr>
          <w:p w:rsidR="00561CBE" w:rsidRPr="00F73BC7" w:rsidRDefault="00C650D1" w:rsidP="00B30EB6">
            <w:pPr>
              <w:rPr>
                <w:color w:val="000000" w:themeColor="text1"/>
                <w:sz w:val="22"/>
              </w:rPr>
            </w:pPr>
            <w:r>
              <w:fldChar w:fldCharType="begin"/>
            </w:r>
            <w:r>
              <w:instrText xml:space="preserve"> HYPERLINK "mailto:SadovnikovaAS@kamgov.ru" </w:instrText>
            </w:r>
            <w:r>
              <w:fldChar w:fldCharType="separate"/>
            </w:r>
            <w:r>
              <w:rPr>
                <w:rStyle w:val="a3"/>
                <w:rFonts w:ascii="Arial" w:hAnsi="Arial" w:cs="Arial"/>
                <w:color w:val="1C5B93"/>
                <w:sz w:val="18"/>
                <w:szCs w:val="18"/>
                <w:u w:val="none"/>
                <w:shd w:val="clear" w:color="auto" w:fill="FAEFDE"/>
              </w:rPr>
              <w:t>SadovnikovaAS@kamgov.ru</w:t>
            </w:r>
            <w:r>
              <w:fldChar w:fldCharType="end"/>
            </w:r>
            <w:bookmarkEnd w:id="0"/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561CBE" w:rsidRPr="00F73BC7" w:rsidRDefault="00561CBE" w:rsidP="00F73BC7">
            <w:pPr>
              <w:jc w:val="both"/>
              <w:rPr>
                <w:color w:val="000000" w:themeColor="text1"/>
                <w:sz w:val="22"/>
              </w:rPr>
            </w:pPr>
          </w:p>
        </w:tc>
      </w:tr>
    </w:tbl>
    <w:p w:rsidR="00561CBE" w:rsidRPr="00B4661E" w:rsidRDefault="00561CBE" w:rsidP="00561CBE">
      <w:pPr>
        <w:spacing w:after="0" w:line="240" w:lineRule="auto"/>
        <w:jc w:val="both"/>
        <w:rPr>
          <w:sz w:val="24"/>
          <w:szCs w:val="24"/>
        </w:rPr>
      </w:pP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561CBE" w:rsidRPr="00B4661E" w:rsidRDefault="00561CBE" w:rsidP="00561CB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B30EB6" w:rsidRPr="00B30EB6" w:rsidRDefault="00B30EB6" w:rsidP="00B30EB6">
            <w:pPr>
              <w:pBdr>
                <w:bottom w:val="single" w:sz="4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  <w:r w:rsidRPr="00B30EB6">
              <w:rPr>
                <w:rFonts w:cs="Times New Roman"/>
                <w:sz w:val="24"/>
                <w:szCs w:val="24"/>
              </w:rPr>
              <w:t>Установление</w:t>
            </w:r>
            <w:r>
              <w:rPr>
                <w:rFonts w:cs="Times New Roman"/>
                <w:sz w:val="24"/>
                <w:szCs w:val="24"/>
              </w:rPr>
              <w:t xml:space="preserve"> санкции</w:t>
            </w:r>
            <w:r w:rsidRPr="00B30EB6">
              <w:rPr>
                <w:rFonts w:cs="Times New Roman"/>
                <w:sz w:val="24"/>
                <w:szCs w:val="24"/>
              </w:rPr>
              <w:t xml:space="preserve"> за нарушение действующего законодательства за продажу несовершеннолетним </w:t>
            </w:r>
            <w:proofErr w:type="spellStart"/>
            <w:r w:rsidRPr="00B30EB6">
              <w:rPr>
                <w:rFonts w:cs="Times New Roman"/>
                <w:sz w:val="24"/>
                <w:szCs w:val="24"/>
              </w:rPr>
              <w:t>бестабачной</w:t>
            </w:r>
            <w:proofErr w:type="spellEnd"/>
            <w:r w:rsidRPr="00B30EB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30EB6">
              <w:rPr>
                <w:rFonts w:cs="Times New Roman"/>
                <w:sz w:val="24"/>
                <w:szCs w:val="24"/>
              </w:rPr>
              <w:t>никотиносодержащей</w:t>
            </w:r>
            <w:proofErr w:type="spellEnd"/>
            <w:r w:rsidRPr="00B30EB6">
              <w:rPr>
                <w:rFonts w:cs="Times New Roman"/>
                <w:sz w:val="24"/>
                <w:szCs w:val="24"/>
              </w:rPr>
              <w:t xml:space="preserve"> продукции в форме «</w:t>
            </w:r>
            <w:proofErr w:type="spellStart"/>
            <w:r w:rsidRPr="00B30EB6">
              <w:rPr>
                <w:rFonts w:cs="Times New Roman"/>
                <w:sz w:val="24"/>
                <w:szCs w:val="24"/>
              </w:rPr>
              <w:t>пэков</w:t>
            </w:r>
            <w:proofErr w:type="spellEnd"/>
            <w:r w:rsidRPr="00B30EB6">
              <w:rPr>
                <w:rFonts w:cs="Times New Roman"/>
                <w:sz w:val="24"/>
                <w:szCs w:val="24"/>
              </w:rPr>
              <w:t>» (</w:t>
            </w:r>
            <w:proofErr w:type="spellStart"/>
            <w:r w:rsidRPr="00B30EB6">
              <w:rPr>
                <w:rFonts w:cs="Times New Roman"/>
                <w:sz w:val="24"/>
                <w:szCs w:val="24"/>
              </w:rPr>
              <w:t>нетабачных</w:t>
            </w:r>
            <w:proofErr w:type="spellEnd"/>
            <w:r w:rsidRPr="00B30EB6">
              <w:rPr>
                <w:rFonts w:cs="Times New Roman"/>
                <w:sz w:val="24"/>
                <w:szCs w:val="24"/>
              </w:rPr>
              <w:t xml:space="preserve"> сосательных, жевательных никотиновых смесей), а также леденцов, мармелада и прочих изделий</w:t>
            </w:r>
          </w:p>
          <w:p w:rsidR="00561CBE" w:rsidRPr="00B30EB6" w:rsidRDefault="00561CBE" w:rsidP="00B30EB6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B30EB6" w:rsidRPr="00B30EB6" w:rsidRDefault="00B30EB6" w:rsidP="00B30EB6">
            <w:pPr>
              <w:pBdr>
                <w:bottom w:val="single" w:sz="4" w:space="1" w:color="auto"/>
              </w:pBdr>
              <w:rPr>
                <w:rFonts w:cs="Times New Roman"/>
                <w:sz w:val="24"/>
                <w:szCs w:val="24"/>
              </w:rPr>
            </w:pPr>
            <w:r w:rsidRPr="00B30EB6">
              <w:rPr>
                <w:rFonts w:cs="Times New Roman"/>
                <w:sz w:val="24"/>
                <w:szCs w:val="24"/>
              </w:rPr>
              <w:t>Закон Камчатского края «О внесении изменений в Закон Камчатского края «Об административных правонарушениях»</w:t>
            </w:r>
          </w:p>
          <w:p w:rsidR="00561CBE" w:rsidRPr="00B30EB6" w:rsidRDefault="00561CBE" w:rsidP="00B30EB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1CBE" w:rsidRPr="00C650D1" w:rsidTr="009C5A4F">
        <w:tc>
          <w:tcPr>
            <w:tcW w:w="4672" w:type="dxa"/>
          </w:tcPr>
          <w:p w:rsidR="00561CBE" w:rsidRPr="00663260" w:rsidRDefault="00561CBE" w:rsidP="009C5A4F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561CBE" w:rsidRPr="00C650D1" w:rsidRDefault="00C650D1" w:rsidP="009C5A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C650D1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C650D1">
              <w:rPr>
                <w:color w:val="000000" w:themeColor="text1"/>
                <w:sz w:val="24"/>
                <w:szCs w:val="24"/>
                <w:lang w:val="en-US"/>
              </w:rPr>
              <w:instrText xml:space="preserve"> HYPERLINK "http://regulation.kamgov.ru/projects" \l "npa=6454" </w:instrText>
            </w:r>
            <w:r w:rsidRPr="00C650D1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C650D1">
              <w:rPr>
                <w:rStyle w:val="a3"/>
                <w:color w:val="000000" w:themeColor="text1"/>
                <w:sz w:val="24"/>
                <w:szCs w:val="24"/>
                <w:lang w:val="en-US"/>
              </w:rPr>
              <w:t>http://regulation.kamgov.ru/projects#npa=6454</w:t>
            </w:r>
            <w:r w:rsidRPr="00C650D1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561CBE" w:rsidRPr="00663260" w:rsidRDefault="00561CBE" w:rsidP="00561CBE">
      <w:pPr>
        <w:spacing w:after="0" w:line="240" w:lineRule="auto"/>
        <w:rPr>
          <w:sz w:val="24"/>
          <w:szCs w:val="24"/>
          <w:lang w:val="en-US"/>
        </w:rPr>
      </w:pPr>
    </w:p>
    <w:p w:rsidR="00561CBE" w:rsidRPr="00023B28" w:rsidRDefault="00561CBE" w:rsidP="00561CBE">
      <w:pPr>
        <w:spacing w:after="0" w:line="240" w:lineRule="auto"/>
        <w:jc w:val="center"/>
        <w:rPr>
          <w:lang w:val="en-US"/>
        </w:rPr>
      </w:pPr>
    </w:p>
    <w:p w:rsidR="00561CBE" w:rsidRPr="00B4661E" w:rsidRDefault="00561CBE" w:rsidP="00561CBE">
      <w:pPr>
        <w:spacing w:after="0" w:line="240" w:lineRule="auto"/>
        <w:jc w:val="center"/>
      </w:pPr>
      <w:r>
        <w:t>Вопросы:</w:t>
      </w:r>
    </w:p>
    <w:p w:rsidR="00561CBE" w:rsidRDefault="00561CBE" w:rsidP="00561CB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561CBE" w:rsidRPr="00FA208E" w:rsidTr="007B043D">
        <w:trPr>
          <w:trHeight w:val="312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7B043D">
        <w:trPr>
          <w:trHeight w:val="969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561CBE" w:rsidRPr="00FA208E" w:rsidTr="007B043D">
        <w:trPr>
          <w:trHeight w:val="3611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7B043D">
        <w:trPr>
          <w:trHeight w:val="703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561CBE" w:rsidRPr="00FA208E" w:rsidTr="007B043D">
        <w:trPr>
          <w:trHeight w:val="387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561CBE" w:rsidRPr="00FA208E" w:rsidTr="009C5A4F">
        <w:trPr>
          <w:trHeight w:val="2841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561CBE" w:rsidRPr="00FA208E" w:rsidTr="009C5A4F">
        <w:trPr>
          <w:trHeight w:val="1974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561CBE" w:rsidRPr="00FA208E" w:rsidTr="009C5A4F">
        <w:trPr>
          <w:trHeight w:val="2563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561CBE" w:rsidRPr="00FA208E" w:rsidTr="009C5A4F">
        <w:trPr>
          <w:trHeight w:val="2268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rPr>
          <w:trHeight w:val="98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561CBE" w:rsidRPr="00FA208E" w:rsidTr="009C5A4F">
        <w:trPr>
          <w:trHeight w:val="2376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561CBE" w:rsidRPr="00FA208E" w:rsidTr="009C5A4F">
        <w:trPr>
          <w:trHeight w:val="2669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</w:tbl>
    <w:p w:rsidR="00561CBE" w:rsidRPr="00B4661E" w:rsidRDefault="00561CBE" w:rsidP="00561CBE">
      <w:pPr>
        <w:spacing w:after="0" w:line="240" w:lineRule="auto"/>
        <w:jc w:val="both"/>
      </w:pPr>
    </w:p>
    <w:p w:rsidR="00DE1BB0" w:rsidRDefault="00DE1BB0" w:rsidP="00DE1BB0">
      <w:pPr>
        <w:jc w:val="right"/>
        <w:rPr>
          <w:sz w:val="24"/>
          <w:szCs w:val="24"/>
        </w:rPr>
      </w:pPr>
    </w:p>
    <w:sectPr w:rsidR="00DE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9358E0"/>
    <w:rsid w:val="00A4383D"/>
    <w:rsid w:val="00AA48E3"/>
    <w:rsid w:val="00B30EB6"/>
    <w:rsid w:val="00B4661E"/>
    <w:rsid w:val="00B74D18"/>
    <w:rsid w:val="00BC2833"/>
    <w:rsid w:val="00C5714F"/>
    <w:rsid w:val="00C650D1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73BC7"/>
    <w:rsid w:val="00F84E1C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Садовникова Алла Сергеевна</cp:lastModifiedBy>
  <cp:revision>3</cp:revision>
  <cp:lastPrinted>2020-03-16T21:49:00Z</cp:lastPrinted>
  <dcterms:created xsi:type="dcterms:W3CDTF">2020-03-16T21:50:00Z</dcterms:created>
  <dcterms:modified xsi:type="dcterms:W3CDTF">2020-03-24T02:12:00Z</dcterms:modified>
</cp:coreProperties>
</file>