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9" w:rsidRPr="00C43F49" w:rsidRDefault="00C43F49" w:rsidP="00C43F49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3045886"/>
      <w:bookmarkStart w:id="1" w:name="_GoBack"/>
      <w:r w:rsidRPr="00C43F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Цитата из Доклада </w:t>
      </w:r>
    </w:p>
    <w:p w:rsidR="00C43F49" w:rsidRPr="00C43F49" w:rsidRDefault="00C43F49" w:rsidP="00C43F49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3F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состоянии и развитии конкурентной среды </w:t>
      </w:r>
    </w:p>
    <w:p w:rsidR="00C43F49" w:rsidRPr="00C43F49" w:rsidRDefault="00C43F49" w:rsidP="00C43F49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3F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рынках товаров, работ и услуг </w:t>
      </w:r>
    </w:p>
    <w:p w:rsidR="00C43F49" w:rsidRPr="00C43F49" w:rsidRDefault="00C43F49" w:rsidP="00C43F49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3F49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</w:t>
      </w:r>
    </w:p>
    <w:p w:rsidR="00C43F49" w:rsidRPr="00C43F49" w:rsidRDefault="00C43F49" w:rsidP="00C43F49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3F49">
        <w:rPr>
          <w:rFonts w:ascii="Times New Roman" w:hAnsi="Times New Roman" w:cs="Times New Roman"/>
          <w:b w:val="0"/>
          <w:color w:val="auto"/>
          <w:sz w:val="28"/>
          <w:szCs w:val="28"/>
        </w:rPr>
        <w:t>по итогам 2018 года</w:t>
      </w:r>
    </w:p>
    <w:p w:rsidR="00C43F49" w:rsidRPr="00C43F49" w:rsidRDefault="00C43F49" w:rsidP="00C43F49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1"/>
    <w:p w:rsidR="00C43F49" w:rsidRDefault="00C43F49" w:rsidP="00C43F49">
      <w:pPr>
        <w:pStyle w:val="3"/>
        <w:spacing w:after="24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F49" w:rsidRPr="00C43F49" w:rsidRDefault="00C43F49" w:rsidP="00C43F49">
      <w:pPr>
        <w:pStyle w:val="3"/>
        <w:spacing w:after="24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F49">
        <w:rPr>
          <w:rFonts w:ascii="Times New Roman" w:hAnsi="Times New Roman" w:cs="Times New Roman"/>
          <w:color w:val="auto"/>
          <w:sz w:val="28"/>
          <w:szCs w:val="28"/>
        </w:rPr>
        <w:t>2.2.11. Рынок услуг социального обслуживания населения</w:t>
      </w:r>
      <w:bookmarkEnd w:id="0"/>
    </w:p>
    <w:p w:rsidR="00C43F49" w:rsidRPr="004330F9" w:rsidRDefault="00C43F49" w:rsidP="00C43F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состояния и развития конкурентной среды на рынке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создания благоприятных условий для повышения качества жизни граждан является организация социального обслуживания.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социального обслуживания в соответствии с требованиями Федерального закона от 28.12.2013 г. № 442-ФЗ «Об основах социального обслуживания граждан в Российской Федерации» (далее – Федеральный закон № 442-ФЗ) на территории Камчатского края осуществляется с 1 января 2015 года.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28.12.2013 № 442-ФЗ «Об основах социального обслуживания граждан в Российской Федерации» поставщиком социальных услуг могут быть не только организации социального обслуживания, но и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осуществляющие социальное обслуживание, а также индивидуальные предприниматели, осуществляющие социальное обслуживание.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социального обслуживания предоставляются организациями различных организационно-правовых форм, преимущественно государственными, подведомственными Министерству социального развития и труда Камчатского края. </w:t>
      </w:r>
    </w:p>
    <w:p w:rsidR="00C43F49" w:rsidRPr="004330F9" w:rsidRDefault="00C43F49" w:rsidP="00C43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Согласно приказу Министерства социального развития и труда Камчатского края от </w:t>
      </w: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25.12.2014 № 1280-п «О порядках формирования и обеспечения ведения реестра поставщиков социальных услуг и регистра получателей социальных услуг Камчатского края</w:t>
      </w:r>
      <w:proofErr w:type="gramStart"/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2015 года</w:t>
      </w:r>
      <w:r w:rsidRPr="004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Министерства социального развития и труда Камчатского края на официальном сайте органов государственной власти Камчатского края в информационно-телекоммуникационной сети «Интернет» реестр поддерживается в актуальном состоянии.</w:t>
      </w:r>
    </w:p>
    <w:p w:rsidR="00C43F4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социальных услуг имеют разные организационно-правовые формы, в том числе 19 поставщиков социальных услуг являются государственными, 4 поставщика социальных услуг – некоммерческие организации и 1 коммерческая организация.</w:t>
      </w:r>
    </w:p>
    <w:p w:rsidR="00C43F49" w:rsidRPr="005312AF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3F49" w:rsidRDefault="00C43F49" w:rsidP="00C43F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12A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Таблица 2.2.59</w:t>
      </w:r>
    </w:p>
    <w:p w:rsidR="00C43F49" w:rsidRDefault="00C43F49" w:rsidP="00C43F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3F49" w:rsidRPr="005312AF" w:rsidRDefault="00C43F49" w:rsidP="00C43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поставщиков социальных услуг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772"/>
        <w:gridCol w:w="2038"/>
        <w:gridCol w:w="3800"/>
        <w:gridCol w:w="2735"/>
      </w:tblGrid>
      <w:tr w:rsidR="00C43F49" w:rsidRPr="004330F9" w:rsidTr="00381BD9">
        <w:tc>
          <w:tcPr>
            <w:tcW w:w="775" w:type="dxa"/>
          </w:tcPr>
          <w:p w:rsidR="00C43F49" w:rsidRPr="004330F9" w:rsidRDefault="00C43F49" w:rsidP="00381BD9">
            <w:pPr>
              <w:jc w:val="both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Год</w:t>
            </w:r>
          </w:p>
        </w:tc>
        <w:tc>
          <w:tcPr>
            <w:tcW w:w="2055" w:type="dxa"/>
          </w:tcPr>
          <w:p w:rsidR="00C43F49" w:rsidRPr="004330F9" w:rsidRDefault="00C43F49" w:rsidP="00381BD9">
            <w:pPr>
              <w:jc w:val="both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Число поставщиков социальных услуг</w:t>
            </w:r>
          </w:p>
        </w:tc>
        <w:tc>
          <w:tcPr>
            <w:tcW w:w="3857" w:type="dxa"/>
          </w:tcPr>
          <w:p w:rsidR="00C43F49" w:rsidRPr="004330F9" w:rsidRDefault="00C43F49" w:rsidP="00381BD9">
            <w:pPr>
              <w:jc w:val="both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Число негосударственных поставщиков социальных услуг</w:t>
            </w:r>
          </w:p>
        </w:tc>
        <w:tc>
          <w:tcPr>
            <w:tcW w:w="2777" w:type="dxa"/>
          </w:tcPr>
          <w:p w:rsidR="00C43F49" w:rsidRPr="004330F9" w:rsidRDefault="00C43F49" w:rsidP="00381BD9">
            <w:pPr>
              <w:jc w:val="both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Доля от общего количества поставщиков социальных услуг</w:t>
            </w:r>
          </w:p>
        </w:tc>
      </w:tr>
      <w:tr w:rsidR="00C43F49" w:rsidRPr="004330F9" w:rsidTr="00381BD9">
        <w:tc>
          <w:tcPr>
            <w:tcW w:w="775" w:type="dxa"/>
          </w:tcPr>
          <w:p w:rsidR="00C43F49" w:rsidRPr="004330F9" w:rsidRDefault="00C43F49" w:rsidP="00381BD9">
            <w:pPr>
              <w:jc w:val="both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2015</w:t>
            </w:r>
          </w:p>
        </w:tc>
        <w:tc>
          <w:tcPr>
            <w:tcW w:w="2055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23</w:t>
            </w:r>
          </w:p>
        </w:tc>
        <w:tc>
          <w:tcPr>
            <w:tcW w:w="3857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8,7%</w:t>
            </w:r>
          </w:p>
        </w:tc>
      </w:tr>
      <w:tr w:rsidR="00C43F49" w:rsidRPr="004330F9" w:rsidTr="00381BD9">
        <w:tc>
          <w:tcPr>
            <w:tcW w:w="775" w:type="dxa"/>
          </w:tcPr>
          <w:p w:rsidR="00C43F49" w:rsidRPr="004330F9" w:rsidRDefault="00C43F49" w:rsidP="00381BD9">
            <w:pPr>
              <w:jc w:val="both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2016</w:t>
            </w:r>
          </w:p>
        </w:tc>
        <w:tc>
          <w:tcPr>
            <w:tcW w:w="2055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25</w:t>
            </w:r>
          </w:p>
        </w:tc>
        <w:tc>
          <w:tcPr>
            <w:tcW w:w="3857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5, из них одна коммерческая организация</w:t>
            </w:r>
          </w:p>
        </w:tc>
        <w:tc>
          <w:tcPr>
            <w:tcW w:w="2777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20%</w:t>
            </w:r>
          </w:p>
        </w:tc>
      </w:tr>
      <w:tr w:rsidR="00C43F49" w:rsidRPr="004330F9" w:rsidTr="00381BD9">
        <w:tc>
          <w:tcPr>
            <w:tcW w:w="775" w:type="dxa"/>
          </w:tcPr>
          <w:p w:rsidR="00C43F49" w:rsidRPr="004330F9" w:rsidRDefault="00C43F49" w:rsidP="00381BD9">
            <w:pPr>
              <w:jc w:val="both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2055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26</w:t>
            </w:r>
          </w:p>
        </w:tc>
        <w:tc>
          <w:tcPr>
            <w:tcW w:w="3857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6, из них одна коммерческая организация</w:t>
            </w:r>
          </w:p>
        </w:tc>
        <w:tc>
          <w:tcPr>
            <w:tcW w:w="2777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23%</w:t>
            </w:r>
          </w:p>
        </w:tc>
      </w:tr>
      <w:tr w:rsidR="00C43F49" w:rsidRPr="004330F9" w:rsidTr="00381BD9">
        <w:tc>
          <w:tcPr>
            <w:tcW w:w="775" w:type="dxa"/>
          </w:tcPr>
          <w:p w:rsidR="00C43F49" w:rsidRPr="004330F9" w:rsidRDefault="00C43F49" w:rsidP="00381BD9">
            <w:pPr>
              <w:jc w:val="both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2018</w:t>
            </w:r>
          </w:p>
        </w:tc>
        <w:tc>
          <w:tcPr>
            <w:tcW w:w="2055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24</w:t>
            </w:r>
          </w:p>
        </w:tc>
        <w:tc>
          <w:tcPr>
            <w:tcW w:w="3857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5, из них одна коммерческая организация</w:t>
            </w:r>
          </w:p>
        </w:tc>
        <w:tc>
          <w:tcPr>
            <w:tcW w:w="2777" w:type="dxa"/>
          </w:tcPr>
          <w:p w:rsidR="00C43F49" w:rsidRPr="004330F9" w:rsidRDefault="00C43F49" w:rsidP="00381BD9">
            <w:pPr>
              <w:jc w:val="center"/>
              <w:rPr>
                <w:sz w:val="24"/>
                <w:szCs w:val="24"/>
              </w:rPr>
            </w:pPr>
            <w:r w:rsidRPr="004330F9">
              <w:rPr>
                <w:sz w:val="24"/>
                <w:szCs w:val="24"/>
              </w:rPr>
              <w:t>20,8%</w:t>
            </w:r>
          </w:p>
        </w:tc>
      </w:tr>
    </w:tbl>
    <w:p w:rsidR="00C43F4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Министерством в</w:t>
      </w:r>
      <w:r w:rsidRPr="004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реализована новая форма поддержки некоммерческих организаций - предоставление компенсации расходов на предоставление социальных услуг негосударственным поставщикам, включенным в реестр поставщиков социальных услуг в Камчатском крае.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на основе предоставленной отчетности компенсация выплачена одной негосударственной организации в размере 174,551 тыс. руб.</w:t>
      </w:r>
      <w:r>
        <w:rPr>
          <w:rFonts w:ascii="Times New Roman" w:eastAsia="T3Font_2" w:hAnsi="Times New Roman" w:cs="Times New Roman"/>
          <w:sz w:val="28"/>
          <w:szCs w:val="28"/>
          <w:lang w:eastAsia="ru-RU"/>
        </w:rPr>
        <w:t xml:space="preserve"> 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2016-2017 годов компенсацию за предоставленные гражданам социальные услуги получили 3 негосударственные организации на сумму 2 814,391 тыс. руб., в том числе в 2017 году –</w:t>
      </w:r>
      <w:r w:rsidRPr="004330F9">
        <w:rPr>
          <w:rFonts w:ascii="Times New Roman" w:eastAsia="Calibri" w:hAnsi="Times New Roman" w:cs="Times New Roman"/>
          <w:sz w:val="28"/>
          <w:szCs w:val="28"/>
        </w:rPr>
        <w:t xml:space="preserve"> 2 508,619</w:t>
      </w:r>
      <w:r w:rsidRPr="0043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4 негосударственным </w:t>
      </w:r>
      <w:r w:rsidRPr="004330F9">
        <w:rPr>
          <w:rFonts w:ascii="Times New Roman" w:eastAsia="Calibri" w:hAnsi="Times New Roman" w:cs="Times New Roman"/>
          <w:sz w:val="28"/>
          <w:szCs w:val="28"/>
        </w:rPr>
        <w:t xml:space="preserve">поставщикам социальных услуг </w:t>
      </w: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выплачены компенсации в размере 6 389, 870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F49" w:rsidRPr="004330F9" w:rsidRDefault="00C43F49" w:rsidP="00C43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июля 2018 года региональное отделение «Российский Красный Крест», включенное в реестр поставщиков социальных услуг в Камчатском крае, приступило к предоставлению услуг в стационарной форме социального обслуживания граждан.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негосударственные организации социального обслуживания предоставляют социальные услуги во всех формах социального обслуживания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социальных услуг являются одинокие и одиноко проживающие инвалиды и участники Великой Отечественной войны, участники боевых действий - инвалиды 1, 2 группы, ветераны Вооруженных Сил.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0F9">
        <w:rPr>
          <w:rFonts w:ascii="Times New Roman" w:eastAsia="Calibri" w:hAnsi="Times New Roman" w:cs="Times New Roman"/>
          <w:sz w:val="28"/>
          <w:szCs w:val="28"/>
        </w:rPr>
        <w:t xml:space="preserve">Одной из форм социального обслуживания является стационарное социальное обслуживание граждан. В стационарных учреждениях проводится работа по социализации клиентов, обеспечивается медицинская помощь, </w:t>
      </w:r>
      <w:r w:rsidRPr="004330F9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осуществляются мероприятия реабилитационные мероприятия, оказывается психологическая и правовая помощь, организован досуг.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0F9">
        <w:rPr>
          <w:rFonts w:ascii="Times New Roman" w:eastAsia="Calibri" w:hAnsi="Times New Roman" w:cs="Times New Roman"/>
          <w:sz w:val="28"/>
          <w:szCs w:val="28"/>
        </w:rPr>
        <w:t xml:space="preserve">В 5 домах-интернатах социальные услуги в течение 2018 года получили 636 человек, из них 332 человека в домах –интернатах психоневрологического типа и 89 человек в доме-интернате для умственно-отсталых детей. Для граждан, нуждающихся в постоянном постороннем уходе, в домах-интернатах организованы отделения «Милосердие» на 150 койко-мест. </w:t>
      </w:r>
    </w:p>
    <w:p w:rsidR="00C43F49" w:rsidRPr="004330F9" w:rsidRDefault="00C43F49" w:rsidP="00C43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проведенным в 2017-2018 годах мероприятиям, направленным на ликвидацию очередности в дома-интернаты (развитие </w:t>
      </w:r>
      <w:proofErr w:type="spellStart"/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проведение мероприятий по реорганизации, перепрофилированию учреждений социального обслуживания граждан, по итогам которой расширена сеть комплексных центров социального обслуживания и</w:t>
      </w:r>
      <w:r w:rsidRPr="004330F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обеспечено предоставление социальных услуг в привычных для граждан условиях проживания)</w:t>
      </w: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 в дома-интернаты общего типа, состоящая из 68 граждан, в настоящее время ликвидирована полностью. 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0F9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2019 года ожидают места в дома-интернаты психоневрологического типа 30 человек, в том числе– 30 человек. 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</w:t>
      </w:r>
      <w:r w:rsidRPr="004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в целях содействия реализации социальных программ (социальных проектов), разработанных социально ориентированными некоммерческими организациями предоставляются субсидии.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Таки, в 2016 году объем субсидии составил 900 тыс. руб., которые направлены по результатам конкурса 6 некоммерческим организациям.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субсидии на реализацию социальных проектов получили 13 социально ориентированных некоммерческих организаций на сумму 1050,00 тыс. руб.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из краевого бюджета выделено 1000,00 тыс. рублей на поддержку социально ориентированных некоммерческих организаций (СОНКО) в Камчатском крае.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в марте 2018 года Конкурса на право получения социально ориентированными некоммерческими организациями в Камчатском крае субсидий на реализацию проектов по повышению качества жизни людей пожилого возраста, социальной адаптации инвалидов и их семей, по поддержке семей с детьми, по сопровождению инвалидов при трудоустройстве, адаптации и закреплении на рабочих местах, выделены субсидии 9-ти СОНКО.</w:t>
      </w:r>
    </w:p>
    <w:p w:rsidR="00C43F49" w:rsidRPr="004330F9" w:rsidRDefault="00C43F49" w:rsidP="00C43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в соответствии со стратегическими направлениями развития рынка социальных услуг и общественной значимой инфраструктуры, негосударственным организациям открыт доступ к финансовым ресурсам, которые выделяются государством на социальные цели.</w:t>
      </w:r>
    </w:p>
    <w:p w:rsidR="00C43F49" w:rsidRPr="004330F9" w:rsidRDefault="00C43F49" w:rsidP="00C43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ситуация на рынке социальных услуг непрерывно совершенствуется как на федеральном уровне, так и на региональном, и многое сейчас будет зависеть уже от активности самих НКО.</w:t>
      </w:r>
    </w:p>
    <w:p w:rsidR="00C43F49" w:rsidRDefault="00C43F49" w:rsidP="00C43F4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F49" w:rsidRPr="004330F9" w:rsidRDefault="00C43F49" w:rsidP="00C43F4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показатели состояния рынка</w:t>
      </w:r>
    </w:p>
    <w:p w:rsidR="00C43F49" w:rsidRPr="004330F9" w:rsidRDefault="00C43F49" w:rsidP="00C43F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негосударственным поставщикам социальных услуг относятся: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«Маленькая страна»;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Камчатская краевая организация Общероссийской Общественной организации «Всероссийское общество инвалидов»;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Петропавловск-Камчатское городское отделение общероссийской общественной организации «Российский Красный крест»;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Камчатское региональное отделение Общероссийской Общественной организации «Российский Красный крест».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 года число получателей социальных услуг составило 35 339 человек, из них социальные услуги в негосударственных организациях получили 77 граждан.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получателей социальных услуг на основе договоров и разработанных индивидуальных программ предоставления социальных услуг составило 5 563 чел., в том числе в негосударственных организациях - 77 граждан (0,02%).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0F9">
        <w:rPr>
          <w:rFonts w:ascii="Times New Roman" w:eastAsia="Calibri" w:hAnsi="Times New Roman" w:cs="Times New Roman"/>
          <w:sz w:val="28"/>
          <w:szCs w:val="28"/>
        </w:rPr>
        <w:t>Число получателей социальных услуг в стационарной форме социального обслуживания составило 636 человек, в том числе 10 граждан получают социальные услуги в стационарной форме в негосударственных организациях (0,02%).</w:t>
      </w:r>
    </w:p>
    <w:p w:rsidR="00C43F4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получателе социальных услуг объясняется тем, что 2 негосударственные организации (ООО «Маленькая страна» и Камчатская краевая организация Общероссийской Общественной организации «Всероссийское общество инвалидов») предоставляют только по одному виду социальных услуг. 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49" w:rsidRPr="004330F9" w:rsidRDefault="00C43F49" w:rsidP="00C43F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3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Удовлетворённость потребности населения в услугах рынка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социальной защиты граждан и направлений функционирования рынка социальных услуг является организация социального обслуживания и оказание различных видов услуг. В данном направлении постепенно возрастает потребность в повышении качества и объема социальных услуг, соответствующих имеющимся и вновь возникающим потребностям и интересам клиентов. Это актуализирует изучение проблем эффективности предоставления социальных услуг и функционирования самого рынка.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Министерством социального развития и труда Камчатского края проводится мониторинг качества и доступности социальных услуг в сфере социального обслуживания с участием пользователей услуг.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30F9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общественного контроля качества оказания услуг организациями социального обслуживания проводится независимая оценка. Оценка качества предусматривает оценку условий оказания услуг по таким </w:t>
      </w:r>
      <w:r w:rsidRPr="004330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критериям как открытость, доступность информации об организации социального обслуживания;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работников; удовлетворенность качеством оказания услуг.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независимая оценка качества оказания услуг в 19 государственных организациях проведена в 2016-2017 годах на заседании Общественного совета 11.04.2018 года утверждён перечень организаций социального обслуживания для проведения независимой оценки качество услуг в 2018 году, включающий 4 негосударственные организации социального обслуживания.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 по итогам проведения независимой оцени качества услуг составила от 51 (минимальный) до 89 (максимальный балл).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условиями оказания услуг составил 73% до 100%.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49" w:rsidRPr="004330F9" w:rsidRDefault="00C43F49" w:rsidP="00C43F4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адм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инистративных барьеров на рынке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анализ текущего состояния системы социального обслуживания в Камчатском крае, многие государственные организации социального обслуживания предоставляют своим клиентам комплексное обслуживание не только по набору видов социальных услуг, но и по формам их предоставления. В то же время, входящие на данный рынок негосударственные учреждения, как правило, специализируются на предоставлении определенных видов социальных услуг в одной из форм их предоставления. При этом, очевидно, что организация предоставления комплекса социальных услуг (включая первичную медицинскую помощь) в условиях проживания потребителей в стационарах связана со значительно более высокими затратами на вход и осуществление деятельности на данном рынке. 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рынки социальных услуг по формам обслуживания можно рассматривать как невзаимозаменяемые со стороны предложения, особенно исходя из задач оценки конкуренции государственных и негосударственных учреждений социальной защиты.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социальных услуг является объектом жесткого государственного регулирования, что определяет наличие административных барьеров входа на рынок негосударственных организаций.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поставщики социальных услуг должны соблюдать многочисленные нормативные акты, определяющие условия, порядок и стандарты оказания социальных услуг, а также обеспечить соответствие качества социального обслуживания населения Национальным стандартам (26 ГОСТам).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оказание некоторых видов социальных услуг (например, социально-медицинских или социально-педагогических) могут оказываться только при наличии лицензии на осуществление соответствующей деятельности, что также затрудняет вход на рынки социальных услуг.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Отдельной задачей является кадровое обеспечение государственной и негосударственной систем социального обслуживания. Стандартизация социального обслуживания и привлечение негосударственных поставщиков услуг, в том числе общественных организаций, к предоставлению социальных услуг неизбежно потребуют подготовки необходимых специалистов - психологов, специалистов по социальной работе и т.п. В свою очередь, это - дополнительный импульс в развитии рынка образовательных услуг.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наиболее сложных проблем развития конкуренции следует обозначить характерное для Камчатского края большое количество отдаленных и труднодоступных поселений с малой численностью населения, в которых есть объективные ограничения (по спросу) для развития предпринимательства и конкуренции.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49" w:rsidRPr="004330F9" w:rsidRDefault="00C43F49" w:rsidP="00C43F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направленные на развитие конкуренции, поддержку организаций негосударственного (немуниципального) сектора</w:t>
      </w:r>
    </w:p>
    <w:p w:rsidR="00C43F49" w:rsidRPr="004330F9" w:rsidRDefault="00C43F49" w:rsidP="00C43F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возможных мер по развитию конкуренции на данном рынке, по мнению экспертной организации, проводившей исследование, могут быть предложены: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анализа ситуации на локальных рынках социальных услуг по категориям потребителей и видам услуг в целях разработки дифференцированных мер организационной, имущественной и финансовой поддержки входа негосударственных организаций на рынки с высоким уровнем концентрации;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проблем входа социально ориентированных некоммерческих организаций и коммерческих организаций на рынки социальных услуг и разработка предложений по совершенствованию нормативно-правового регулирования социального обслуживания;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информационная, образовательная, методическая, организационная, имущественная и налоговая поддержка субъектов предпринимательства и некоммерческих организаций, осуществляющих деятельность в социальной сфере;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механизма государственного задания на оказание социальных услуг;</w:t>
      </w:r>
    </w:p>
    <w:p w:rsidR="00C43F49" w:rsidRPr="004330F9" w:rsidRDefault="00C43F49" w:rsidP="00C4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информационной поддержки потребителей в вопросах выбора поставщиков социальных услуг.</w:t>
      </w:r>
    </w:p>
    <w:p w:rsidR="00C43F49" w:rsidRDefault="00C43F49" w:rsidP="00C43F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49" w:rsidRPr="00F160F1" w:rsidRDefault="00C43F49" w:rsidP="00C43F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социального предпринимательства в настоящее время Агентством инвестиций и предпринимательства разработан порядок и условия предоставления субсидий субъектам социального предпринимательства - субъектам МСП</w:t>
      </w: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деятельность в социальной сфере, направленную на достижение общественно-полезных целей.</w:t>
      </w:r>
    </w:p>
    <w:p w:rsidR="00C43F49" w:rsidRPr="00F160F1" w:rsidRDefault="00C43F49" w:rsidP="00C43F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2018 году привлечены средства федерального бюджета на создание в Камчатском крае Центра инноваций социальной сферы (далее - Центр).</w:t>
      </w:r>
    </w:p>
    <w:p w:rsidR="00C43F49" w:rsidRPr="007B438C" w:rsidRDefault="00C43F49" w:rsidP="00C43F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созданного Центра направлена на оказание </w:t>
      </w: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информационно-аналитической, консультационной и организационной поддержки субъектам социального предпринимательства. Основные задачи и направления деятельности Центра описаны в п. 2.2.6 настоящего Доклада.</w:t>
      </w:r>
    </w:p>
    <w:p w:rsidR="008A75C9" w:rsidRDefault="00C43F49"/>
    <w:sectPr w:rsidR="008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5C"/>
    <w:rsid w:val="00206E76"/>
    <w:rsid w:val="00706CAD"/>
    <w:rsid w:val="0089395C"/>
    <w:rsid w:val="008C0505"/>
    <w:rsid w:val="00C43F49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FF55-4464-42DC-9D05-E08C55D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4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unhideWhenUsed/>
    <w:qFormat/>
    <w:rsid w:val="00C43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3F49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8">
    <w:name w:val="Сетка таблицы8"/>
    <w:basedOn w:val="a1"/>
    <w:next w:val="a3"/>
    <w:rsid w:val="00C4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2137</Words>
  <Characters>12182</Characters>
  <Application>Microsoft Office Word</Application>
  <DocSecurity>0</DocSecurity>
  <Lines>101</Lines>
  <Paragraphs>28</Paragraphs>
  <ScaleCrop>false</ScaleCrop>
  <Company/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dcterms:created xsi:type="dcterms:W3CDTF">2019-03-28T04:25:00Z</dcterms:created>
  <dcterms:modified xsi:type="dcterms:W3CDTF">2019-03-28T04:26:00Z</dcterms:modified>
</cp:coreProperties>
</file>