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7A" w:rsidRPr="00C166ED" w:rsidRDefault="0025067A" w:rsidP="002506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3974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25067A" w:rsidTr="0025067A">
        <w:tc>
          <w:tcPr>
            <w:tcW w:w="3974" w:type="dxa"/>
          </w:tcPr>
          <w:p w:rsidR="0025067A" w:rsidRDefault="0025067A" w:rsidP="0025067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25067A" w:rsidRDefault="0025067A" w:rsidP="002F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EC6" w:rsidRPr="0025067A" w:rsidRDefault="00DD2B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F2EC6" w:rsidRPr="0025067A" w:rsidRDefault="002F2E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сводного отчета</w:t>
      </w:r>
    </w:p>
    <w:p w:rsidR="002F2EC6" w:rsidRPr="0025067A" w:rsidRDefault="0025067A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1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6851D6">
        <w:rPr>
          <w:rFonts w:ascii="Times New Roman" w:hAnsi="Times New Roman" w:cs="Times New Roman"/>
          <w:sz w:val="28"/>
          <w:szCs w:val="28"/>
        </w:rPr>
        <w:t xml:space="preserve"> </w:t>
      </w:r>
      <w:r w:rsidR="002F2EC6" w:rsidRPr="0025067A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D6">
        <w:rPr>
          <w:rFonts w:ascii="Times New Roman" w:hAnsi="Times New Roman" w:cs="Times New Roman"/>
          <w:sz w:val="28"/>
          <w:szCs w:val="28"/>
        </w:rPr>
        <w:t>нормативного правового</w:t>
      </w:r>
      <w:r w:rsidR="002F2EC6" w:rsidRPr="0025067A">
        <w:rPr>
          <w:rFonts w:ascii="Times New Roman" w:hAnsi="Times New Roman" w:cs="Times New Roman"/>
          <w:sz w:val="28"/>
          <w:szCs w:val="28"/>
        </w:rPr>
        <w:t xml:space="preserve"> акта</w:t>
      </w:r>
      <w:proofErr w:type="gramEnd"/>
    </w:p>
    <w:p w:rsidR="002F2EC6" w:rsidRPr="0025067A" w:rsidRDefault="002F2EC6" w:rsidP="0004356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 высокой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295"/>
        <w:gridCol w:w="1549"/>
        <w:gridCol w:w="5010"/>
      </w:tblGrid>
      <w:tr w:rsidR="004D40AF" w:rsidRPr="000B49CC" w:rsidTr="004D40AF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787"/>
            </w:tblGrid>
            <w:tr w:rsidR="004D40AF" w:rsidTr="004D40AF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EB6BE3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BC255B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01/06/05-18/00006291</w:t>
                  </w:r>
                </w:p>
              </w:tc>
            </w:tr>
            <w:tr w:rsidR="004D40AF" w:rsidTr="004D40AF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0B49CC" w:rsidRDefault="004D40AF" w:rsidP="004D40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4D40AF" w:rsidRPr="00BC255B" w:rsidRDefault="004D40AF" w:rsidP="004D40AF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4D40AF" w:rsidRPr="000B49CC" w:rsidTr="004D40AF">
        <w:trPr>
          <w:trHeight w:val="158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3" w:type="pct"/>
          </w:tcPr>
          <w:p w:rsidR="004D40AF" w:rsidRPr="008B301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15.05.2018</w:t>
            </w:r>
          </w:p>
        </w:tc>
      </w:tr>
      <w:tr w:rsidR="004D40AF" w:rsidRPr="000B49CC" w:rsidTr="004D40AF">
        <w:trPr>
          <w:trHeight w:val="157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3" w:type="pct"/>
          </w:tcPr>
          <w:p w:rsidR="004D40AF" w:rsidRPr="00B2089D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26.06.2018</w:t>
            </w:r>
          </w:p>
        </w:tc>
      </w:tr>
    </w:tbl>
    <w:p w:rsidR="003319D0" w:rsidRPr="0025067A" w:rsidRDefault="003319D0" w:rsidP="001D1C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339"/>
        <w:gridCol w:w="5717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государственной власти Камчатского края (далее - регулирующий орган)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  <w:proofErr w:type="gramStart"/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 иных исполнительных органов государственной власти Камчатского края - соисполнителях: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период с 01 августа 2018 года до 01 августа 2019 года»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едлагаемый способ регулирования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Ежегодное определение лимитов добычи охотничьих ресурсов и квот добычи охотничьих ресурсов, охотничьих угодий для Камчатского края в срок не позднее 1 августа текущего года на период до 1 августа следующего года.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нормативного правового акта</w:t>
            </w:r>
            <w:proofErr w:type="gramStart"/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 xml:space="preserve">- абз. 3 ст. 6 Федерального закона от 24.04.1995 № 52-ФЗ «О животном </w:t>
            </w:r>
            <w:r w:rsidRPr="00253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мире»; Статья 24 Федерального закона № 209-ФЗ от 24.07.2009 года «Об охоте  и о сохранении охотничьих ресурсов и о внесении изменений в отдельные законодательные акты Российской Федерации»;  Протокол общественных обсуждений объекта государственной экологической экспертизы и материалов по объекту «Материалы обоснования объемов (лимитов, квот) изъятия охотничьих ресурсов на территории Камчатского края на период с 01 августа 2018 года по 01 августа 2019 года» от 27.04.2018.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Определение квот добычи в отношении каждого охотничьего угодья для эффективного и неистощительного использования лимитируемых охотничьих ресурсов на территории Камчатского края в предстоящий сезон охоты 2018-2019 годов.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Pr="00E316A9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период с 01 августа 2018 года до 01 августа 2019 года»</w:t>
            </w:r>
          </w:p>
          <w:p w:rsidR="004D40AF" w:rsidRPr="00016EE4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  <w:vMerge w:val="restar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4D40AF" w:rsidRPr="00572CF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Гайчева Ольга Николаевна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Консультант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(4152) 25-83-76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gaichevaon@kamgov.ru</w:t>
            </w:r>
          </w:p>
        </w:tc>
      </w:tr>
    </w:tbl>
    <w:p w:rsidR="00E77370" w:rsidRPr="006960E3" w:rsidRDefault="00E77370" w:rsidP="0096070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 xml:space="preserve">2. Степень регулирующего воздействия проекта </w:t>
      </w:r>
      <w:r w:rsidR="006960E3" w:rsidRPr="006960E3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6960E3">
        <w:rPr>
          <w:rFonts w:ascii="Times New Roman" w:hAnsi="Times New Roman" w:cs="Times New Roman"/>
          <w:sz w:val="28"/>
          <w:szCs w:val="28"/>
        </w:rPr>
        <w:t>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4527"/>
        <w:gridCol w:w="4529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4D40AF" w:rsidRPr="00E77370" w:rsidRDefault="004D40AF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регулирующего воздействия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4D40AF" w:rsidRPr="004D369A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отнесения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содержит положения, устанавливающие новые обязанности для субъектов предпринимательской  и инвестиционной деятельности.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(место для текстового описания)</w:t>
            </w:r>
          </w:p>
        </w:tc>
      </w:tr>
    </w:tbl>
    <w:p w:rsidR="00C61463" w:rsidRPr="006960E3" w:rsidRDefault="00CB4454" w:rsidP="0047302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Лимит добычи охотничьих ресурсов ежегодно утверждается Губернатором Камчатского края в срок не позднее 1 августа текущего года на период до 1 августа следующего года.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Нерациональное использование охотничьих ресурсов.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обитания, документированная информация государственного охотхозяйственного реестра, данные федерального государственного статистического наблюдения в области охоты и сохранения охотничьих ресурсов.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Данные государственного мониторинга охотничьих ресурсов.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9C6658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473026" w:rsidRPr="00473026" w:rsidRDefault="00473026" w:rsidP="0096070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CF3551" w:rsidRPr="00CF3551">
        <w:rPr>
          <w:rFonts w:ascii="Times New Roman" w:hAnsi="Times New Roman" w:cs="Times New Roman"/>
          <w:sz w:val="28"/>
          <w:szCs w:val="28"/>
        </w:rPr>
        <w:t>опыта субъектов Российской Федерации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 в соответствующих сферах деятельности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Каждый субъект Российской Федерации самостоятельно определяет лимит добычи охотничьих ресурсов. В документе об утверждении лимита добычи охотничьих ресурсов указываются объем изъятия в отношении каждого вида охотничьих ресурсов, при необходимости их пол и возраст, а также квота добычи охотничьих ресурсов для каждого охотничьего угодья.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официальные сайты органов исполнительной власти субъектов Российской Федерации.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9208D" w:rsidRPr="00CF3551" w:rsidRDefault="00E31B2D" w:rsidP="00CF355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F3551" w:rsidRPr="00CF3551">
        <w:rPr>
          <w:rFonts w:ascii="Times New Roman" w:hAnsi="Times New Roman" w:cs="Times New Roman"/>
          <w:sz w:val="28"/>
          <w:szCs w:val="28"/>
        </w:rPr>
        <w:t>. Цели</w:t>
      </w:r>
      <w:r w:rsidR="00CF3551" w:rsidRPr="005B51C0">
        <w:rPr>
          <w:rFonts w:ascii="Times New Roman" w:hAnsi="Times New Roman" w:cs="Times New Roman"/>
          <w:sz w:val="28"/>
          <w:szCs w:val="28"/>
        </w:rPr>
        <w:t xml:space="preserve"> предлагаемого регулирования и их соответствие принципам правового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471D4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Определение квот добычи                           в отношении каждого охотничьего угодья для эффективного и неистощительного использования лимитируемых охотничьих ресурсов на территории Камчатского края.</w:t>
            </w: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Период с 01.08.2018 по 01.08.2019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t>положениям послания Президента Российской Федерации Федеральному Собранию Российской Федерации, концепции долгосрочного социально-экономического развития Российской Федерации, программе социально-экономического развития Российской Федерации, стратегии социально-экономического развития Камчатского края, законам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абз. 2 раздела 7  распоряжения Правительства РФ от 03.07.2014 № 1216-р «Об утверждении Стратегии развития охотничьего хозяйства в Российской Федерации до 2030 года».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89208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60F03" w:rsidRPr="00CF3551" w:rsidRDefault="00860F03" w:rsidP="00860F0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6. </w:t>
      </w: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период с 01 августа 2018 года до 01 августа 2019 года» обеспечит достижение цели предлагаемого правового регулирования, а также будет способствовать реализации принципа устойчивого использования охотничьих ресурсов, сохранения их биологического разнообразия.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иных способов решения проблемы (с указанием того, каким </w:t>
            </w:r>
            <w:r w:rsidRPr="00860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- абз. 3 ст. 6 Федерального закона от 24.04.1995 № 52-ФЗ «О животном мире»; Статья 24 Федерального закона № 209-ФЗ от 24.07.2009 года «Об охоте  и о сохранении охотничьих ресурсов и о внесении изменений в отдельные законодательные акты Российской Федерации».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38753F" w:rsidRDefault="0038753F" w:rsidP="005B7270">
      <w:pPr>
        <w:spacing w:before="24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270" w:rsidRPr="00473026" w:rsidRDefault="001B27D8" w:rsidP="005B727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F3551"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субъектов предпринимательской и инвестиционной деятельности, иные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rPr>
          <w:trHeight w:val="52"/>
        </w:trPr>
        <w:tc>
          <w:tcPr>
            <w:tcW w:w="5000" w:type="pct"/>
            <w:gridSpan w:val="4"/>
          </w:tcPr>
          <w:p w:rsidR="004D40AF" w:rsidRPr="001D3F35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группы субъектов предпринимательской и инвестиционной деятельности)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Юридические лица и индивидуальные предприниматели, осуществляющие охотхозяйственную деятельность на основании охотхозяйственных соглашений или долгосрочных лицензий на право пользования животным миром (далее – охотпользователи) на территории Камчатского края</w:t>
            </w:r>
          </w:p>
        </w:tc>
        <w:tc>
          <w:tcPr>
            <w:tcW w:w="263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131 юридическое лицо и 2 индивидуальных предпринимателя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5000" w:type="pct"/>
            <w:gridSpan w:val="4"/>
          </w:tcPr>
          <w:p w:rsidR="004D40AF" w:rsidRPr="0083358C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иной группы участников отношений)</w:t>
            </w: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3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6C1695" w:rsidRPr="006C1695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1695" w:rsidRPr="0037101D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C1695">
              <w:rPr>
                <w:rFonts w:ascii="Times New Roman" w:hAnsi="Times New Roman" w:cs="Times New Roman"/>
                <w:sz w:val="28"/>
                <w:szCs w:val="28"/>
              </w:rPr>
              <w:t>Выписка из Государственного охотхозяйственного реестра Камчатского края по состоянию на 14.05.2018.</w:t>
            </w:r>
          </w:p>
          <w:p w:rsidR="004D40AF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56780" w:rsidRPr="002C6215" w:rsidRDefault="00556780" w:rsidP="00556780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Новые </w:t>
      </w:r>
      <w:r w:rsidR="002C6215" w:rsidRPr="002C6215">
        <w:rPr>
          <w:rFonts w:ascii="Times New Roman" w:hAnsi="Times New Roman" w:cs="Times New Roman"/>
          <w:sz w:val="28"/>
          <w:szCs w:val="28"/>
        </w:rPr>
        <w:t>функции, полномочия, обязанности и права исполнительных органов государственной власти Камчатского края,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4D40AF" w:rsidTr="004D40AF">
        <w:tc>
          <w:tcPr>
            <w:tcW w:w="1667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</w:t>
            </w:r>
            <w:proofErr w:type="spellEnd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реализации</w:t>
            </w:r>
            <w:proofErr w:type="spellEnd"/>
          </w:p>
        </w:tc>
        <w:tc>
          <w:tcPr>
            <w:tcW w:w="166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лесного хозяйства и охраны животного мира Камчатского края</w:t>
            </w:r>
          </w:p>
        </w:tc>
      </w:tr>
      <w:tr w:rsidR="004D40AF" w:rsidTr="004D40AF"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666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996" w:rsidRPr="002C6215" w:rsidRDefault="00467996" w:rsidP="0046799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2C6215" w:rsidRPr="002C6215">
        <w:rPr>
          <w:rFonts w:ascii="Times New Roman" w:hAnsi="Times New Roman" w:cs="Times New Roman"/>
          <w:sz w:val="28"/>
          <w:szCs w:val="28"/>
        </w:rPr>
        <w:t>Оценка соответствующих расходов (возможных поступлений) краевого бюджета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5"/>
        <w:gridCol w:w="2531"/>
        <w:gridCol w:w="865"/>
        <w:gridCol w:w="2842"/>
        <w:gridCol w:w="2751"/>
      </w:tblGrid>
      <w:tr w:rsidR="004D40AF" w:rsidTr="004D40AF">
        <w:tc>
          <w:tcPr>
            <w:tcW w:w="1723" w:type="pct"/>
            <w:gridSpan w:val="2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1881" w:type="pct"/>
            <w:gridSpan w:val="2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  <w:p w:rsidR="004D40AF" w:rsidRPr="002C621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видов расходов (возможных поступлений)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(возможных поступлений)</w:t>
            </w:r>
          </w:p>
        </w:tc>
      </w:tr>
      <w:tr w:rsidR="004D40AF" w:rsidTr="004D40AF">
        <w:tc>
          <w:tcPr>
            <w:tcW w:w="439" w:type="pct"/>
          </w:tcPr>
          <w:p w:rsidR="004D40AF" w:rsidRPr="00FB5B21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</w:t>
            </w:r>
          </w:p>
        </w:tc>
        <w:tc>
          <w:tcPr>
            <w:tcW w:w="1284" w:type="pct"/>
          </w:tcPr>
          <w:p w:rsidR="004D40AF" w:rsidRPr="001C482E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7" w:type="pct"/>
            <w:gridSpan w:val="3"/>
          </w:tcPr>
          <w:p w:rsidR="004D40AF" w:rsidRPr="001C1530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лесного хозяйства и охраны животного мира Камчатского края</w:t>
            </w:r>
          </w:p>
        </w:tc>
      </w:tr>
      <w:tr w:rsidR="004D40AF" w:rsidTr="004D40AF">
        <w:tc>
          <w:tcPr>
            <w:tcW w:w="439" w:type="pct"/>
            <w:vMerge w:val="restart"/>
          </w:tcPr>
          <w:p w:rsidR="004D40AF" w:rsidRPr="00C767C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4" w:type="pct"/>
            <w:vMerge w:val="restart"/>
          </w:tcPr>
          <w:p w:rsidR="004D40AF" w:rsidRPr="003764D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лесного хозяйства и охраны животного мира Камчатского края</w:t>
            </w: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442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Единовременные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асходы в год возникновения</w:t>
            </w: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9.4.4.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070B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о расходах (возможных поступлениях)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DC0C29" w:rsidRDefault="004D40AF" w:rsidP="00070B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9.9.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D40AF"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224583" w:rsidRPr="002C6215" w:rsidRDefault="00224583" w:rsidP="0022458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C6215" w:rsidRPr="002C6215">
        <w:rPr>
          <w:rFonts w:ascii="Times New Roman" w:hAnsi="Times New Roman" w:cs="Times New Roman"/>
          <w:sz w:val="28"/>
          <w:szCs w:val="28"/>
        </w:rPr>
        <w:t xml:space="preserve">Новые или изменяющие ранее предусмотренные нормативными правовыми актами Камчатского края обязанности для субъектов предпринимательской и инвестиционной деятельности, а также устанавливающие или изменяющие </w:t>
      </w:r>
      <w:r w:rsidR="002C6215" w:rsidRPr="002C6215">
        <w:rPr>
          <w:rFonts w:ascii="Times New Roman" w:hAnsi="Times New Roman" w:cs="Times New Roman"/>
          <w:sz w:val="28"/>
          <w:szCs w:val="28"/>
        </w:rPr>
        <w:lastRenderedPageBreak/>
        <w:t>ранее установленную ответственность за нарушение нормативных правовых актов Камчатского края,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22"/>
        <w:gridCol w:w="4371"/>
        <w:gridCol w:w="3061"/>
      </w:tblGrid>
      <w:tr w:rsidR="004D40AF" w:rsidTr="004D40AF">
        <w:tc>
          <w:tcPr>
            <w:tcW w:w="955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355" w:type="pct"/>
          </w:tcPr>
          <w:p w:rsidR="004D40AF" w:rsidRPr="006C5A81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4D40AF" w:rsidRPr="006E409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</w:t>
            </w:r>
            <w:r w:rsidRPr="0038753F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изменения содержания существующих обязанностей </w:t>
            </w:r>
          </w:p>
        </w:tc>
        <w:tc>
          <w:tcPr>
            <w:tcW w:w="1690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исполнения обязанностей </w:t>
            </w:r>
          </w:p>
        </w:tc>
      </w:tr>
      <w:tr w:rsidR="004D40AF" w:rsidTr="004D40AF">
        <w:trPr>
          <w:trHeight w:val="192"/>
        </w:trPr>
        <w:tc>
          <w:tcPr>
            <w:tcW w:w="5000" w:type="pct"/>
            <w:gridSpan w:val="3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Групп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участников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отношений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)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 w:val="restar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Охотпользователи Камчатского края</w:t>
            </w: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изменились</w:t>
            </w: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изменился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06E11" w:rsidRPr="006E4095" w:rsidRDefault="009D19DD" w:rsidP="00B06E1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E4095" w:rsidRPr="006E4095">
        <w:rPr>
          <w:rFonts w:ascii="Times New Roman" w:hAnsi="Times New Roman" w:cs="Times New Roman"/>
          <w:sz w:val="28"/>
          <w:szCs w:val="28"/>
        </w:rPr>
        <w:t>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либо с изменением содержания таких обязанностей, а также связанные с введением или изменением ответственности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06E11" w:rsidTr="00E57FA6">
        <w:tc>
          <w:tcPr>
            <w:tcW w:w="1667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E11" w:rsidRPr="00086B68" w:rsidRDefault="00D11D17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1667" w:type="pct"/>
          </w:tcPr>
          <w:p w:rsidR="00B06E11" w:rsidRPr="006C5A81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B06E11" w:rsidRPr="006C5A81" w:rsidRDefault="00D11D17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или изменения содержания существующих обязанностей </w:t>
            </w:r>
          </w:p>
        </w:tc>
        <w:tc>
          <w:tcPr>
            <w:tcW w:w="1666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B06E11" w:rsidRDefault="00D11D17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Описание и оценка видов расходов (доходов)</w:t>
            </w:r>
          </w:p>
        </w:tc>
      </w:tr>
      <w:tr w:rsidR="00A832EA" w:rsidTr="00A832EA">
        <w:trPr>
          <w:trHeight w:val="192"/>
        </w:trPr>
        <w:tc>
          <w:tcPr>
            <w:tcW w:w="5000" w:type="pct"/>
            <w:gridSpan w:val="3"/>
          </w:tcPr>
          <w:p w:rsidR="00A832EA" w:rsidRDefault="00A832EA" w:rsidP="00A832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Групп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участников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отношений</w:t>
            </w:r>
            <w:proofErr w:type="spellEnd"/>
          </w:p>
        </w:tc>
      </w:tr>
      <w:tr w:rsidR="0037101D" w:rsidTr="00A832EA">
        <w:trPr>
          <w:trHeight w:val="192"/>
        </w:trPr>
        <w:tc>
          <w:tcPr>
            <w:tcW w:w="1667" w:type="pct"/>
            <w:vMerge w:val="restar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Охотпользователи Камчатского края</w:t>
            </w:r>
          </w:p>
        </w:tc>
        <w:tc>
          <w:tcPr>
            <w:tcW w:w="1667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Новых обязанностей не предусмотрено</w:t>
            </w:r>
          </w:p>
        </w:tc>
        <w:tc>
          <w:tcPr>
            <w:tcW w:w="1666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Расходы не предусмотрены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5110E" w:rsidRPr="006E4095" w:rsidRDefault="00770DF5" w:rsidP="00770DF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12. </w:t>
      </w:r>
      <w:r w:rsidR="006E4095" w:rsidRPr="006E4095">
        <w:rPr>
          <w:rFonts w:ascii="Times New Roman" w:hAnsi="Times New Roman" w:cs="Times New Roman"/>
          <w:sz w:val="28"/>
          <w:szCs w:val="28"/>
        </w:rPr>
        <w:t>Информация об отмене обязанностей, запретов или ограничений для субъектов предпринимательской и инвестиционной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7"/>
        <w:gridCol w:w="4162"/>
        <w:gridCol w:w="4895"/>
      </w:tblGrid>
      <w:tr w:rsidR="001901A2" w:rsidTr="00043567">
        <w:tc>
          <w:tcPr>
            <w:tcW w:w="2516" w:type="pct"/>
            <w:gridSpan w:val="2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отменяемых обязанностей, запретов или ограничений</w:t>
            </w:r>
          </w:p>
        </w:tc>
        <w:tc>
          <w:tcPr>
            <w:tcW w:w="2484" w:type="pct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и оценка затрат на выполнение отменяемых обязанностей, запретов или ограничений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6FB" w:rsidTr="00043567">
        <w:tc>
          <w:tcPr>
            <w:tcW w:w="404" w:type="pct"/>
          </w:tcPr>
          <w:p w:rsidR="00BD36FB" w:rsidRPr="00F53F88" w:rsidRDefault="00BD36FB" w:rsidP="00BD36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12.3.</w:t>
            </w:r>
          </w:p>
        </w:tc>
        <w:tc>
          <w:tcPr>
            <w:tcW w:w="4596" w:type="pct"/>
            <w:gridSpan w:val="2"/>
          </w:tcPr>
          <w:p w:rsidR="00BD36FB" w:rsidRDefault="00BD36FB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F88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в котором содержатся отменяемые обяза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нности, запреты или ограничения:</w:t>
            </w:r>
          </w:p>
          <w:p w:rsidR="006E4095" w:rsidRDefault="00D9047A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BD36FB" w:rsidRPr="006E4095" w:rsidRDefault="00BD36FB" w:rsidP="00BD3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891221" w:rsidRPr="006E4095" w:rsidRDefault="00891221" w:rsidP="0089122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13.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Риски решения проблемы предложенным способом регулирования и риски негативных последствий, а также описание </w:t>
      </w:r>
      <w:proofErr w:type="gramStart"/>
      <w:r w:rsidR="006E4095" w:rsidRPr="006E4095">
        <w:rPr>
          <w:rFonts w:ascii="Times New Roman" w:hAnsi="Times New Roman" w:cs="Times New Roman"/>
          <w:sz w:val="28"/>
          <w:szCs w:val="28"/>
        </w:rPr>
        <w:t>методов контроля эффективности избранного способа достижения цели рег</w:t>
      </w:r>
      <w:r w:rsidR="006E4095">
        <w:rPr>
          <w:rFonts w:ascii="Times New Roman" w:hAnsi="Times New Roman" w:cs="Times New Roman"/>
          <w:sz w:val="28"/>
          <w:szCs w:val="28"/>
        </w:rPr>
        <w:t>улирования</w:t>
      </w:r>
      <w:proofErr w:type="gram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3"/>
        <w:gridCol w:w="1717"/>
        <w:gridCol w:w="2448"/>
        <w:gridCol w:w="2448"/>
        <w:gridCol w:w="2448"/>
      </w:tblGrid>
      <w:tr w:rsidR="0085648D" w:rsidTr="00043567">
        <w:tc>
          <w:tcPr>
            <w:tcW w:w="1274" w:type="pct"/>
            <w:gridSpan w:val="2"/>
          </w:tcPr>
          <w:p w:rsidR="0085648D" w:rsidRPr="00903A82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42" w:type="pct"/>
          </w:tcPr>
          <w:p w:rsidR="0085648D" w:rsidRPr="006E4095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A419BD" w:rsidRPr="006E4095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Оценки вероятности наступления рисков</w:t>
            </w:r>
          </w:p>
        </w:tc>
        <w:tc>
          <w:tcPr>
            <w:tcW w:w="1242" w:type="pct"/>
          </w:tcPr>
          <w:p w:rsidR="0085648D" w:rsidRPr="00903A82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 xml:space="preserve">Методы </w:t>
            </w:r>
            <w:proofErr w:type="gramStart"/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  <w:tc>
          <w:tcPr>
            <w:tcW w:w="1242" w:type="pct"/>
          </w:tcPr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13.4.</w:t>
            </w:r>
          </w:p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  <w:p w:rsidR="0085648D" w:rsidRPr="00A419BD" w:rsidRDefault="0085648D" w:rsidP="00A419B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установлены</w:t>
            </w: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установлены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Государственный мониторинг охотничьих ресурсов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F38CB" w:rsidTr="00D9047A">
        <w:tc>
          <w:tcPr>
            <w:tcW w:w="403" w:type="pct"/>
          </w:tcPr>
          <w:p w:rsidR="00FF38CB" w:rsidRPr="00F53F88" w:rsidRDefault="00FF38CB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13.5.</w:t>
            </w:r>
          </w:p>
        </w:tc>
        <w:tc>
          <w:tcPr>
            <w:tcW w:w="4597" w:type="pct"/>
            <w:gridSpan w:val="4"/>
          </w:tcPr>
          <w:p w:rsidR="00FF38CB" w:rsidRDefault="0030395C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Pr="00070BCE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</w:p>
          <w:p w:rsidR="00FF38CB" w:rsidRDefault="00FF38C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7227A9" w:rsidRPr="006E4095" w:rsidRDefault="006E4095" w:rsidP="00A564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227A9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Pr="006E4095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Style w:val="a3"/>
        <w:tblW w:w="5162" w:type="pct"/>
        <w:tblLayout w:type="fixed"/>
        <w:tblLook w:val="04A0" w:firstRow="1" w:lastRow="0" w:firstColumn="1" w:lastColumn="0" w:noHBand="0" w:noVBand="1"/>
      </w:tblPr>
      <w:tblGrid>
        <w:gridCol w:w="845"/>
        <w:gridCol w:w="1615"/>
        <w:gridCol w:w="1406"/>
        <w:gridCol w:w="210"/>
        <w:gridCol w:w="1868"/>
        <w:gridCol w:w="210"/>
        <w:gridCol w:w="1821"/>
        <w:gridCol w:w="208"/>
        <w:gridCol w:w="1913"/>
        <w:gridCol w:w="77"/>
      </w:tblGrid>
      <w:tr w:rsidR="00E50774" w:rsidTr="00D9047A">
        <w:trPr>
          <w:gridAfter w:val="1"/>
          <w:wAfter w:w="39" w:type="pct"/>
        </w:trPr>
        <w:tc>
          <w:tcPr>
            <w:tcW w:w="1210" w:type="pct"/>
            <w:gridSpan w:val="2"/>
          </w:tcPr>
          <w:p w:rsidR="00E50774" w:rsidRPr="007227A9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691" w:type="pct"/>
          </w:tcPr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Сроки мероприятий</w:t>
            </w:r>
          </w:p>
        </w:tc>
        <w:tc>
          <w:tcPr>
            <w:tcW w:w="1021" w:type="pct"/>
            <w:gridSpan w:val="2"/>
          </w:tcPr>
          <w:p w:rsidR="00E50774" w:rsidRPr="007227A9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998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14.4.</w:t>
            </w:r>
          </w:p>
          <w:p w:rsidR="00E50774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42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14.5.</w:t>
            </w:r>
          </w:p>
          <w:p w:rsidR="00E50774" w:rsidRPr="00A419BD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26EAA" w:rsidRPr="00C97D92" w:rsidTr="00D9047A">
        <w:trPr>
          <w:gridAfter w:val="1"/>
          <w:wAfter w:w="39" w:type="pct"/>
          <w:trHeight w:val="1118"/>
        </w:trPr>
        <w:tc>
          <w:tcPr>
            <w:tcW w:w="416" w:type="pct"/>
          </w:tcPr>
          <w:p w:rsidR="00026EAA" w:rsidRDefault="00026EAA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14.6.</w:t>
            </w:r>
          </w:p>
        </w:tc>
        <w:tc>
          <w:tcPr>
            <w:tcW w:w="3503" w:type="pct"/>
            <w:gridSpan w:val="6"/>
          </w:tcPr>
          <w:p w:rsidR="00026EAA" w:rsidRPr="00360BE6" w:rsidRDefault="00026EAA" w:rsidP="003875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42" w:type="pct"/>
            <w:gridSpan w:val="2"/>
          </w:tcPr>
          <w:p w:rsidR="00026EAA" w:rsidRPr="00360B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7A0D77" w:rsidRPr="006E4095" w:rsidRDefault="006E4095" w:rsidP="007A0D7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>15</w:t>
      </w:r>
      <w:r w:rsidR="007A0D77" w:rsidRPr="006E4095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13"/>
        <w:gridCol w:w="1639"/>
        <w:gridCol w:w="2265"/>
        <w:gridCol w:w="1609"/>
        <w:gridCol w:w="1071"/>
        <w:gridCol w:w="2457"/>
      </w:tblGrid>
      <w:tr w:rsidR="007A0D77" w:rsidTr="00043567">
        <w:tc>
          <w:tcPr>
            <w:tcW w:w="1218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7A0D77" w:rsidRPr="00A419BD" w:rsidRDefault="00BD5C91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156" w:type="pct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A0D77" w:rsidRPr="007A0D77" w:rsidRDefault="00BD5C9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373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A0D77" w:rsidRPr="00A419BD" w:rsidRDefault="007E19D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253" w:type="pct"/>
          </w:tcPr>
          <w:p w:rsid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7A0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7A0D77" w:rsidRPr="00A419BD" w:rsidRDefault="007E19D3" w:rsidP="007E19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Способы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расчета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индикативных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показателей</w:t>
            </w:r>
            <w:proofErr w:type="spellEnd"/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квот добычи                           в отношении каждого охотничьего 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угодья для эффективного и неистощительного использования лимитируемых охотничьих ресурсов на территории Камчатского края</w:t>
            </w:r>
          </w:p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D9047A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15.5.</w:t>
            </w:r>
          </w:p>
        </w:tc>
        <w:tc>
          <w:tcPr>
            <w:tcW w:w="4596" w:type="pct"/>
            <w:gridSpan w:val="5"/>
          </w:tcPr>
          <w:p w:rsidR="00CB1AE3" w:rsidRDefault="00CB25B4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5B4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 w:rsidR="00CB1A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Камчатского края от 30.11.2015 № 434-П "Об утверждении Государственной программы Камчатского края "Развитие лесного хозяйства, охрана и воспроизводство животного мира на территории Камчатского края на 2016-2020 годы"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517A0" w:rsidTr="00043567">
        <w:tc>
          <w:tcPr>
            <w:tcW w:w="404" w:type="pct"/>
          </w:tcPr>
          <w:p w:rsidR="000517A0" w:rsidRPr="00F53F88" w:rsidRDefault="000517A0" w:rsidP="00CB1A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15.6.</w:t>
            </w:r>
          </w:p>
        </w:tc>
        <w:tc>
          <w:tcPr>
            <w:tcW w:w="2793" w:type="pct"/>
            <w:gridSpan w:val="3"/>
          </w:tcPr>
          <w:p w:rsidR="000517A0" w:rsidRDefault="00E60E58" w:rsidP="00E60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E58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год, млн. руб.):</w:t>
            </w:r>
          </w:p>
        </w:tc>
        <w:tc>
          <w:tcPr>
            <w:tcW w:w="1803" w:type="pct"/>
            <w:gridSpan w:val="2"/>
          </w:tcPr>
          <w:p w:rsidR="000517A0" w:rsidRPr="007E7B7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15.7.</w:t>
            </w:r>
          </w:p>
        </w:tc>
        <w:tc>
          <w:tcPr>
            <w:tcW w:w="4596" w:type="pct"/>
            <w:gridSpan w:val="5"/>
          </w:tcPr>
          <w:p w:rsidR="00CB1AE3" w:rsidRDefault="008A1083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85764" w:rsidRPr="006E4095" w:rsidRDefault="00BB1753" w:rsidP="00F85764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16.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силу проекта нормативного правового акта, необходимость установления переходных положений </w:t>
      </w:r>
      <w:r w:rsidR="006E40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E4095" w:rsidRPr="006E4095">
        <w:rPr>
          <w:rFonts w:ascii="Times New Roman" w:hAnsi="Times New Roman" w:cs="Times New Roman"/>
          <w:sz w:val="28"/>
          <w:szCs w:val="28"/>
        </w:rPr>
        <w:t>(переходного периода), а также правового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034"/>
        <w:gridCol w:w="776"/>
        <w:gridCol w:w="504"/>
        <w:gridCol w:w="3764"/>
      </w:tblGrid>
      <w:tr w:rsidR="00583BE6" w:rsidTr="00A56405">
        <w:tc>
          <w:tcPr>
            <w:tcW w:w="371" w:type="pct"/>
          </w:tcPr>
          <w:p w:rsidR="00583BE6" w:rsidRPr="006E4095" w:rsidRDefault="00583BE6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силу проекта </w:t>
            </w:r>
            <w:r w:rsidR="006E4095"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  <w:tc>
          <w:tcPr>
            <w:tcW w:w="1925" w:type="pct"/>
          </w:tcPr>
          <w:p w:rsidR="00583BE6" w:rsidRPr="006E4095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01.08.2018</w:t>
            </w:r>
          </w:p>
        </w:tc>
      </w:tr>
      <w:tr w:rsidR="00864312" w:rsidTr="00A56405">
        <w:tc>
          <w:tcPr>
            <w:tcW w:w="371" w:type="pct"/>
          </w:tcPr>
          <w:p w:rsidR="00864312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062" w:type="pct"/>
          </w:tcPr>
          <w:p w:rsidR="00D241D6" w:rsidRDefault="00D241D6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E4095" w:rsidRDefault="00D9047A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D24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proofErr w:type="gramStart"/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есть</w:t>
            </w:r>
            <w:proofErr w:type="gramEnd"/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/ нет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864312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16.3.</w:t>
            </w:r>
          </w:p>
        </w:tc>
        <w:tc>
          <w:tcPr>
            <w:tcW w:w="2196" w:type="pct"/>
            <w:gridSpan w:val="2"/>
          </w:tcPr>
          <w:p w:rsidR="00842B4E" w:rsidRDefault="00B66DC4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6E4095" w:rsidRDefault="00D9047A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84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193A7B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для проведения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субъектов Российской Федерации, на территориях которых проводится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в соответствии с которыми проводится оценка достижения заявленных целей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38753F" w:rsidRDefault="0038753F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56B" w:rsidRPr="00043567" w:rsidRDefault="006063F9" w:rsidP="009D55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 xml:space="preserve">17. </w:t>
      </w:r>
      <w:r w:rsidR="00043567" w:rsidRPr="00043567">
        <w:rPr>
          <w:rFonts w:ascii="Times New Roman" w:hAnsi="Times New Roman" w:cs="Times New Roman"/>
          <w:sz w:val="28"/>
          <w:szCs w:val="28"/>
        </w:rPr>
        <w:t>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46"/>
        <w:gridCol w:w="7432"/>
      </w:tblGrid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043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регулирующим органом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принимались предложения в связи с размещением уведомления о подготовке проекта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147D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15.05.2018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26.06.2018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отдел разрешительной деятельности и государственного охотреестра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F774D" w:rsidRPr="00043567" w:rsidRDefault="00043567" w:rsidP="00FF774D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>18</w:t>
      </w:r>
      <w:r w:rsidR="001A47DC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Pr="00043567">
        <w:rPr>
          <w:rFonts w:ascii="Times New Roman" w:hAnsi="Times New Roman" w:cs="Times New Roman"/>
          <w:sz w:val="28"/>
          <w:szCs w:val="28"/>
        </w:rPr>
        <w:t>Иные сведения, которые, по мнению регулирующего органа,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9060"/>
      </w:tblGrid>
      <w:tr w:rsidR="00FF774D" w:rsidTr="00043567">
        <w:tc>
          <w:tcPr>
            <w:tcW w:w="403" w:type="pct"/>
          </w:tcPr>
          <w:p w:rsidR="00FF774D" w:rsidRDefault="00043567" w:rsidP="00781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FF774D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 xml:space="preserve">Иные необходимые, по мнению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FF774D" w:rsidRDefault="00FF774D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10F20" w:rsidTr="00043567">
        <w:tc>
          <w:tcPr>
            <w:tcW w:w="403" w:type="pct"/>
          </w:tcPr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810F20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Pr="005B51C0" w:rsidRDefault="00043567" w:rsidP="0004356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B51C0">
        <w:rPr>
          <w:rFonts w:ascii="Times New Roman" w:hAnsi="Times New Roman" w:cs="Times New Roman"/>
          <w:sz w:val="28"/>
          <w:szCs w:val="28"/>
        </w:rPr>
        <w:t>. Сведения о проведении публичного обсуждения проекта нормативного правового акта, сроках его проведения, исполнительных органов государственной власти Камчатского края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1650"/>
        <w:gridCol w:w="7410"/>
      </w:tblGrid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Полный электронный адрес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 в информационно-телекоммуникационной сети «Интернет»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 w:val="restar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pct"/>
            <w:gridSpan w:val="2"/>
          </w:tcPr>
          <w:p w:rsidR="00043567" w:rsidRPr="00677A82" w:rsidRDefault="00043567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регулирующим органом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принимались предложения в связи проведением публичного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15.05.2018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26.06.2018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Pr="001A30BF" w:rsidRDefault="00043567" w:rsidP="004D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отдел разрешительной деятельности и государственного охотреестра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Default="00043567" w:rsidP="0004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2404"/>
        <w:gridCol w:w="2243"/>
      </w:tblGrid>
      <w:tr w:rsidR="00043567" w:rsidTr="004D40AF">
        <w:tc>
          <w:tcPr>
            <w:tcW w:w="2642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F1B3C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регулирующего органа </w:t>
            </w:r>
          </w:p>
          <w:p w:rsidR="00043567" w:rsidRPr="0089208D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А.В. Лебедько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инициалы, фамилия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15.05.2018</w:t>
            </w: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043567" w:rsidRPr="002D38F5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4B04" w:rsidRDefault="003D4B04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31C" w:rsidRDefault="00B8031C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946" w:rsidRDefault="002D6946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6946" w:rsidSect="00A04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3D" w:rsidRDefault="00BF223D" w:rsidP="00EA7CC1">
      <w:pPr>
        <w:spacing w:after="0" w:line="240" w:lineRule="auto"/>
      </w:pPr>
      <w:r>
        <w:separator/>
      </w:r>
    </w:p>
  </w:endnote>
  <w:endnote w:type="continuationSeparator" w:id="0">
    <w:p w:rsidR="00BF223D" w:rsidRDefault="00BF223D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3D" w:rsidRDefault="00BF223D" w:rsidP="00EA7CC1">
      <w:pPr>
        <w:spacing w:after="0" w:line="240" w:lineRule="auto"/>
      </w:pPr>
      <w:r>
        <w:separator/>
      </w:r>
    </w:p>
  </w:footnote>
  <w:footnote w:type="continuationSeparator" w:id="0">
    <w:p w:rsidR="00BF223D" w:rsidRDefault="00BF223D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5"/>
    <w:rsid w:val="00001BF0"/>
    <w:rsid w:val="00016EE4"/>
    <w:rsid w:val="00026EAA"/>
    <w:rsid w:val="00043567"/>
    <w:rsid w:val="0004601C"/>
    <w:rsid w:val="0005167F"/>
    <w:rsid w:val="000517A0"/>
    <w:rsid w:val="00052468"/>
    <w:rsid w:val="00067531"/>
    <w:rsid w:val="00070BCE"/>
    <w:rsid w:val="00083079"/>
    <w:rsid w:val="00086B68"/>
    <w:rsid w:val="00091128"/>
    <w:rsid w:val="000A0996"/>
    <w:rsid w:val="000A5E0C"/>
    <w:rsid w:val="000B0F0B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12232"/>
    <w:rsid w:val="00122467"/>
    <w:rsid w:val="00122E8B"/>
    <w:rsid w:val="00130589"/>
    <w:rsid w:val="00135D57"/>
    <w:rsid w:val="0014490D"/>
    <w:rsid w:val="00147D03"/>
    <w:rsid w:val="001701AA"/>
    <w:rsid w:val="00177425"/>
    <w:rsid w:val="001901A2"/>
    <w:rsid w:val="00193A7B"/>
    <w:rsid w:val="00193B33"/>
    <w:rsid w:val="00196A63"/>
    <w:rsid w:val="001A47DC"/>
    <w:rsid w:val="001A71E6"/>
    <w:rsid w:val="001B27D8"/>
    <w:rsid w:val="001B2D3A"/>
    <w:rsid w:val="001B2EBA"/>
    <w:rsid w:val="001C1530"/>
    <w:rsid w:val="001C482E"/>
    <w:rsid w:val="001C4F41"/>
    <w:rsid w:val="001D1C05"/>
    <w:rsid w:val="001D2467"/>
    <w:rsid w:val="001D3F35"/>
    <w:rsid w:val="001F3A99"/>
    <w:rsid w:val="00200339"/>
    <w:rsid w:val="0020278C"/>
    <w:rsid w:val="00224583"/>
    <w:rsid w:val="00232741"/>
    <w:rsid w:val="00242AB0"/>
    <w:rsid w:val="0025067A"/>
    <w:rsid w:val="00253EAD"/>
    <w:rsid w:val="00260889"/>
    <w:rsid w:val="0027040D"/>
    <w:rsid w:val="002909FB"/>
    <w:rsid w:val="002C6215"/>
    <w:rsid w:val="002D38F5"/>
    <w:rsid w:val="002D6946"/>
    <w:rsid w:val="002E36DB"/>
    <w:rsid w:val="002F2EC6"/>
    <w:rsid w:val="002F7EEC"/>
    <w:rsid w:val="0030395C"/>
    <w:rsid w:val="00312C9E"/>
    <w:rsid w:val="00317FD7"/>
    <w:rsid w:val="0032181E"/>
    <w:rsid w:val="003319D0"/>
    <w:rsid w:val="00344A57"/>
    <w:rsid w:val="003467FE"/>
    <w:rsid w:val="00360BE6"/>
    <w:rsid w:val="00366A67"/>
    <w:rsid w:val="0037101D"/>
    <w:rsid w:val="003764D7"/>
    <w:rsid w:val="00384CAC"/>
    <w:rsid w:val="00385B74"/>
    <w:rsid w:val="0038753F"/>
    <w:rsid w:val="0039010E"/>
    <w:rsid w:val="0039529B"/>
    <w:rsid w:val="003A11BE"/>
    <w:rsid w:val="003D4B04"/>
    <w:rsid w:val="003D7356"/>
    <w:rsid w:val="003F05E6"/>
    <w:rsid w:val="003F1285"/>
    <w:rsid w:val="0040069A"/>
    <w:rsid w:val="00405D3E"/>
    <w:rsid w:val="004073BB"/>
    <w:rsid w:val="004129F9"/>
    <w:rsid w:val="00420825"/>
    <w:rsid w:val="004209A3"/>
    <w:rsid w:val="00432398"/>
    <w:rsid w:val="0043497F"/>
    <w:rsid w:val="004523AA"/>
    <w:rsid w:val="00454001"/>
    <w:rsid w:val="00460F7A"/>
    <w:rsid w:val="00464DC7"/>
    <w:rsid w:val="00466BB9"/>
    <w:rsid w:val="00467996"/>
    <w:rsid w:val="00471D4A"/>
    <w:rsid w:val="00473026"/>
    <w:rsid w:val="00486E0C"/>
    <w:rsid w:val="00493696"/>
    <w:rsid w:val="00497163"/>
    <w:rsid w:val="004B0752"/>
    <w:rsid w:val="004B1E9F"/>
    <w:rsid w:val="004C6292"/>
    <w:rsid w:val="004D369A"/>
    <w:rsid w:val="004D40AF"/>
    <w:rsid w:val="00500365"/>
    <w:rsid w:val="00503DBC"/>
    <w:rsid w:val="0055456B"/>
    <w:rsid w:val="00556780"/>
    <w:rsid w:val="005647D0"/>
    <w:rsid w:val="00567385"/>
    <w:rsid w:val="005704E6"/>
    <w:rsid w:val="0057574B"/>
    <w:rsid w:val="00583BE6"/>
    <w:rsid w:val="0059058F"/>
    <w:rsid w:val="005B6FF3"/>
    <w:rsid w:val="005B7270"/>
    <w:rsid w:val="005C3AB9"/>
    <w:rsid w:val="005C4985"/>
    <w:rsid w:val="006007BA"/>
    <w:rsid w:val="0060147B"/>
    <w:rsid w:val="006063F9"/>
    <w:rsid w:val="00607FB1"/>
    <w:rsid w:val="00610E87"/>
    <w:rsid w:val="00614290"/>
    <w:rsid w:val="00614BC2"/>
    <w:rsid w:val="00622601"/>
    <w:rsid w:val="006264E3"/>
    <w:rsid w:val="006269E8"/>
    <w:rsid w:val="00631B46"/>
    <w:rsid w:val="00634039"/>
    <w:rsid w:val="00640EEB"/>
    <w:rsid w:val="00645871"/>
    <w:rsid w:val="006535E0"/>
    <w:rsid w:val="00664D22"/>
    <w:rsid w:val="00677A82"/>
    <w:rsid w:val="006862D4"/>
    <w:rsid w:val="00695DAA"/>
    <w:rsid w:val="006960E3"/>
    <w:rsid w:val="006B2A6F"/>
    <w:rsid w:val="006B7124"/>
    <w:rsid w:val="006C1695"/>
    <w:rsid w:val="006C5A81"/>
    <w:rsid w:val="006E4095"/>
    <w:rsid w:val="006E6500"/>
    <w:rsid w:val="006E75DE"/>
    <w:rsid w:val="006F5DC5"/>
    <w:rsid w:val="007004B7"/>
    <w:rsid w:val="00700A1D"/>
    <w:rsid w:val="007109BD"/>
    <w:rsid w:val="00714902"/>
    <w:rsid w:val="0072279F"/>
    <w:rsid w:val="007227A9"/>
    <w:rsid w:val="00727857"/>
    <w:rsid w:val="007652BA"/>
    <w:rsid w:val="00767B87"/>
    <w:rsid w:val="00770DF5"/>
    <w:rsid w:val="0077190A"/>
    <w:rsid w:val="00781C2C"/>
    <w:rsid w:val="007848DD"/>
    <w:rsid w:val="007A0D77"/>
    <w:rsid w:val="007C4424"/>
    <w:rsid w:val="007D0451"/>
    <w:rsid w:val="007E19D3"/>
    <w:rsid w:val="007E1F9A"/>
    <w:rsid w:val="007E3921"/>
    <w:rsid w:val="007E7B79"/>
    <w:rsid w:val="007F20FC"/>
    <w:rsid w:val="007F35A2"/>
    <w:rsid w:val="0080608F"/>
    <w:rsid w:val="00810F20"/>
    <w:rsid w:val="00811DBC"/>
    <w:rsid w:val="00823A56"/>
    <w:rsid w:val="008325D9"/>
    <w:rsid w:val="0083358C"/>
    <w:rsid w:val="00833E89"/>
    <w:rsid w:val="00836725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578D4"/>
    <w:rsid w:val="00960706"/>
    <w:rsid w:val="00970A33"/>
    <w:rsid w:val="00976C6C"/>
    <w:rsid w:val="009A3357"/>
    <w:rsid w:val="009A7730"/>
    <w:rsid w:val="009C68E0"/>
    <w:rsid w:val="009D19DD"/>
    <w:rsid w:val="009D556B"/>
    <w:rsid w:val="009F6320"/>
    <w:rsid w:val="00A039A7"/>
    <w:rsid w:val="00A03ACD"/>
    <w:rsid w:val="00A046E5"/>
    <w:rsid w:val="00A07E45"/>
    <w:rsid w:val="00A15AB1"/>
    <w:rsid w:val="00A335AF"/>
    <w:rsid w:val="00A37A7C"/>
    <w:rsid w:val="00A37BEF"/>
    <w:rsid w:val="00A419BD"/>
    <w:rsid w:val="00A43731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89D"/>
    <w:rsid w:val="00B50ADC"/>
    <w:rsid w:val="00B66DC4"/>
    <w:rsid w:val="00B8031C"/>
    <w:rsid w:val="00B83F21"/>
    <w:rsid w:val="00B8497B"/>
    <w:rsid w:val="00B97069"/>
    <w:rsid w:val="00BB1602"/>
    <w:rsid w:val="00BB1753"/>
    <w:rsid w:val="00BB2E8D"/>
    <w:rsid w:val="00BD36FB"/>
    <w:rsid w:val="00BD5C91"/>
    <w:rsid w:val="00BF223D"/>
    <w:rsid w:val="00C031E5"/>
    <w:rsid w:val="00C23AF8"/>
    <w:rsid w:val="00C23E8D"/>
    <w:rsid w:val="00C36AE9"/>
    <w:rsid w:val="00C37871"/>
    <w:rsid w:val="00C47EB9"/>
    <w:rsid w:val="00C5033F"/>
    <w:rsid w:val="00C56C8E"/>
    <w:rsid w:val="00C60C3D"/>
    <w:rsid w:val="00C61463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E6930"/>
    <w:rsid w:val="00CF19AA"/>
    <w:rsid w:val="00CF3551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9047A"/>
    <w:rsid w:val="00DA0635"/>
    <w:rsid w:val="00DA3AB5"/>
    <w:rsid w:val="00DA41DE"/>
    <w:rsid w:val="00DB620F"/>
    <w:rsid w:val="00DC1DC5"/>
    <w:rsid w:val="00DC45EC"/>
    <w:rsid w:val="00DD2469"/>
    <w:rsid w:val="00DD2BC6"/>
    <w:rsid w:val="00DD7554"/>
    <w:rsid w:val="00DE14CD"/>
    <w:rsid w:val="00DE15A4"/>
    <w:rsid w:val="00DE312E"/>
    <w:rsid w:val="00E23A11"/>
    <w:rsid w:val="00E2558A"/>
    <w:rsid w:val="00E316A9"/>
    <w:rsid w:val="00E31B2D"/>
    <w:rsid w:val="00E321DE"/>
    <w:rsid w:val="00E327F0"/>
    <w:rsid w:val="00E37259"/>
    <w:rsid w:val="00E375B3"/>
    <w:rsid w:val="00E50774"/>
    <w:rsid w:val="00E53F95"/>
    <w:rsid w:val="00E57FA6"/>
    <w:rsid w:val="00E60E58"/>
    <w:rsid w:val="00E74ADB"/>
    <w:rsid w:val="00E77370"/>
    <w:rsid w:val="00E915C2"/>
    <w:rsid w:val="00E91E46"/>
    <w:rsid w:val="00EA3BEA"/>
    <w:rsid w:val="00EA7CC1"/>
    <w:rsid w:val="00EB09E1"/>
    <w:rsid w:val="00EB71DD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B5C56"/>
    <w:rsid w:val="00FC5866"/>
    <w:rsid w:val="00FD3A27"/>
    <w:rsid w:val="00FE4EBA"/>
    <w:rsid w:val="00FF0C58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F0A-D5E0-484E-A383-036F3F0E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Мариняк</dc:creator>
  <cp:lastModifiedBy>Гайчева Ольга Николаевна</cp:lastModifiedBy>
  <cp:revision>2</cp:revision>
  <cp:lastPrinted>2016-08-14T22:10:00Z</cp:lastPrinted>
  <dcterms:created xsi:type="dcterms:W3CDTF">2018-05-15T02:07:00Z</dcterms:created>
  <dcterms:modified xsi:type="dcterms:W3CDTF">2018-05-15T02:07:00Z</dcterms:modified>
</cp:coreProperties>
</file>