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28" w:rsidRDefault="00560C28" w:rsidP="00560C28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2D08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 xml:space="preserve">удовлетворенности потребителей </w:t>
      </w:r>
      <w:r w:rsidRPr="008D2D08">
        <w:rPr>
          <w:rFonts w:ascii="Times New Roman" w:hAnsi="Times New Roman"/>
          <w:b/>
          <w:sz w:val="28"/>
          <w:szCs w:val="28"/>
        </w:rPr>
        <w:t>количеством организаций</w:t>
      </w:r>
      <w:r>
        <w:rPr>
          <w:rFonts w:ascii="Times New Roman" w:hAnsi="Times New Roman"/>
          <w:b/>
          <w:sz w:val="28"/>
          <w:szCs w:val="28"/>
        </w:rPr>
        <w:t>,</w:t>
      </w:r>
      <w:r w:rsidRPr="008D2D08">
        <w:rPr>
          <w:rFonts w:ascii="Times New Roman" w:hAnsi="Times New Roman"/>
          <w:b/>
          <w:sz w:val="28"/>
          <w:szCs w:val="28"/>
        </w:rPr>
        <w:t xml:space="preserve"> предоставляющих товары, работы и услуги на рынках </w:t>
      </w:r>
      <w:r>
        <w:rPr>
          <w:rFonts w:ascii="Times New Roman" w:hAnsi="Times New Roman"/>
          <w:b/>
          <w:sz w:val="28"/>
          <w:szCs w:val="28"/>
        </w:rPr>
        <w:t>К</w:t>
      </w:r>
      <w:r w:rsidRPr="008D2D08">
        <w:rPr>
          <w:rFonts w:ascii="Times New Roman" w:hAnsi="Times New Roman"/>
          <w:b/>
          <w:sz w:val="28"/>
          <w:szCs w:val="28"/>
        </w:rPr>
        <w:t xml:space="preserve">амчатского края, качеством товаров, работ и услуг и состояния ценовой конкуренции 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590">
        <w:rPr>
          <w:rFonts w:ascii="Times New Roman" w:hAnsi="Times New Roman"/>
          <w:sz w:val="28"/>
          <w:szCs w:val="28"/>
        </w:rPr>
        <w:t xml:space="preserve">По мнению значительной части </w:t>
      </w:r>
      <w:r>
        <w:rPr>
          <w:rFonts w:ascii="Times New Roman" w:hAnsi="Times New Roman"/>
          <w:sz w:val="28"/>
          <w:szCs w:val="28"/>
        </w:rPr>
        <w:t>потребителей товаров, работ и услуг на рынках Камчатского края (далее – потребителей),</w:t>
      </w:r>
      <w:r w:rsidRPr="001E6590">
        <w:rPr>
          <w:rFonts w:ascii="Times New Roman" w:hAnsi="Times New Roman"/>
          <w:sz w:val="28"/>
          <w:szCs w:val="28"/>
        </w:rPr>
        <w:t xml:space="preserve"> количество предприятий и организаций на большинстве рынков Камчатского края за последние 3 года либо не изменилось либо увеличилось. 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560C28" w:rsidRPr="00DE5379" w:rsidRDefault="00560C28" w:rsidP="00560C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5379">
        <w:rPr>
          <w:rFonts w:ascii="Times New Roman" w:hAnsi="Times New Roman"/>
          <w:bCs/>
          <w:color w:val="000000"/>
          <w:sz w:val="20"/>
          <w:szCs w:val="20"/>
        </w:rPr>
        <w:t>Оценка населением динамики количества организаций,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E5379">
        <w:rPr>
          <w:rFonts w:ascii="Times New Roman" w:hAnsi="Times New Roman"/>
          <w:bCs/>
          <w:color w:val="000000"/>
          <w:sz w:val="20"/>
          <w:szCs w:val="20"/>
        </w:rPr>
        <w:t>предоставляющих товары и услуги на рынках Камчатского края</w:t>
      </w:r>
    </w:p>
    <w:p w:rsidR="00560C28" w:rsidRPr="00DE5379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E5379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6"/>
        <w:gridCol w:w="1351"/>
        <w:gridCol w:w="1369"/>
        <w:gridCol w:w="1339"/>
      </w:tblGrid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15,8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медицинских услуг (платных)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46,7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47,5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(платных)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44,4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43,6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30,7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(рынок услуг межмуниципальных перевозок пассажиров автомобильным транспортом)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13,6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турис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E0102D">
              <w:rPr>
                <w:rFonts w:ascii="Times New Roman" w:eastAsia="Times New Roman" w:hAnsi="Times New Roman"/>
                <w:bCs/>
                <w:color w:val="000000"/>
                <w:szCs w:val="28"/>
                <w:lang w:eastAsia="ru-RU"/>
              </w:rPr>
              <w:t>иче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 услуг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</w:tr>
      <w:tr w:rsidR="00560C28" w:rsidRPr="00470CC8" w:rsidTr="00135DEB">
        <w:tc>
          <w:tcPr>
            <w:tcW w:w="5637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374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7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5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</w:tr>
    </w:tbl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C28" w:rsidRPr="001E6590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590">
        <w:rPr>
          <w:rFonts w:ascii="Times New Roman" w:hAnsi="Times New Roman"/>
          <w:sz w:val="28"/>
          <w:szCs w:val="28"/>
        </w:rPr>
        <w:t>Уменьшение числа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1E6590">
        <w:rPr>
          <w:rFonts w:ascii="Times New Roman" w:hAnsi="Times New Roman"/>
          <w:sz w:val="28"/>
          <w:szCs w:val="28"/>
        </w:rPr>
        <w:t xml:space="preserve"> действующих на рынках края</w:t>
      </w:r>
      <w:r>
        <w:rPr>
          <w:rFonts w:ascii="Times New Roman" w:hAnsi="Times New Roman"/>
          <w:sz w:val="28"/>
          <w:szCs w:val="28"/>
        </w:rPr>
        <w:t>,</w:t>
      </w:r>
      <w:r w:rsidRPr="001E6590">
        <w:rPr>
          <w:rFonts w:ascii="Times New Roman" w:hAnsi="Times New Roman"/>
          <w:sz w:val="28"/>
          <w:szCs w:val="28"/>
        </w:rPr>
        <w:t xml:space="preserve"> отметили 16% респондентов в отношении рынка  </w:t>
      </w:r>
      <w:r w:rsidRPr="001E6590">
        <w:rPr>
          <w:rFonts w:ascii="Times New Roman" w:hAnsi="Times New Roman"/>
          <w:bCs/>
          <w:color w:val="000000"/>
          <w:sz w:val="28"/>
          <w:szCs w:val="28"/>
        </w:rPr>
        <w:t xml:space="preserve">услуг дошкольного образования и 14% - в отношении рынка перевозок пассажиров воздушным транспортом, что во многом обусловлено уходом с рынка компании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1E6590">
        <w:rPr>
          <w:rFonts w:ascii="Times New Roman" w:hAnsi="Times New Roman"/>
          <w:bCs/>
          <w:color w:val="000000"/>
          <w:sz w:val="28"/>
          <w:szCs w:val="28"/>
        </w:rPr>
        <w:t>Трансаэро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E6590">
        <w:rPr>
          <w:rFonts w:ascii="Times New Roman" w:hAnsi="Times New Roman"/>
          <w:bCs/>
          <w:color w:val="000000"/>
          <w:sz w:val="28"/>
          <w:szCs w:val="28"/>
        </w:rPr>
        <w:t xml:space="preserve"> и сложной ситуацией с авиаперевозками, сложившейся осенью </w:t>
      </w:r>
      <w:r>
        <w:rPr>
          <w:rFonts w:ascii="Times New Roman" w:hAnsi="Times New Roman"/>
          <w:bCs/>
          <w:color w:val="000000"/>
          <w:sz w:val="28"/>
          <w:szCs w:val="28"/>
        </w:rPr>
        <w:t>2015</w:t>
      </w:r>
      <w:r w:rsidRPr="001E6590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6590">
        <w:rPr>
          <w:rFonts w:ascii="Times New Roman" w:hAnsi="Times New Roman"/>
          <w:bCs/>
          <w:color w:val="000000"/>
          <w:sz w:val="28"/>
          <w:szCs w:val="28"/>
        </w:rPr>
        <w:t>Около половины респондентов отметили увеличение числа предприятий и организаций, работающих на рынках розничной торговли фармацевтической продукцией, медицинских услуг, электроэнергетики, производства продуктов питания.</w:t>
      </w:r>
    </w:p>
    <w:p w:rsidR="00560C28" w:rsidRPr="001E6590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0C28" w:rsidRPr="001E6590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B14982" wp14:editId="285DD054">
            <wp:extent cx="6132195" cy="2095500"/>
            <wp:effectExtent l="0" t="0" r="1905" b="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0C28" w:rsidRPr="001E6590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1 – </w:t>
      </w:r>
      <w:r w:rsidRPr="00DB6803">
        <w:rPr>
          <w:rFonts w:ascii="Times New Roman" w:hAnsi="Times New Roman"/>
          <w:i/>
          <w:sz w:val="20"/>
          <w:szCs w:val="20"/>
        </w:rPr>
        <w:t>Рынки Камчатского края, продемонстрировавшие наиболее значительный рост числа участников за последние 3 года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DB6803">
        <w:rPr>
          <w:rFonts w:ascii="Times New Roman" w:hAnsi="Times New Roman"/>
          <w:i/>
          <w:sz w:val="20"/>
          <w:szCs w:val="20"/>
        </w:rPr>
        <w:t>(доля респондентов, отметивших увеличение %)</w:t>
      </w:r>
    </w:p>
    <w:p w:rsidR="00560C28" w:rsidRPr="003212CA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Наиболее конкурентными рынками Камчатского края с точки зрения количества участников, по мнению </w:t>
      </w:r>
      <w:r>
        <w:rPr>
          <w:rFonts w:ascii="Times New Roman" w:hAnsi="Times New Roman"/>
          <w:bCs/>
          <w:color w:val="000000"/>
          <w:sz w:val="28"/>
          <w:szCs w:val="28"/>
        </w:rPr>
        <w:t>потребителей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>, являются розничная торговля продовольственными и непродовольственными товарами, в том числе розничная торговля фармацевтической продукцией. Почти две трети респондентов продемонстрировали высокий уровень удовлетворенности количеством действующих на территории края аптек и аптечных пунктов. Достаточно высокая удовлетворенность интенсивностью конкуренции также отмечается на рынках перевозок пассажиров наземным транспортом (57%), услуг связи (57%), платных медицинских услуг (56%), производства продуктов пи</w:t>
      </w:r>
      <w:r>
        <w:rPr>
          <w:rFonts w:ascii="Times New Roman" w:hAnsi="Times New Roman"/>
          <w:bCs/>
          <w:color w:val="000000"/>
          <w:sz w:val="28"/>
          <w:szCs w:val="28"/>
        </w:rPr>
        <w:t>тания (53%).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834A58" w:rsidRDefault="00560C28" w:rsidP="00560C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Оценка населением количества организаций,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предоставляющих товары и услуги на рынках Камчатского края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Cs/>
          <w:color w:val="000000"/>
          <w:sz w:val="20"/>
          <w:szCs w:val="20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9"/>
        <w:gridCol w:w="1820"/>
        <w:gridCol w:w="1766"/>
      </w:tblGrid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Достаточно или даже избыточно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Мало или нет совсем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67,2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55,3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61,6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57,1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52,2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</w:tr>
      <w:tr w:rsidR="00560C28" w:rsidRPr="00470CC8" w:rsidTr="00135DEB">
        <w:tc>
          <w:tcPr>
            <w:tcW w:w="6062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868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56,9</w:t>
            </w:r>
          </w:p>
        </w:tc>
        <w:tc>
          <w:tcPr>
            <w:tcW w:w="1842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</w:tbl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lastRenderedPageBreak/>
        <w:t>Следует также отметить, что около половины респондентов оценивают число участников как достаточное и даже избыточное на рынках услуг дошкольного образования, дополнительного образования детей, услуг ЖКХ, электроэнергетики.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Наименее конкурентным рынком, по мнению большинства опрошенных, является рынок перевозок пассажиров водным транспортом (27% опрошенных считают, что этот рынок в крае вообще отсутствует). 55% респондентов полагает, что участников рынка услуг в сфере культуры на Камчатке мало или нет совсем, а 52% опрошенных придерживается аналогичной точки зрения в отношении рынка перевозок пассажиров воздушным транспортом.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(см. Приложения)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показал, что жители г. Петропавловска-Камчатского в наибольшей степени удовлетворены ситуацией на рынках розничной торговли (69%), медицинских услуг (63%), услуг связи (62%) и перевозок пассажиров наземным транспортом (60%). Жители г. Елизово продемонстрировали высокую удовлетворенность числом организаций, действующих на рынке медицинских услуг (66%), на рынках услуг дошкольного образования (65%), детского отдыха и оздоровления (62%), дополнительного образования детей (61%). Жители Елизовского муниципального района продемонстрировали высокую степень удовлетворенности числом участников рынка электроэнергетики (63%). Жители всех населенных пунктов продемонстрировали высокую удовлетворенность насыщенностью участниками на рынке розничной торговли фармацевтической продукцией.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Наиболее высокую степень неудовлетворенности жители Елизовского муниципального района выразили в отношении рынков турист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иче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ских услуг (68%), медицинских услуг (63%), рынка услуг в сфере культуры (62%), услуг детского отдыха и оздоровления (58%). </w:t>
      </w:r>
      <w:r>
        <w:rPr>
          <w:rFonts w:ascii="Times New Roman" w:hAnsi="Times New Roman"/>
          <w:bCs/>
          <w:color w:val="000000"/>
          <w:sz w:val="28"/>
          <w:szCs w:val="28"/>
        </w:rPr>
        <w:t>Жители Вилючинска неудовлетворе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>ны интенсивностью конкуренции на рынках медицинских услуг (69%), услуг в сфере культуры (69%), перевозок пассажиров воздушным и водным транс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портом (68%). 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20DE0A9" wp14:editId="59708B6F">
            <wp:extent cx="6122670" cy="337185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>Рисунок 2 – Рейтинг рынков товаров и услуг Камчатского края по числу действующих на них организаций (доля респондентов, оценивших число организаций как «достаточное и избыточное»,%)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4C58A4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58A4">
        <w:rPr>
          <w:rFonts w:ascii="Times New Roman" w:hAnsi="Times New Roman"/>
          <w:b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560C28" w:rsidRPr="008D2D08" w:rsidRDefault="00560C28" w:rsidP="00A827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Уровень цен на товары и услуги;</w:t>
      </w:r>
    </w:p>
    <w:p w:rsidR="00560C28" w:rsidRPr="008D2D08" w:rsidRDefault="00560C28" w:rsidP="00A827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Качество товаров и услуг;</w:t>
      </w:r>
    </w:p>
    <w:p w:rsidR="00560C28" w:rsidRPr="0016413F" w:rsidRDefault="00560C28" w:rsidP="00A827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Оценка удовлетворенности насел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ения ценами товарами и услугами </w:t>
      </w:r>
      <w:r w:rsidRPr="00DB6803">
        <w:rPr>
          <w:rFonts w:ascii="Times New Roman" w:hAnsi="Times New Roman"/>
          <w:bCs/>
          <w:color w:val="000000"/>
          <w:sz w:val="20"/>
          <w:szCs w:val="20"/>
        </w:rPr>
        <w:t>на рынках Камчатского края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Таблица 1</w:t>
      </w:r>
      <w:r>
        <w:rPr>
          <w:rFonts w:ascii="Times New Roman" w:hAnsi="Times New Roman"/>
          <w:bCs/>
          <w:color w:val="000000"/>
          <w:sz w:val="20"/>
          <w:szCs w:val="20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7"/>
        <w:gridCol w:w="1555"/>
        <w:gridCol w:w="1513"/>
      </w:tblGrid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 удовлетворены и скорее не удовлетворены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32,7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60,1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34,5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34,4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59,1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44,2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турист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иче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ских услуг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</w:tr>
    </w:tbl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Анализ удовлетворенности уровнем цен подтверждает очевидность вывода о том, что на всех товарных рынках Камчатского края наблюдается низкая удовлетворенность ценами товаров и услуг. Лишь на трех товарных рынках доля респондентов, относительно удовлетворенных ценами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составила около трети от числа опрошенных – это рынки розничной торговли фармацевтической продукцией (при этом на данном рынке доля недовольных ценами также очень высока), услуг в сфере культуры и услуг дошкольного образования. Вместе с тем практически на всех товарных рынках уровень неудовлетворенности ценами варьирует от 40% до 60% от числа опрошенных.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Наиболее высокий уровень неудовлетворенности ценами (около 60% от числа респондентов) наблюдается на рынках медицинских услуг, перевозок пассажиров наземным и водным транспортом, услуг ЖКХ.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Более половины респондентов недовольны высокими ценами на товары и услуги на рынках розничной торговли, услуг связи, производства продуктов питания, электроэнергетики, турист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иче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>ских услуг, розничной торгов</w:t>
      </w:r>
      <w:r>
        <w:rPr>
          <w:rFonts w:ascii="Times New Roman" w:hAnsi="Times New Roman"/>
          <w:bCs/>
          <w:color w:val="000000"/>
          <w:sz w:val="28"/>
          <w:szCs w:val="28"/>
        </w:rPr>
        <w:t>ли фармацевтической продукцией.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DA20B92" wp14:editId="5CA2CF9B">
            <wp:extent cx="6122670" cy="32766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>Рисунок 3 – Рейтинг рынков товаров и услуг Камчатского края по уровню неудо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влетворенности </w:t>
      </w:r>
      <w:r w:rsidRPr="00DB6803">
        <w:rPr>
          <w:rFonts w:ascii="Times New Roman" w:hAnsi="Times New Roman"/>
          <w:b/>
          <w:bCs/>
          <w:i/>
          <w:color w:val="000000"/>
          <w:sz w:val="20"/>
          <w:szCs w:val="20"/>
        </w:rPr>
        <w:t>ценами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«антирейтинг» (доля респондентов, неудовлетворенных и скорее неудовлетворенных уровнем цен, %)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Среди отдельных товаров и услуг жители края выделили те товары и услуги, цены на которые, по их мнению, значительно выше, чем в других регионах страны. Большая часть опрошенных (34%) считает, что наиболее дорогой товар на Камчатке – это продукты питания. На втором месте в рейтинге оказались услуги ЖКХ, на третьем – бензин, топливо.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Перечень наиболее дорогих (в сравнении с другими регионами) товаров и услуг в Камчатском крае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Таблица 12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3"/>
        <w:gridCol w:w="2589"/>
        <w:gridCol w:w="2923"/>
      </w:tblGrid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Число респондентов, отметивших данный товар (услугу)</w:t>
            </w:r>
          </w:p>
        </w:tc>
        <w:tc>
          <w:tcPr>
            <w:tcW w:w="292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Доля респондентов в общем количестве ответов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34,0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Услуги ЖКХ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Авиабилеты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Бензин, топливо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Одежда, обувь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Лекарства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923" w:type="dxa"/>
            <w:vAlign w:val="bottom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</w:tr>
      <w:tr w:rsidR="00560C28" w:rsidRPr="00470CC8" w:rsidTr="00135DEB">
        <w:trPr>
          <w:jc w:val="center"/>
        </w:trPr>
        <w:tc>
          <w:tcPr>
            <w:tcW w:w="347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Всего ответов</w:t>
            </w:r>
          </w:p>
        </w:tc>
        <w:tc>
          <w:tcPr>
            <w:tcW w:w="258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2923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0358E7" wp14:editId="34768FD4">
            <wp:extent cx="6191250" cy="2238375"/>
            <wp:effectExtent l="0" t="0" r="0" b="0"/>
            <wp:docPr id="4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4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Наиболее дорогие товары и услуги в Камчатском крае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>(доля респондентов, отметивших данный товар / услугу, %)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Оценка удовлетворенности населения </w:t>
      </w:r>
      <w:r w:rsidRPr="008D2D08">
        <w:rPr>
          <w:rFonts w:ascii="Times New Roman" w:hAnsi="Times New Roman"/>
          <w:b/>
          <w:bCs/>
          <w:i/>
          <w:color w:val="000000"/>
          <w:sz w:val="28"/>
          <w:szCs w:val="28"/>
        </w:rPr>
        <w:t>качеством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товаров и услуг на рынках Камчатского края показала, что наиболее высокий уровень удовлетворенности качеством наблюдается на рынке розничной торговли фармацевтической продукцией – 43% опрошенных отметили свою  удовлетворенность качеством лекарственных препаратов.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Оценка удовлетворенности населения качеством товаров и услуг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на рынках Камчатского края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Таблица 1</w:t>
      </w:r>
      <w:r>
        <w:rPr>
          <w:rFonts w:ascii="Times New Roman" w:hAnsi="Times New Roman"/>
          <w:bCs/>
          <w:color w:val="000000"/>
          <w:sz w:val="20"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4"/>
        <w:gridCol w:w="1555"/>
        <w:gridCol w:w="1746"/>
      </w:tblGrid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Неудовлетворены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скорее неудовлетворены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39,3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Рынок услуг дополнительного образования детей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365F91"/>
                <w:sz w:val="20"/>
                <w:szCs w:val="20"/>
              </w:rPr>
              <w:t>42,9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Рынок услуг перевозок пассажиров наземным транспортом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FF0000"/>
                <w:sz w:val="20"/>
                <w:szCs w:val="20"/>
              </w:rPr>
              <w:t>54,9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40,6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</w:tr>
    </w:tbl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Уровень неудовлетворенности качеством товаров и услуг не так высок, как уровень неудовлетворенности ценами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и варьирует от 37% до 58% от чис</w:t>
      </w:r>
      <w:r>
        <w:rPr>
          <w:rFonts w:ascii="Times New Roman" w:hAnsi="Times New Roman"/>
          <w:bCs/>
          <w:color w:val="000000"/>
          <w:sz w:val="28"/>
          <w:szCs w:val="28"/>
        </w:rPr>
        <w:t>ла опрошенных.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3787FDF" wp14:editId="00CE6F46">
            <wp:extent cx="6132195" cy="3038475"/>
            <wp:effectExtent l="0" t="0" r="1905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5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Рейтинг рынков товаров и услуг Камчатского края по уровню неудовлетворенности </w:t>
      </w:r>
      <w:r w:rsidRPr="00DB6803">
        <w:rPr>
          <w:rFonts w:ascii="Times New Roman" w:hAnsi="Times New Roman"/>
          <w:b/>
          <w:bCs/>
          <w:i/>
          <w:color w:val="000000"/>
          <w:sz w:val="20"/>
          <w:szCs w:val="20"/>
        </w:rPr>
        <w:t>качеством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«антирейтинг» (доля респондентов, неудовлетворенных и скорее неудовлетворенных уровнем качества, %)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В наибольшей степени население недовольно низким качеством услуг ЖКХ – 58% респондентов отметили неудовлетворенность качеством услуг на данном рынке. 55% опрошенных выразили недовольство низким качеством работы автомобильного транспорта. 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Немногим более половины респондентов отметили низкое качество  услуг дополнительного образования детей, перевозок пассажиров воздушным транспортом, услуг связи, электроэнергетики и розничной торговли.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Уровень удовлетворенности населения </w:t>
      </w:r>
      <w:r w:rsidRPr="008D2D08">
        <w:rPr>
          <w:rFonts w:ascii="Times New Roman" w:hAnsi="Times New Roman"/>
          <w:b/>
          <w:bCs/>
          <w:i/>
          <w:color w:val="000000"/>
          <w:sz w:val="28"/>
          <w:szCs w:val="28"/>
        </w:rPr>
        <w:t>возможностью выбора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отдельных товаров и услуг невысок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D2D08">
        <w:rPr>
          <w:rFonts w:ascii="Times New Roman" w:hAnsi="Times New Roman"/>
          <w:bCs/>
          <w:color w:val="000000"/>
          <w:sz w:val="28"/>
          <w:szCs w:val="28"/>
        </w:rPr>
        <w:t xml:space="preserve"> и в среднем составляет около 30% от числа респондентов. Снова выделился рынок розничной торговли фармацевтической продукцией, где 43% респондентов отметили свою удовлетворенность возможностью в</w:t>
      </w:r>
      <w:r>
        <w:rPr>
          <w:rFonts w:ascii="Times New Roman" w:hAnsi="Times New Roman"/>
          <w:bCs/>
          <w:color w:val="000000"/>
          <w:sz w:val="28"/>
          <w:szCs w:val="28"/>
        </w:rPr>
        <w:t>ыбора лекарственных препаратов.</w:t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Pr="00BC3C7A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lastRenderedPageBreak/>
        <w:t>Оценка удовлетворенности населения возможностью выбора товаров и услуг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на рынках Камчатского края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color w:val="000000"/>
          <w:sz w:val="20"/>
          <w:szCs w:val="20"/>
        </w:rPr>
        <w:t>Таблица 1</w:t>
      </w:r>
      <w:r>
        <w:rPr>
          <w:rFonts w:ascii="Times New Roman" w:hAnsi="Times New Roman"/>
          <w:bCs/>
          <w:color w:val="000000"/>
          <w:sz w:val="20"/>
          <w:szCs w:val="20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4"/>
        <w:gridCol w:w="1555"/>
        <w:gridCol w:w="1746"/>
      </w:tblGrid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Неудовлетворены и скорее неудовлетворены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дошкольного образо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доп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олнительного образования детей 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медицинских услуг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45,4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365F91"/>
                <w:sz w:val="20"/>
                <w:szCs w:val="20"/>
              </w:rPr>
              <w:t>43,2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психолого-педагогического сопровождения детей с ОВЗ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платных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ЖКХ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FF0000"/>
                <w:sz w:val="20"/>
                <w:szCs w:val="20"/>
              </w:rPr>
              <w:t>54,2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электроэнергетики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Розничная торговля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наземным транспортом (</w:t>
            </w:r>
            <w:r w:rsidRPr="00470CC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рынок услуг межмуниципальных перевозок пассажиров автомобильным транспортом</w:t>
            </w: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49,7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FF0000"/>
                <w:sz w:val="20"/>
                <w:szCs w:val="20"/>
              </w:rPr>
              <w:t>51,8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туристических услуг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</w:tr>
      <w:tr w:rsidR="00560C28" w:rsidRPr="00470CC8" w:rsidTr="00135DEB">
        <w:tc>
          <w:tcPr>
            <w:tcW w:w="6629" w:type="dxa"/>
          </w:tcPr>
          <w:p w:rsidR="00560C28" w:rsidRPr="00470CC8" w:rsidRDefault="00560C28" w:rsidP="00135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555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513" w:type="dxa"/>
            <w:vAlign w:val="center"/>
          </w:tcPr>
          <w:p w:rsidR="00560C28" w:rsidRPr="00470CC8" w:rsidRDefault="00560C28" w:rsidP="00135D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CC8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</w:tbl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2D08">
        <w:rPr>
          <w:rFonts w:ascii="Times New Roman" w:hAnsi="Times New Roman"/>
          <w:bCs/>
          <w:color w:val="000000"/>
          <w:sz w:val="28"/>
          <w:szCs w:val="28"/>
        </w:rPr>
        <w:t>В наибольшей степени население недовольно отсутствием выбора на рынке услуг ЖКХ (54%) и на рынке перевозок пассажиров воздушным транспортом (52%). Около половины респондентов выразили недовольство отсутствием выбора товаров и услуг на рынках перевозок пассажиров наземным транспортом, услуг в сф</w:t>
      </w:r>
      <w:r>
        <w:rPr>
          <w:rFonts w:ascii="Times New Roman" w:hAnsi="Times New Roman"/>
          <w:bCs/>
          <w:color w:val="000000"/>
          <w:sz w:val="28"/>
          <w:szCs w:val="28"/>
        </w:rPr>
        <w:t>ере культуры, электроэнергетики.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8F7B11" wp14:editId="3D70FC37">
            <wp:extent cx="5953125" cy="2514600"/>
            <wp:effectExtent l="0" t="0" r="0" b="0"/>
            <wp:docPr id="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6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Рейтинг рынков товаров и услуг Камчатского края по уровню неудовлетворенности </w:t>
      </w:r>
      <w:r w:rsidRPr="00DB6803">
        <w:rPr>
          <w:rFonts w:ascii="Times New Roman" w:hAnsi="Times New Roman"/>
          <w:b/>
          <w:bCs/>
          <w:i/>
          <w:color w:val="000000"/>
          <w:sz w:val="20"/>
          <w:szCs w:val="20"/>
        </w:rPr>
        <w:t>возможностью выбора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«антирейтинг» (доля респондентов, неудовлетворенных и скорее неудовлетворенных возможностью выбора, %)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2D08">
        <w:rPr>
          <w:rFonts w:ascii="Times New Roman" w:hAnsi="Times New Roman"/>
          <w:sz w:val="28"/>
          <w:szCs w:val="28"/>
        </w:rPr>
        <w:t xml:space="preserve">Таким образом, в этих своеобразных </w:t>
      </w:r>
      <w:r>
        <w:rPr>
          <w:rFonts w:ascii="Times New Roman" w:hAnsi="Times New Roman"/>
          <w:sz w:val="28"/>
          <w:szCs w:val="28"/>
        </w:rPr>
        <w:t>«</w:t>
      </w:r>
      <w:r w:rsidRPr="008D2D08">
        <w:rPr>
          <w:rFonts w:ascii="Times New Roman" w:hAnsi="Times New Roman"/>
          <w:sz w:val="28"/>
          <w:szCs w:val="28"/>
        </w:rPr>
        <w:t>антирейтингах</w:t>
      </w:r>
      <w:r>
        <w:rPr>
          <w:rFonts w:ascii="Times New Roman" w:hAnsi="Times New Roman"/>
          <w:sz w:val="28"/>
          <w:szCs w:val="28"/>
        </w:rPr>
        <w:t>»</w:t>
      </w:r>
      <w:r w:rsidRPr="008D2D08">
        <w:rPr>
          <w:rFonts w:ascii="Times New Roman" w:hAnsi="Times New Roman"/>
          <w:sz w:val="28"/>
          <w:szCs w:val="28"/>
        </w:rPr>
        <w:t xml:space="preserve"> неудовлетворенности ценами, качеством и возможностью выбора выделились три рынка: рынок услуг ЖКХ, рын</w:t>
      </w:r>
      <w:r>
        <w:rPr>
          <w:rFonts w:ascii="Times New Roman" w:hAnsi="Times New Roman"/>
          <w:sz w:val="28"/>
          <w:szCs w:val="28"/>
        </w:rPr>
        <w:t>ки</w:t>
      </w:r>
      <w:r w:rsidRPr="008D2D08">
        <w:rPr>
          <w:rFonts w:ascii="Times New Roman" w:hAnsi="Times New Roman"/>
          <w:sz w:val="28"/>
          <w:szCs w:val="28"/>
        </w:rPr>
        <w:t xml:space="preserve"> услуг воздушного и наземного транспорта.</w:t>
      </w: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60C28" w:rsidRPr="008D2D08" w:rsidRDefault="00560C28" w:rsidP="0056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88A26F" wp14:editId="3ECC5364">
            <wp:extent cx="6648450" cy="26670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Рисунок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7</w:t>
      </w:r>
      <w:r w:rsidRPr="00DB6803">
        <w:rPr>
          <w:rFonts w:ascii="Times New Roman" w:hAnsi="Times New Roman"/>
          <w:bCs/>
          <w:i/>
          <w:color w:val="000000"/>
          <w:sz w:val="20"/>
          <w:szCs w:val="20"/>
        </w:rPr>
        <w:t xml:space="preserve"> – </w:t>
      </w:r>
      <w:r w:rsidRPr="00DB6803">
        <w:rPr>
          <w:rFonts w:ascii="Times New Roman" w:hAnsi="Times New Roman"/>
          <w:i/>
          <w:sz w:val="20"/>
          <w:szCs w:val="20"/>
        </w:rPr>
        <w:t>Рынки Камчатского края с наиболее высоким уровнем неудовлетворенности одеяльными характеристиками товаров / услуг (доля неудовлетворенных респондентов, %)</w:t>
      </w:r>
    </w:p>
    <w:p w:rsidR="00560C28" w:rsidRPr="00DB6803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0C28" w:rsidRDefault="00560C28" w:rsidP="00560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D08">
        <w:rPr>
          <w:rFonts w:ascii="Times New Roman" w:hAnsi="Times New Roman"/>
          <w:sz w:val="28"/>
          <w:szCs w:val="28"/>
        </w:rPr>
        <w:t>По указанным рынкам отмечается наибольший уровень неудовлетворенности населения в отношении цен, качества и выбора.</w:t>
      </w:r>
    </w:p>
    <w:p w:rsidR="003F093A" w:rsidRPr="00560C28" w:rsidRDefault="003F093A" w:rsidP="00560C28">
      <w:bookmarkStart w:id="0" w:name="_GoBack"/>
      <w:bookmarkEnd w:id="0"/>
    </w:p>
    <w:sectPr w:rsidR="003F093A" w:rsidRPr="0056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9D" w:rsidRDefault="00A8279D" w:rsidP="007C5446">
      <w:pPr>
        <w:spacing w:after="0" w:line="240" w:lineRule="auto"/>
      </w:pPr>
      <w:r>
        <w:separator/>
      </w:r>
    </w:p>
  </w:endnote>
  <w:endnote w:type="continuationSeparator" w:id="0">
    <w:p w:rsidR="00A8279D" w:rsidRDefault="00A8279D" w:rsidP="007C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9D" w:rsidRDefault="00A8279D" w:rsidP="007C5446">
      <w:pPr>
        <w:spacing w:after="0" w:line="240" w:lineRule="auto"/>
      </w:pPr>
      <w:r>
        <w:separator/>
      </w:r>
    </w:p>
  </w:footnote>
  <w:footnote w:type="continuationSeparator" w:id="0">
    <w:p w:rsidR="00A8279D" w:rsidRDefault="00A8279D" w:rsidP="007C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0"/>
        </w:tabs>
        <w:ind w:left="2703" w:hanging="360"/>
      </w:pPr>
      <w:rPr>
        <w:rFonts w:ascii="Times New Roman" w:hAnsi="Times New Roman" w:cs="OpenSymbol"/>
      </w:r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08193B"/>
    <w:rsid w:val="001153CF"/>
    <w:rsid w:val="001323E2"/>
    <w:rsid w:val="001C554A"/>
    <w:rsid w:val="003218C6"/>
    <w:rsid w:val="003F093A"/>
    <w:rsid w:val="004D2F2D"/>
    <w:rsid w:val="00560C28"/>
    <w:rsid w:val="006538E4"/>
    <w:rsid w:val="007C5446"/>
    <w:rsid w:val="007E6774"/>
    <w:rsid w:val="00A8279D"/>
    <w:rsid w:val="00B2732A"/>
    <w:rsid w:val="00B934E8"/>
    <w:rsid w:val="00D31369"/>
    <w:rsid w:val="00E33845"/>
    <w:rsid w:val="00EA4483"/>
    <w:rsid w:val="00ED75B0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34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5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22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1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  <w:style w:type="paragraph" w:customStyle="1" w:styleId="msonormalcxspmiddle">
    <w:name w:val="msonormalcxspmiddle"/>
    <w:basedOn w:val="a"/>
    <w:rsid w:val="00D3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31369"/>
  </w:style>
  <w:style w:type="character" w:customStyle="1" w:styleId="TimesNewRoman9pt0pt">
    <w:name w:val="Основной текст + Times New Roman;9 pt;Интервал 0 pt"/>
    <w:rsid w:val="00D3136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1">
    <w:name w:val="Подпись к картинке_"/>
    <w:link w:val="aff2"/>
    <w:rsid w:val="00D31369"/>
    <w:rPr>
      <w:rFonts w:ascii="Times New Roman" w:eastAsia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aff2">
    <w:name w:val="Подпись к картинке"/>
    <w:basedOn w:val="a"/>
    <w:link w:val="aff1"/>
    <w:rsid w:val="00D31369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/>
      <w:b/>
      <w:bCs/>
      <w:spacing w:val="-1"/>
      <w:sz w:val="18"/>
      <w:szCs w:val="18"/>
    </w:rPr>
  </w:style>
  <w:style w:type="character" w:customStyle="1" w:styleId="TimesNewRoman">
    <w:name w:val="Основной текст + Times New Roman;Не полужирный"/>
    <w:rsid w:val="00D31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link w:val="18"/>
    <w:rsid w:val="00D31369"/>
    <w:rPr>
      <w:rFonts w:ascii="Trebuchet MS" w:eastAsia="Trebuchet MS" w:hAnsi="Trebuchet MS" w:cs="Trebuchet MS"/>
      <w:i/>
      <w:iCs/>
      <w:spacing w:val="-19"/>
      <w:shd w:val="clear" w:color="auto" w:fill="FFFFFF"/>
    </w:rPr>
  </w:style>
  <w:style w:type="paragraph" w:customStyle="1" w:styleId="18">
    <w:name w:val="Заголовок №1"/>
    <w:basedOn w:val="a"/>
    <w:link w:val="17"/>
    <w:rsid w:val="00D31369"/>
    <w:pPr>
      <w:widowControl w:val="0"/>
      <w:shd w:val="clear" w:color="auto" w:fill="FFFFFF"/>
      <w:spacing w:before="120" w:after="420" w:line="0" w:lineRule="atLeast"/>
      <w:outlineLvl w:val="0"/>
    </w:pPr>
    <w:rPr>
      <w:rFonts w:ascii="Trebuchet MS" w:eastAsia="Trebuchet MS" w:hAnsi="Trebuchet MS" w:cs="Trebuchet MS"/>
      <w:i/>
      <w:iCs/>
      <w:spacing w:val="-19"/>
    </w:rPr>
  </w:style>
  <w:style w:type="character" w:customStyle="1" w:styleId="42">
    <w:name w:val="Основной текст (4)_"/>
    <w:link w:val="43"/>
    <w:rsid w:val="00D3136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31369"/>
    <w:pPr>
      <w:widowControl w:val="0"/>
      <w:shd w:val="clear" w:color="auto" w:fill="FFFFFF"/>
      <w:spacing w:before="420" w:after="0" w:line="0" w:lineRule="atLeast"/>
      <w:jc w:val="right"/>
    </w:pPr>
    <w:rPr>
      <w:rFonts w:ascii="Trebuchet MS" w:eastAsia="Trebuchet MS" w:hAnsi="Trebuchet MS" w:cs="Trebuchet MS"/>
      <w:sz w:val="17"/>
      <w:szCs w:val="17"/>
    </w:rPr>
  </w:style>
  <w:style w:type="character" w:customStyle="1" w:styleId="5">
    <w:name w:val="Основной текст (5)_"/>
    <w:link w:val="50"/>
    <w:rsid w:val="00D31369"/>
    <w:rPr>
      <w:rFonts w:ascii="Trebuchet MS" w:eastAsia="Trebuchet MS" w:hAnsi="Trebuchet MS" w:cs="Trebuchet MS"/>
      <w:b/>
      <w:bCs/>
      <w:spacing w:val="6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1369"/>
    <w:pPr>
      <w:widowControl w:val="0"/>
      <w:shd w:val="clear" w:color="auto" w:fill="FFFFFF"/>
      <w:spacing w:after="360" w:line="0" w:lineRule="atLeast"/>
    </w:pPr>
    <w:rPr>
      <w:rFonts w:ascii="Trebuchet MS" w:eastAsia="Trebuchet MS" w:hAnsi="Trebuchet MS" w:cs="Trebuchet MS"/>
      <w:b/>
      <w:bCs/>
      <w:spacing w:val="64"/>
    </w:rPr>
  </w:style>
  <w:style w:type="character" w:customStyle="1" w:styleId="TimesNewRoman0">
    <w:name w:val="Основной текст + Times New Roman;Не полужирный;Курсив"/>
    <w:rsid w:val="00D3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">
    <w:name w:val="Текст примечания Знак1"/>
    <w:basedOn w:val="a0"/>
    <w:uiPriority w:val="99"/>
    <w:semiHidden/>
    <w:rsid w:val="00D31369"/>
    <w:rPr>
      <w:rFonts w:eastAsia="SimSun" w:cs="Calibri"/>
      <w:kern w:val="1"/>
      <w:lang w:eastAsia="ar-SA"/>
    </w:rPr>
  </w:style>
  <w:style w:type="character" w:customStyle="1" w:styleId="aff3">
    <w:name w:val="Тема примечания Знак"/>
    <w:link w:val="aff4"/>
    <w:uiPriority w:val="99"/>
    <w:semiHidden/>
    <w:rsid w:val="00D31369"/>
    <w:rPr>
      <w:b/>
      <w:bCs/>
    </w:rPr>
  </w:style>
  <w:style w:type="paragraph" w:styleId="aff4">
    <w:name w:val="annotation subject"/>
    <w:basedOn w:val="afd"/>
    <w:next w:val="afd"/>
    <w:link w:val="aff3"/>
    <w:uiPriority w:val="99"/>
    <w:semiHidden/>
    <w:unhideWhenUsed/>
    <w:rsid w:val="00D31369"/>
    <w:rPr>
      <w:b/>
      <w:bCs/>
      <w:sz w:val="22"/>
      <w:szCs w:val="22"/>
    </w:rPr>
  </w:style>
  <w:style w:type="character" w:customStyle="1" w:styleId="1a">
    <w:name w:val="Тема примечания Знак1"/>
    <w:basedOn w:val="afe"/>
    <w:uiPriority w:val="99"/>
    <w:semiHidden/>
    <w:rsid w:val="00D31369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31369"/>
  </w:style>
  <w:style w:type="character" w:styleId="aff5">
    <w:name w:val="Placeholder Text"/>
    <w:uiPriority w:val="99"/>
    <w:semiHidden/>
    <w:rsid w:val="00D31369"/>
    <w:rPr>
      <w:color w:val="808080"/>
    </w:rPr>
  </w:style>
  <w:style w:type="character" w:customStyle="1" w:styleId="apple-converted-space">
    <w:name w:val="apple-converted-space"/>
    <w:basedOn w:val="a0"/>
    <w:rsid w:val="00D31369"/>
  </w:style>
  <w:style w:type="character" w:customStyle="1" w:styleId="aff6">
    <w:name w:val="Гипертекстовая ссылка"/>
    <w:rsid w:val="00D31369"/>
    <w:rPr>
      <w:b/>
      <w:bCs/>
      <w:color w:val="008000"/>
      <w:sz w:val="20"/>
      <w:szCs w:val="20"/>
      <w:u w:val="single"/>
    </w:rPr>
  </w:style>
  <w:style w:type="character" w:customStyle="1" w:styleId="aff7">
    <w:name w:val="Не вступил в силу"/>
    <w:rsid w:val="00D31369"/>
    <w:rPr>
      <w:color w:val="00808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136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ark1">
    <w:name w:val="mark1"/>
    <w:rsid w:val="00D31369"/>
    <w:rPr>
      <w:b/>
      <w:bCs/>
      <w:i w:val="0"/>
      <w:iCs w:val="0"/>
      <w:color w:val="B60101"/>
      <w:sz w:val="21"/>
      <w:szCs w:val="21"/>
    </w:rPr>
  </w:style>
  <w:style w:type="paragraph" w:styleId="aff8">
    <w:name w:val="Body Text Indent"/>
    <w:basedOn w:val="a"/>
    <w:link w:val="aff9"/>
    <w:rsid w:val="00D31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9">
    <w:name w:val="Основной текст с отступом Знак"/>
    <w:basedOn w:val="a0"/>
    <w:link w:val="aff8"/>
    <w:rsid w:val="00D313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33">
    <w:name w:val="Нет списка3"/>
    <w:next w:val="a2"/>
    <w:semiHidden/>
    <w:rsid w:val="00D31369"/>
  </w:style>
  <w:style w:type="table" w:customStyle="1" w:styleId="51">
    <w:name w:val="Сетка таблицы5"/>
    <w:basedOn w:val="a1"/>
    <w:next w:val="a8"/>
    <w:rsid w:val="00D31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313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ma\AppData\Roaming\Microsoft\Excel\&#1050;&#1085;&#1080;&#1075;&#1072;1%20(version%20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ma\AppData\Roaming\Microsoft\Excel\&#1050;&#1085;&#1080;&#1075;&#1072;1%20(version%201).xlsb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ima\AppData\Roaming\Microsoft\Excel\&#1050;&#1085;&#1080;&#1075;&#1072;1%20(version%201).xlsb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Лист2!$A$115:$A$124</c:f>
              <c:strCache>
                <c:ptCount val="10"/>
                <c:pt idx="0">
                  <c:v>Рынок услуг в сфере культуры</c:v>
                </c:pt>
                <c:pt idx="1">
                  <c:v>Рынок туристических услуг</c:v>
                </c:pt>
                <c:pt idx="2">
                  <c:v>Рынок услуг связи</c:v>
                </c:pt>
                <c:pt idx="3">
                  <c:v>Рынок услуг дошкольного образования 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перевозок пассажиров наземным транспортом</c:v>
                </c:pt>
                <c:pt idx="6">
                  <c:v>Рынок производства продуктов питания</c:v>
                </c:pt>
                <c:pt idx="7">
                  <c:v>Розничная торговля</c:v>
                </c:pt>
                <c:pt idx="8">
                  <c:v>Рынок медицинских услуг (платных)</c:v>
                </c:pt>
                <c:pt idx="9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Лист2!$B$115:$B$124</c:f>
              <c:numCache>
                <c:formatCode>0.0</c:formatCode>
                <c:ptCount val="10"/>
                <c:pt idx="0">
                  <c:v>33.200000000000003</c:v>
                </c:pt>
                <c:pt idx="1">
                  <c:v>34.300000000000004</c:v>
                </c:pt>
                <c:pt idx="2">
                  <c:v>35.4</c:v>
                </c:pt>
                <c:pt idx="3">
                  <c:v>36</c:v>
                </c:pt>
                <c:pt idx="4">
                  <c:v>38.300000000000004</c:v>
                </c:pt>
                <c:pt idx="5">
                  <c:v>39</c:v>
                </c:pt>
                <c:pt idx="6">
                  <c:v>43.6</c:v>
                </c:pt>
                <c:pt idx="7">
                  <c:v>44.4</c:v>
                </c:pt>
                <c:pt idx="8">
                  <c:v>46.7</c:v>
                </c:pt>
                <c:pt idx="9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shape val="cylinder"/>
        <c:axId val="916119176"/>
        <c:axId val="916121528"/>
        <c:axId val="0"/>
      </c:bar3DChart>
      <c:catAx>
        <c:axId val="916119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6121528"/>
        <c:crosses val="autoZero"/>
        <c:auto val="1"/>
        <c:lblAlgn val="ctr"/>
        <c:lblOffset val="100"/>
        <c:noMultiLvlLbl val="0"/>
      </c:catAx>
      <c:valAx>
        <c:axId val="91612152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crossAx val="916119176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Лист2!$A$2:$A$18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психолого-педагогич. сопровождения детей с ОВЗ 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туристических услуг</c:v>
                </c:pt>
                <c:pt idx="7">
                  <c:v>Рынок услуг ЖКХ</c:v>
                </c:pt>
                <c:pt idx="8">
                  <c:v>Рынок услуг дополнительного образования детей (платных)</c:v>
                </c:pt>
                <c:pt idx="9">
                  <c:v>Рынок услуг дошкольного образования </c:v>
                </c:pt>
                <c:pt idx="10">
                  <c:v>Рынок услуг электроэнергетики</c:v>
                </c:pt>
                <c:pt idx="11">
                  <c:v>Рынок производства продуктов питания</c:v>
                </c:pt>
                <c:pt idx="12">
                  <c:v>Рынок медицинских услуг (платных)</c:v>
                </c:pt>
                <c:pt idx="13">
                  <c:v>Рынок услуг связи</c:v>
                </c:pt>
                <c:pt idx="14">
                  <c:v>Рынок услуг перевозок пассажиров наземным транспортом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Лист2!$B$2:$B$18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34.4</c:v>
                </c:pt>
                <c:pt idx="3">
                  <c:v>34.9</c:v>
                </c:pt>
                <c:pt idx="4">
                  <c:v>38.200000000000003</c:v>
                </c:pt>
                <c:pt idx="5">
                  <c:v>38.6</c:v>
                </c:pt>
                <c:pt idx="6">
                  <c:v>42.9</c:v>
                </c:pt>
                <c:pt idx="7">
                  <c:v>47.6</c:v>
                </c:pt>
                <c:pt idx="8">
                  <c:v>47.8</c:v>
                </c:pt>
                <c:pt idx="9">
                  <c:v>48.5</c:v>
                </c:pt>
                <c:pt idx="10">
                  <c:v>49.3</c:v>
                </c:pt>
                <c:pt idx="11">
                  <c:v>52.6</c:v>
                </c:pt>
                <c:pt idx="12">
                  <c:v>56</c:v>
                </c:pt>
                <c:pt idx="13">
                  <c:v>56.9</c:v>
                </c:pt>
                <c:pt idx="14">
                  <c:v>57.1</c:v>
                </c:pt>
                <c:pt idx="15">
                  <c:v>61.6</c:v>
                </c:pt>
                <c:pt idx="16">
                  <c:v>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916118392"/>
        <c:axId val="916118000"/>
      </c:barChart>
      <c:catAx>
        <c:axId val="916118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</a:defRPr>
            </a:pPr>
            <a:endParaRPr lang="ru-RU"/>
          </a:p>
        </c:txPr>
        <c:crossAx val="916118000"/>
        <c:crosses val="autoZero"/>
        <c:auto val="1"/>
        <c:lblAlgn val="ctr"/>
        <c:lblOffset val="100"/>
        <c:noMultiLvlLbl val="0"/>
      </c:catAx>
      <c:valAx>
        <c:axId val="916118000"/>
        <c:scaling>
          <c:orientation val="minMax"/>
          <c:max val="70"/>
        </c:scaling>
        <c:delete val="0"/>
        <c:axPos val="b"/>
        <c:numFmt formatCode="General" sourceLinked="1"/>
        <c:majorTickMark val="out"/>
        <c:minorTickMark val="none"/>
        <c:tickLblPos val="nextTo"/>
        <c:crossAx val="916118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Лист2!$A$23:$A$39</c:f>
              <c:strCache>
                <c:ptCount val="17"/>
                <c:pt idx="0">
                  <c:v>Рынок услуг дошкольного образования </c:v>
                </c:pt>
                <c:pt idx="1">
                  <c:v>Рынок услуг психолого-педагогич. сопровождения детей с ОВЗ</c:v>
                </c:pt>
                <c:pt idx="2">
                  <c:v>Рынок услуг перевозок пассажиров водным транспортом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детского отдыха и оздоровления</c:v>
                </c:pt>
                <c:pt idx="5">
                  <c:v>Рынок услуг в сфере культуры</c:v>
                </c:pt>
                <c:pt idx="6">
                  <c:v>Рынок услуг социального обслуживания населения</c:v>
                </c:pt>
                <c:pt idx="7">
                  <c:v>Рынок услуг розничной торговли фармацевтической продукцией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производства продуктов питания</c:v>
                </c:pt>
                <c:pt idx="11">
                  <c:v>Рынок услуг связи</c:v>
                </c:pt>
                <c:pt idx="12">
                  <c:v>Розничная торговля</c:v>
                </c:pt>
                <c:pt idx="13">
                  <c:v>Рынок услуг ЖКХ</c:v>
                </c:pt>
                <c:pt idx="14">
                  <c:v>Рынок услуг перевозок пассажиров наземным транспортом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Лист2!$B$23:$B$39</c:f>
              <c:numCache>
                <c:formatCode>General</c:formatCode>
                <c:ptCount val="17"/>
                <c:pt idx="0">
                  <c:v>40.4</c:v>
                </c:pt>
                <c:pt idx="1">
                  <c:v>40.6</c:v>
                </c:pt>
                <c:pt idx="2">
                  <c:v>44.2</c:v>
                </c:pt>
                <c:pt idx="3">
                  <c:v>46.1</c:v>
                </c:pt>
                <c:pt idx="4">
                  <c:v>46.3</c:v>
                </c:pt>
                <c:pt idx="5">
                  <c:v>47.9</c:v>
                </c:pt>
                <c:pt idx="6">
                  <c:v>49.3</c:v>
                </c:pt>
                <c:pt idx="7">
                  <c:v>53.2</c:v>
                </c:pt>
                <c:pt idx="8">
                  <c:v>53.2</c:v>
                </c:pt>
                <c:pt idx="9">
                  <c:v>54.6</c:v>
                </c:pt>
                <c:pt idx="10">
                  <c:v>56.4</c:v>
                </c:pt>
                <c:pt idx="11">
                  <c:v>56.7</c:v>
                </c:pt>
                <c:pt idx="12">
                  <c:v>56.8</c:v>
                </c:pt>
                <c:pt idx="13">
                  <c:v>59.1</c:v>
                </c:pt>
                <c:pt idx="14">
                  <c:v>60</c:v>
                </c:pt>
                <c:pt idx="15">
                  <c:v>60</c:v>
                </c:pt>
                <c:pt idx="16">
                  <c:v>60.1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120744"/>
        <c:axId val="916122312"/>
      </c:barChart>
      <c:catAx>
        <c:axId val="9161207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6122312"/>
        <c:crosses val="autoZero"/>
        <c:auto val="1"/>
        <c:lblAlgn val="ctr"/>
        <c:lblOffset val="100"/>
        <c:noMultiLvlLbl val="0"/>
      </c:catAx>
      <c:valAx>
        <c:axId val="916122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120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Продукты питания</c:v>
                </c:pt>
                <c:pt idx="1">
                  <c:v>Услуги ЖКХ</c:v>
                </c:pt>
                <c:pt idx="2">
                  <c:v>Авиабилеты</c:v>
                </c:pt>
                <c:pt idx="3">
                  <c:v>Бензин, топливо</c:v>
                </c:pt>
                <c:pt idx="4">
                  <c:v>Одежда, обувь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20.2</c:v>
                </c:pt>
                <c:pt idx="2">
                  <c:v>8.9</c:v>
                </c:pt>
                <c:pt idx="3">
                  <c:v>7.3</c:v>
                </c:pt>
                <c:pt idx="4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6122704"/>
        <c:axId val="916117608"/>
        <c:axId val="0"/>
      </c:bar3DChart>
      <c:catAx>
        <c:axId val="91612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117608"/>
        <c:crosses val="autoZero"/>
        <c:auto val="1"/>
        <c:lblAlgn val="ctr"/>
        <c:lblOffset val="100"/>
        <c:noMultiLvlLbl val="0"/>
      </c:catAx>
      <c:valAx>
        <c:axId val="916117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16122704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Лист2!$A$43:$A$60</c:f>
              <c:strCache>
                <c:ptCount val="18"/>
                <c:pt idx="0">
                  <c:v>Рынок услуг психолого-педагогич. сопровождения детей с ОВЗ</c:v>
                </c:pt>
                <c:pt idx="1">
                  <c:v>Рынок услуг дошкольного образования </c:v>
                </c:pt>
                <c:pt idx="2">
                  <c:v>Рынок услуг психолого-педагогич. сопровождения детей с ОВЗ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перевозок пассажиров водным транспортом</c:v>
                </c:pt>
                <c:pt idx="5">
                  <c:v>Рынок услуг розничной торговли фармацевтической продукцией</c:v>
                </c:pt>
                <c:pt idx="6">
                  <c:v>Рынок услуг детского отдыха и оздоровления</c:v>
                </c:pt>
                <c:pt idx="7">
                  <c:v>Рынок туристических услуг</c:v>
                </c:pt>
                <c:pt idx="8">
                  <c:v>Рынок услуг в сфере культуры</c:v>
                </c:pt>
                <c:pt idx="9">
                  <c:v>Рынок услуг социального обслуживания населения</c:v>
                </c:pt>
                <c:pt idx="10">
                  <c:v>Рынок производства продуктов питания</c:v>
                </c:pt>
                <c:pt idx="11">
                  <c:v>Рынок услуг электроэнергетики</c:v>
                </c:pt>
                <c:pt idx="12">
                  <c:v>Розничная торговля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перевозок пассажиров наземным транспортом</c:v>
                </c:pt>
                <c:pt idx="17">
                  <c:v>Рынок услуг ЖКХ</c:v>
                </c:pt>
              </c:strCache>
            </c:strRef>
          </c:cat>
          <c:val>
            <c:numRef>
              <c:f>Лист2!$B$43:$B$60</c:f>
              <c:numCache>
                <c:formatCode>General</c:formatCode>
                <c:ptCount val="18"/>
                <c:pt idx="0">
                  <c:v>37.200000000000003</c:v>
                </c:pt>
                <c:pt idx="1">
                  <c:v>39.300000000000004</c:v>
                </c:pt>
                <c:pt idx="2">
                  <c:v>37.200000000000003</c:v>
                </c:pt>
                <c:pt idx="3">
                  <c:v>40.1</c:v>
                </c:pt>
                <c:pt idx="4">
                  <c:v>40.6</c:v>
                </c:pt>
                <c:pt idx="5">
                  <c:v>41.1</c:v>
                </c:pt>
                <c:pt idx="6">
                  <c:v>42.4</c:v>
                </c:pt>
                <c:pt idx="7">
                  <c:v>45.7</c:v>
                </c:pt>
                <c:pt idx="8">
                  <c:v>47.2</c:v>
                </c:pt>
                <c:pt idx="9">
                  <c:v>47.4</c:v>
                </c:pt>
                <c:pt idx="10">
                  <c:v>48.7</c:v>
                </c:pt>
                <c:pt idx="11">
                  <c:v>50.2</c:v>
                </c:pt>
                <c:pt idx="12">
                  <c:v>51.2</c:v>
                </c:pt>
                <c:pt idx="13">
                  <c:v>52.8</c:v>
                </c:pt>
                <c:pt idx="14">
                  <c:v>52.8</c:v>
                </c:pt>
                <c:pt idx="15">
                  <c:v>53</c:v>
                </c:pt>
                <c:pt idx="16">
                  <c:v>54.9</c:v>
                </c:pt>
                <c:pt idx="17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123096"/>
        <c:axId val="916123488"/>
      </c:barChart>
      <c:catAx>
        <c:axId val="916123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6123488"/>
        <c:crosses val="autoZero"/>
        <c:auto val="1"/>
        <c:lblAlgn val="ctr"/>
        <c:lblOffset val="100"/>
        <c:noMultiLvlLbl val="0"/>
      </c:catAx>
      <c:valAx>
        <c:axId val="91612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123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Лист2!$A$86:$A$102</c:f>
              <c:strCache>
                <c:ptCount val="17"/>
                <c:pt idx="0">
                  <c:v>Рынок услуг психолого-педагогич. сопровождения детей с ОВЗ</c:v>
                </c:pt>
                <c:pt idx="1">
                  <c:v>Рынок услуг дошкольного образования </c:v>
                </c:pt>
                <c:pt idx="2">
                  <c:v>Рынок услуг перевозок пассажиров водным транспортом</c:v>
                </c:pt>
                <c:pt idx="3">
                  <c:v>Рынок услуг розничной торговли фармацевтической продукцией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туристических услуг</c:v>
                </c:pt>
                <c:pt idx="6">
                  <c:v>Рынок услуг детского отдыха и оздоровления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связи</c:v>
                </c:pt>
                <c:pt idx="9">
                  <c:v>Рынок производства продуктов питания</c:v>
                </c:pt>
                <c:pt idx="10">
                  <c:v>Рынок медицинских услуг (платных)</c:v>
                </c:pt>
                <c:pt idx="11">
                  <c:v>Розничная торговля</c:v>
                </c:pt>
                <c:pt idx="12">
                  <c:v>Рынок услуг электроэнергетики</c:v>
                </c:pt>
                <c:pt idx="13">
                  <c:v>Рынок услуг перевозок пассажиров наземным транспортом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Лист2!$B$86:$B$102</c:f>
              <c:numCache>
                <c:formatCode>General</c:formatCode>
                <c:ptCount val="17"/>
                <c:pt idx="0">
                  <c:v>34.700000000000003</c:v>
                </c:pt>
                <c:pt idx="1">
                  <c:v>35.4</c:v>
                </c:pt>
                <c:pt idx="2">
                  <c:v>38</c:v>
                </c:pt>
                <c:pt idx="3">
                  <c:v>38.200000000000003</c:v>
                </c:pt>
                <c:pt idx="4">
                  <c:v>39.4</c:v>
                </c:pt>
                <c:pt idx="5">
                  <c:v>42.5</c:v>
                </c:pt>
                <c:pt idx="6">
                  <c:v>43.6</c:v>
                </c:pt>
                <c:pt idx="7">
                  <c:v>43.8</c:v>
                </c:pt>
                <c:pt idx="8">
                  <c:v>44.9</c:v>
                </c:pt>
                <c:pt idx="9">
                  <c:v>45.3</c:v>
                </c:pt>
                <c:pt idx="10">
                  <c:v>45.4</c:v>
                </c:pt>
                <c:pt idx="11">
                  <c:v>46.3</c:v>
                </c:pt>
                <c:pt idx="12">
                  <c:v>48.6</c:v>
                </c:pt>
                <c:pt idx="13">
                  <c:v>49.7</c:v>
                </c:pt>
                <c:pt idx="14">
                  <c:v>49.9</c:v>
                </c:pt>
                <c:pt idx="15">
                  <c:v>51.8</c:v>
                </c:pt>
                <c:pt idx="16">
                  <c:v>54.2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124272"/>
        <c:axId val="916124664"/>
      </c:barChart>
      <c:catAx>
        <c:axId val="916124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16124664"/>
        <c:crosses val="autoZero"/>
        <c:auto val="1"/>
        <c:lblAlgn val="ctr"/>
        <c:lblOffset val="100"/>
        <c:noMultiLvlLbl val="0"/>
      </c:catAx>
      <c:valAx>
        <c:axId val="916124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612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81655758174946E-2"/>
          <c:y val="0.1111111111111111"/>
          <c:w val="0.80212127043196879"/>
          <c:h val="0.597638888888888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59.1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-3.96825396825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919E-2"/>
                  <c:y val="-3.968253968253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53</c:v>
                </c:pt>
                <c:pt idx="2">
                  <c:v>54.9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388E-2"/>
                  <c:y val="-1.81876205828858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Рынок услуг ЖКХ</c:v>
                </c:pt>
                <c:pt idx="1">
                  <c:v>Рынок услуг воздушного транспорта</c:v>
                </c:pt>
                <c:pt idx="2">
                  <c:v>Рынок услуг наземного транспорта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54.2</c:v>
                </c:pt>
                <c:pt idx="1">
                  <c:v>51.8</c:v>
                </c:pt>
                <c:pt idx="2">
                  <c:v>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6125448"/>
        <c:axId val="916125840"/>
        <c:axId val="0"/>
      </c:bar3DChart>
      <c:catAx>
        <c:axId val="916125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16125840"/>
        <c:crosses val="autoZero"/>
        <c:auto val="1"/>
        <c:lblAlgn val="ctr"/>
        <c:lblOffset val="100"/>
        <c:noMultiLvlLbl val="0"/>
      </c:catAx>
      <c:valAx>
        <c:axId val="91612584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crossAx val="916125448"/>
        <c:crosses val="autoZero"/>
        <c:crossBetween val="between"/>
      </c:valAx>
      <c:spPr>
        <a:noFill/>
        <a:ln w="24857">
          <a:noFill/>
        </a:ln>
      </c:spPr>
    </c:plotArea>
    <c:legend>
      <c:legendPos val="r"/>
      <c:layout>
        <c:manualLayout>
          <c:xMode val="edge"/>
          <c:yMode val="edge"/>
          <c:x val="0.74410166120539301"/>
          <c:y val="0.43290877101900749"/>
          <c:w val="0.11350336642702272"/>
          <c:h val="0.2261890340630498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2018-03-04T07:21:00Z</dcterms:created>
  <dcterms:modified xsi:type="dcterms:W3CDTF">2018-03-04T07:21:00Z</dcterms:modified>
</cp:coreProperties>
</file>