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B0" w:rsidRDefault="00ED75B0" w:rsidP="00ED75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23D">
        <w:rPr>
          <w:rFonts w:ascii="Times New Roman" w:eastAsia="Calibri" w:hAnsi="Times New Roman" w:cs="Times New Roman"/>
          <w:b/>
          <w:sz w:val="28"/>
          <w:szCs w:val="28"/>
        </w:rPr>
        <w:t>Результаты проведенного ежегодного мониторинга удовлетворенности потребителей качеством товаров, работ и услуг на 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варных рынках Камчатского края </w:t>
      </w:r>
      <w:r w:rsidRPr="0061723D">
        <w:rPr>
          <w:rFonts w:ascii="Times New Roman" w:eastAsia="Calibri" w:hAnsi="Times New Roman" w:cs="Times New Roman"/>
          <w:b/>
          <w:sz w:val="28"/>
          <w:szCs w:val="28"/>
        </w:rPr>
        <w:t>и состоянием ценовой конкуренции</w:t>
      </w:r>
    </w:p>
    <w:p w:rsidR="00ED75B0" w:rsidRDefault="00ED75B0" w:rsidP="00ED7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5B0" w:rsidRPr="00D902A4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удовлетворенности количеством организаций, предоставляющих товары и услуги на рынках Камчатского края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Наиболее конкурентными рынками Камчатского края с точки зрения количества участников, по мнению респондентов, являются розничная торговля продовольственными и непродовольственными товарами, в том числе розничная торговля фармацевтической продукцией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а также услуг связи (табл. 32)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Наибольшее количество предприятий действуют, по мнению 61,2% респондентов, в розничной торговле. Чуть меньшее количество респондентов (59,3%) удовлетворены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количеством действующих на территории края аптек и аптечных пунктов. Достаточно высокая удовлетворенность интенсивностью конкуренции также отмечается на рынках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связи (54,8%),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наземным транспортом (57%),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негосударственными детскими садами, имеющими лицензию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2,5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платных медицинских услуг (52,5%) и платных услуг</w:t>
      </w:r>
      <w:r w:rsidRPr="001B0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(51,4%)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color w:val="000000"/>
          <w:sz w:val="20"/>
          <w:szCs w:val="20"/>
        </w:rPr>
        <w:t>Таблица 32</w:t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населением количества организаций, </w:t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color w:val="000000"/>
          <w:sz w:val="20"/>
          <w:szCs w:val="20"/>
        </w:rPr>
        <w:t>предоставляющих товары и услуги на рынках Камчатского края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3"/>
        <w:gridCol w:w="1903"/>
        <w:gridCol w:w="1269"/>
      </w:tblGrid>
      <w:tr w:rsidR="00ED75B0" w:rsidRPr="00B936D5" w:rsidTr="00135DEB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Достаточно или даже избыточно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 или нет совсем</w:t>
            </w:r>
          </w:p>
        </w:tc>
      </w:tr>
      <w:tr w:rsidR="00ED75B0" w:rsidRPr="00B936D5" w:rsidTr="00135DEB">
        <w:trPr>
          <w:trHeight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негосударственные детские сады, имеющие лицензию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33,3</w:t>
            </w:r>
          </w:p>
        </w:tc>
      </w:tr>
      <w:tr w:rsidR="00ED75B0" w:rsidRPr="00B936D5" w:rsidTr="00135DEB">
        <w:trPr>
          <w:trHeight w:val="52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51,7</w:t>
            </w:r>
          </w:p>
        </w:tc>
      </w:tr>
      <w:tr w:rsidR="00ED75B0" w:rsidRPr="00B936D5" w:rsidTr="00135DEB">
        <w:trPr>
          <w:trHeight w:val="70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ED75B0" w:rsidRPr="00B936D5" w:rsidTr="00135DEB">
        <w:trPr>
          <w:trHeight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  <w:tr w:rsidR="00ED75B0" w:rsidRPr="00B936D5" w:rsidTr="00135DEB">
        <w:trPr>
          <w:trHeight w:val="56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D75B0" w:rsidRPr="00B936D5" w:rsidTr="00135DEB">
        <w:trPr>
          <w:trHeight w:val="6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ED75B0" w:rsidRPr="00B936D5" w:rsidTr="00135DEB">
        <w:trPr>
          <w:trHeight w:val="6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53,8</w:t>
            </w:r>
          </w:p>
        </w:tc>
      </w:tr>
      <w:tr w:rsidR="00ED75B0" w:rsidRPr="00B936D5" w:rsidTr="00135DEB">
        <w:trPr>
          <w:trHeight w:val="5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</w:tr>
      <w:tr w:rsidR="00ED75B0" w:rsidRPr="00B936D5" w:rsidTr="00135DEB">
        <w:trPr>
          <w:trHeight w:val="5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</w:tr>
      <w:tr w:rsidR="00ED75B0" w:rsidRPr="00B936D5" w:rsidTr="00135DEB">
        <w:trPr>
          <w:trHeight w:val="5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ED75B0" w:rsidRPr="00B936D5" w:rsidTr="00135DEB">
        <w:trPr>
          <w:trHeight w:val="55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ED75B0" w:rsidRPr="00B936D5" w:rsidTr="00135DEB">
        <w:trPr>
          <w:trHeight w:val="9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перевозок пассажиров наземным транспортом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ED75B0" w:rsidRPr="00B936D5" w:rsidTr="00135DEB">
        <w:trPr>
          <w:trHeight w:val="53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ED75B0" w:rsidRPr="00B936D5" w:rsidTr="00135DEB">
        <w:trPr>
          <w:trHeight w:val="5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54,3</w:t>
            </w:r>
          </w:p>
        </w:tc>
      </w:tr>
      <w:tr w:rsidR="00ED75B0" w:rsidRPr="00B936D5" w:rsidTr="00135DEB">
        <w:trPr>
          <w:trHeight w:val="6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ED75B0" w:rsidRPr="00B936D5" w:rsidTr="00135DEB">
        <w:trPr>
          <w:trHeight w:val="5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ED75B0" w:rsidRPr="00B936D5" w:rsidTr="00135DEB">
        <w:trPr>
          <w:trHeight w:val="5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5B0" w:rsidRPr="00B936D5" w:rsidRDefault="00ED75B0" w:rsidP="00135D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</w:tbl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Следует также отметить, что около половины респондентов оценивают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число участников как достаточное и даже избыточное на рынках услуг межмуниципальных перевозок пассажиров автомобильным транспортом (48,8%), производства продуктов питания (48,6%), туристических услуг (47,8%)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16)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92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643BF0" wp14:editId="545C456C">
            <wp:extent cx="6113417" cy="3004457"/>
            <wp:effectExtent l="0" t="0" r="1905" b="5715"/>
            <wp:docPr id="26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16</w:t>
      </w:r>
      <w:r w:rsidRPr="00B936D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– Рейтинг рынков товаров и услуг Камчатского края по числу действующих на них организаций (распределение долей респондентов, оценивших число организаций как «достаточное и избыточное» и "мало или совсем нет", %)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Pr="00E06982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Наименее конкурентным рынком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мнению большинства опрошенных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ынок перевозок пассажиров водным транспортом (2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0,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7% опрошенных считают,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этот рынок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вообще отсутствует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Крайне слабо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 рынок платных услуг психолого-педагогического сопровождения детей с ОВЗ (27%).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половины респондентов (51,7%) считают, что неудовлетворительно развивается </w:t>
      </w:r>
      <w:r w:rsidRPr="00E06982">
        <w:rPr>
          <w:rFonts w:ascii="Times New Roman" w:hAnsi="Times New Roman" w:cs="Times New Roman"/>
          <w:bCs/>
          <w:color w:val="000000"/>
          <w:sz w:val="28"/>
          <w:szCs w:val="28"/>
        </w:rPr>
        <w:t>рынок услуг детского отдыха и оздоровления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D75B0" w:rsidRPr="00A008C6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сравнению с 2015 годом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большее количество </w:t>
      </w:r>
      <w:r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>респондент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отметили </w:t>
      </w:r>
      <w:r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численности предприятий на рынке услуг ЖКХ (+ 9,8%), услуг </w:t>
      </w:r>
      <w:r w:rsidRPr="00A008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перевозок пассажиров наземным транспортом (+8,3%), услуг розничной торговли фармацевтической продукцией (+7,9%) и услуг электроэнергетики (+7,6%)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34)</w:t>
      </w:r>
      <w:r w:rsidRPr="00A008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75B0" w:rsidRPr="001071E2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Но, по мнению респондентом, незначительно сократилось количество фирм на рынке туристических услуг (-4,9</w:t>
      </w:r>
      <w:r w:rsidRPr="001071E2">
        <w:rPr>
          <w:rFonts w:ascii="Times New Roman" w:hAnsi="Times New Roman" w:cs="Times New Roman"/>
          <w:bCs/>
          <w:color w:val="000000"/>
          <w:sz w:val="28"/>
          <w:szCs w:val="28"/>
        </w:rPr>
        <w:t>%), услуг дошкольного образования (негосударственные детские сады, имеющие лицензию) (-4%) и услуг перевозок пассажиров воздушным транспортом (-4%).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1E2">
        <w:rPr>
          <w:rFonts w:ascii="Times New Roman" w:hAnsi="Times New Roman" w:cs="Times New Roman"/>
          <w:bCs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респонденты отмечают, что состояние конкуренции не изменилось на рынках, занимающих крайние позиции в рейтинге: максимальное количество предприятий в отрасли отмечено на рынке розничной торговли (61,6% в 2015 г. и 61,2% в 2016 г.), минимальное количество на рынке перевозок водным транспортом (27,3% в 2015 г. и 26% в 2016 г.).</w:t>
      </w:r>
    </w:p>
    <w:p w:rsidR="00ED75B0" w:rsidRPr="001071E2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FF592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014E7" wp14:editId="198EC580">
            <wp:extent cx="6138545" cy="3242945"/>
            <wp:effectExtent l="0" t="0" r="0" b="0"/>
            <wp:docPr id="27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17</w:t>
      </w:r>
      <w:r w:rsidRPr="00B936D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– Сравнительный анализ рынков товаров и услуг Камчатского края по числу действующих на них организаций (распределение долей респондентов, оценивших число организаций как «достаточное и избыточное», %)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ED75B0" w:rsidRPr="00497BDF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удовлетворенности потребителей количеством предприятий и организаций, работающих на рынках края, проведенный в разрезе муниципальных образований показал, что жители г. Петропавловска-Камчатского в наибольшей степени удовлетворены ситуацией </w:t>
      </w:r>
      <w:r w:rsidRPr="00802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рынках розничной торговли (63,64%), розничной торговли фармацевтической продукцией (61,74%), услуг связи (56,8%) и платных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медицинских услуг (54,17%). Жители г. Елизово продемонстрировали высокую удовлетворенность числом организаций, действующих на рынке розничной торговли (62,34%), розничной торговли фармацевтической продукцией (61,04%), услуг перевозок пассажиров наземным транспортом (58,44%). Жители Елизовского муниципального района продемонстрировали удовлетворенность числом участников рынка розничной торговли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(48,15%),услуг перевозок пассажиров воздушным транспортом (44,44%). Жители г. Вилючинска продемонстрировали самую высокую степень удовлетворенности числом участников рынка услуг дошкольного образования (61,54%) и услуг детского отдыха и оздоровления (61,54%). Жители всех населенных пунктов продемонстрировали высокую удовлетворенность насыщенностью участниками на рынке розничной торговли и рынком фармацевтической продукцией.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Жители г.Петропавловска-Камчатского не удовлетворены количеством участников рынка услуг детского отдыха и оздоровления (53,79%), услуг перевозок пассажиров водным транспортом (52,65%) и в сфере культуры (51,52%).   Наиболее высокую степень неудовлетворенности жители г. Елизово и Елизовского муниципального района выразили в отношении рынков перевозок пассажиров водным транспортом (61,04%) и в сфере культуры (55,84%). Жители Вилючинска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97BDF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удовлетворены интенсивностью конкуренции на рынках услуг психолого-педагогического сопровождения детей с ОВЗ (61,54%), услуг в сфере культуры (61,54%), ЖКХ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61,54%).  </w:t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Pr="00D902A4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удовлетворенности характеристиками отдельных товаров и услуг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Оценка удовлетворенности характеристиками отдельных товаров и услуг проводилась по трем критериям:</w:t>
      </w:r>
    </w:p>
    <w:p w:rsidR="00ED75B0" w:rsidRDefault="00ED75B0" w:rsidP="00607E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Уровень цен на товары и услуги;</w:t>
      </w:r>
    </w:p>
    <w:p w:rsidR="00ED75B0" w:rsidRDefault="00ED75B0" w:rsidP="00607E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Качество товаров и услуг;</w:t>
      </w:r>
    </w:p>
    <w:p w:rsidR="00ED75B0" w:rsidRPr="00D902A4" w:rsidRDefault="00ED75B0" w:rsidP="00607E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Возможность выбора тех или иных товаров и услуг.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удовлетворенности </w:t>
      </w:r>
      <w:r w:rsidRPr="00B936D5">
        <w:rPr>
          <w:rFonts w:ascii="Times New Roman" w:hAnsi="Times New Roman" w:cs="Times New Roman"/>
          <w:bCs/>
          <w:color w:val="000000"/>
          <w:sz w:val="28"/>
          <w:szCs w:val="28"/>
        </w:rPr>
        <w:t>уровнем цен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подтверждает очевидность вывода о том, что на всех товарных рынках Камчатского края наблюдается низкая удовлетворенность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ценами товаров и услуг. Только на рынке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доля респондентов, относительно удовлетворенных ценами, составила почти две трети (64,8%). На всех остальных товарных рынках уровень удовлетворенности ценами крайне низкий: только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около трети от числа опрошенных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отметили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розничной торговли фармацевтической 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продукцией (33,9%) услуг связи (31,2%) и платных услуг дополнительного образования детей (30,4%). Вместе с тем практически на всех товарных рынках уровень неудовлетворенности ценами варьирует от 40% до 60% от числа опрошенных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33)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Pr="008D5FB2" w:rsidRDefault="00ED75B0" w:rsidP="00ED7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D5FB2">
        <w:rPr>
          <w:rFonts w:ascii="Times New Roman" w:hAnsi="Times New Roman" w:cs="Times New Roman"/>
          <w:bCs/>
          <w:color w:val="000000"/>
          <w:sz w:val="20"/>
          <w:szCs w:val="20"/>
        </w:rPr>
        <w:t>Таблица 33</w:t>
      </w:r>
    </w:p>
    <w:p w:rsidR="00ED75B0" w:rsidRPr="008D5FB2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D5FB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удовлетворенности населения ценами на товары и услуги 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D5FB2">
        <w:rPr>
          <w:rFonts w:ascii="Times New Roman" w:hAnsi="Times New Roman" w:cs="Times New Roman"/>
          <w:bCs/>
          <w:color w:val="000000"/>
          <w:sz w:val="20"/>
          <w:szCs w:val="20"/>
        </w:rPr>
        <w:t>на рынках Камчатского края</w:t>
      </w:r>
    </w:p>
    <w:p w:rsidR="00ED75B0" w:rsidRPr="008D5FB2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1959"/>
        <w:gridCol w:w="1816"/>
      </w:tblGrid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или скорее удовлетворены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скорее не удовлетворены</w:t>
            </w:r>
          </w:p>
        </w:tc>
      </w:tr>
      <w:tr w:rsidR="00ED75B0" w:rsidRPr="00B936D5" w:rsidTr="00135DEB">
        <w:trPr>
          <w:trHeight w:val="549"/>
        </w:trPr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негосударственные детские сады, имеющие лицензию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64,8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30,4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62,2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33,9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63,2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62,2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B936D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ED75B0" w:rsidRPr="00B936D5" w:rsidTr="00135DEB">
        <w:tc>
          <w:tcPr>
            <w:tcW w:w="580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31,2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D75B0" w:rsidRPr="00B936D5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</w:tbl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75B0" w:rsidRPr="00F72613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высокий уровень неудовлетворенности ценами наблюдается на рынках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услуг ЖКХ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(63,2%), платных медицинских услуг (62,2%), 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(62,2%)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75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половины респондентов недовольны высокими ценами на товары и 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услуги на рынках услуг перевозок пассажиров воздушным транспортом (59,6%), розничной торговли (59,1%), услуг детского отдыха и оздоровления (58,3%), услуг межмуниципальных перевозок пассажиров автомобильным транспортом (57,7%), электроэнергетики (55,4%), розничной торговли фармацевтической продукцией (54,6%), услуг социального обслуживания населения (54,6%)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(рис.18)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92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53B826A" wp14:editId="2706D7DA">
            <wp:extent cx="6473825" cy="3375660"/>
            <wp:effectExtent l="0" t="0" r="0" b="0"/>
            <wp:docPr id="28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Рисунок 18 – Рейтинг рынков товаров и услуг Камчатского края по уровню удовлетворенности/неудовлетворенности </w:t>
      </w:r>
      <w:r w:rsidRPr="00B936D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ценами</w:t>
      </w:r>
      <w:r w:rsidRPr="00B936D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(доли респондентов, %)</w:t>
      </w:r>
    </w:p>
    <w:p w:rsidR="00ED75B0" w:rsidRPr="0029020B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D75B0" w:rsidRPr="00122A75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112FA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распределения ответов респонден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r w:rsidRPr="00A112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оценке неудовлетворенности ценами демонстрирует видимое улучшение ситуации по 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ценам на рынках услуг в сфере культуры (-12,4%) и детского отдыха и оздоровления (-12%)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4)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D75B0" w:rsidRPr="00122A75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тоже время на двух рынках ситуация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уровню неудовлетворенности ценами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 ухудшилась: на рынке услуг дошкольного образования (негосударственные детские сады, имеющие лицензию)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11,1%) и услуг связи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</w:t>
      </w:r>
      <w:r w:rsidRPr="00122A75">
        <w:rPr>
          <w:rFonts w:ascii="Times New Roman" w:hAnsi="Times New Roman" w:cs="Times New Roman"/>
          <w:bCs/>
          <w:color w:val="000000"/>
          <w:sz w:val="28"/>
          <w:szCs w:val="28"/>
        </w:rPr>
        <w:t>10%).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92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939AA4" wp14:editId="55A05440">
            <wp:extent cx="6431008" cy="2481943"/>
            <wp:effectExtent l="0" t="0" r="8255" b="0"/>
            <wp:docPr id="29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Рисунок 19 – Сравнительный анализ рынков товаров и услуг Камчатского края по уровню неудовлетворенности </w:t>
      </w:r>
      <w:r w:rsidRPr="00B936D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ценами</w:t>
      </w:r>
      <w:r w:rsidRPr="00B936D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– «антирейтинг» по годам (доля респондентов, неудовлетворенных и скорее неудовлетворенных уровнем цен, %)</w:t>
      </w:r>
    </w:p>
    <w:p w:rsidR="00ED75B0" w:rsidRPr="00A112FA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отдельных товаров и услуг, жители края и те товары и услуги, цены на которые, по их мнению, значительно выше, чем в других регионах страны (табл. 34). Большая часть опрошенных (35,96%) считает, что наиболее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дорогой товар на Камчатке – это продукты питания. На втором месте в рейтинге оказались услуги ЖКХ. Со значительным отрывом на третьем месте – бензин и топливо (рис. 20). </w:t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color w:val="000000"/>
          <w:sz w:val="20"/>
          <w:szCs w:val="20"/>
        </w:rPr>
        <w:t>Таблица 34</w:t>
      </w:r>
    </w:p>
    <w:p w:rsidR="00ED75B0" w:rsidRPr="00B936D5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936D5">
        <w:rPr>
          <w:rFonts w:ascii="Times New Roman" w:hAnsi="Times New Roman" w:cs="Times New Roman"/>
          <w:bCs/>
          <w:color w:val="000000"/>
          <w:sz w:val="20"/>
          <w:szCs w:val="20"/>
        </w:rPr>
        <w:t>Перечень наиболее дорогих (в сравнении с другими регионами) товаров и услуг в Камчатском крае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398"/>
        <w:gridCol w:w="2812"/>
      </w:tblGrid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товаров, услуг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Число респондентов, отметивших данный товар (услугу)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Доля респондентов в общем количестве ответов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35,96%</w:t>
            </w:r>
          </w:p>
        </w:tc>
      </w:tr>
      <w:tr w:rsidR="00ED75B0" w:rsidRPr="00B936D5" w:rsidTr="00135DEB">
        <w:trPr>
          <w:trHeight w:val="321"/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Услуги ЖКХ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17,59%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Бензин, топливо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9,45%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Авиабилеты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8,40%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Одежда, обувь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8,40%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4,99%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Интернет, связь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4,72%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3,15%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"На все"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2,89%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Общественный транспорт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2,62%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Лекарства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2,36%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Туристические услуги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1,84%</w:t>
            </w:r>
          </w:p>
        </w:tc>
      </w:tr>
      <w:tr w:rsidR="00ED75B0" w:rsidRPr="00B936D5" w:rsidTr="00135DEB">
        <w:trPr>
          <w:jc w:val="center"/>
        </w:trPr>
        <w:tc>
          <w:tcPr>
            <w:tcW w:w="3377" w:type="dxa"/>
            <w:shd w:val="clear" w:color="auto" w:fill="auto"/>
          </w:tcPr>
          <w:p w:rsidR="00ED75B0" w:rsidRPr="00B936D5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6D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ED75B0" w:rsidRPr="00B936D5" w:rsidRDefault="00ED75B0" w:rsidP="00135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1,05%</w:t>
            </w:r>
          </w:p>
        </w:tc>
      </w:tr>
    </w:tbl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75B0" w:rsidRPr="00D902A4" w:rsidRDefault="00ED75B0" w:rsidP="00ED75B0">
      <w:pPr>
        <w:rPr>
          <w:rFonts w:ascii="Times New Roman" w:hAnsi="Times New Roman" w:cs="Times New Roman"/>
          <w:sz w:val="24"/>
          <w:szCs w:val="24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9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D10D1" wp14:editId="100AD52E">
            <wp:extent cx="5922555" cy="2259874"/>
            <wp:effectExtent l="0" t="0" r="2540" b="7620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Рисунок 20 – Наиболее дорогие товары и услуги в Камчатском крае 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(доля респондентов, отметивших данный товар / услугу, %)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Причем, перечень товаров и услуг, цены на которые по мнению респондентов являются в нашем регионе наиболее высокими практически не изменился по сравнению с 2015 г. (рис. 21).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на 2,61% сократилось количество респондентов, которые считают, что цены на услуги ЖКХ в нашем крае выше, чем в других регионах. По остальным товарам и услугам произошло незначительное увеличение количества респондентов от 1,12% до 2,8%. 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92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A1027C" wp14:editId="5DE8FF13">
            <wp:extent cx="6184900" cy="1967865"/>
            <wp:effectExtent l="0" t="0" r="0" b="0"/>
            <wp:docPr id="3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i/>
          <w:color w:val="000000"/>
          <w:sz w:val="20"/>
          <w:szCs w:val="20"/>
        </w:rPr>
        <w:t>Рисунок 21– Сравнительный анализ товаров и услуг в Камчатском крае с максимальными ценами по годам (доли респондентов, %)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удовлетворенности населения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качеством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товаров и услуг на 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>рынках Камчатского края показала, что наиболее высокий уровень удовлетворенности качеством наблюдается на рынке услуг перевозок пассажиров воздушным транспортом (38,1%), розничной торговли фармацевтической продукцией (35,4%) и производства продуктов питания (34,6%)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34)</w:t>
      </w:r>
      <w:r w:rsidRPr="0050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D75B0" w:rsidRPr="00120CD9" w:rsidRDefault="00ED75B0" w:rsidP="00ED75B0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Таблица 34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удовлетворенности населения качеством товаров и услуг </w:t>
      </w:r>
    </w:p>
    <w:p w:rsidR="00ED75B0" w:rsidRPr="00120CD9" w:rsidRDefault="00ED75B0" w:rsidP="00ED75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на рынках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1555"/>
        <w:gridCol w:w="1528"/>
      </w:tblGrid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или скорее удовлетворены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скорее не удовлетворены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негосударственные детские сады, имеющие лицензию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35,4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ЖКХ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55,4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  <w:t>34,6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межмуниципальных перевозок пассажиров автомобильным транспортом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55,9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  <w:t>38,1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</w:tr>
      <w:tr w:rsidR="00ED75B0" w:rsidRPr="00120CD9" w:rsidTr="00135DEB">
        <w:tc>
          <w:tcPr>
            <w:tcW w:w="6743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</w:tbl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D75B0" w:rsidRPr="00BB45CC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неудовлетворенности качеством товаров и услуг не так высок, как уровень неудовлетворенности ценами и варьирует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44,1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% до 58% от числа опрошенных.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 и диапазон долей респондентов, выказавших удовлетворенность качеством услуг на различных рынках тоже невелик: от 23,1% до 38,1.</w:t>
      </w:r>
    </w:p>
    <w:p w:rsidR="00ED75B0" w:rsidRPr="003124BD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наибольшей степени население недовольно низким качеством услуг ЖКХ – 58% респондентов отметили неудовлетворенность качеством услуг на данном рынке. 55% опрошенных выразили недовольство низким качеством </w:t>
      </w:r>
      <w:r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работы автомобильного транспорта. Немногим более половины респондентов отметили низкое качество платных медицинских услуг  (54,1%), розничной торговли, услуг детского отдыха и оздоровления (52,2%), услуг в сфере культуры (51,2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(рис. 22)</w:t>
      </w:r>
      <w:r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75B0" w:rsidRPr="003124BD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сравнению с 2015 г. лидерами "антирейтинга" по уровню неудовлетворенности качеством предоставляемых услуг по-прежнему являются рынки услуг ЖКХ и </w:t>
      </w:r>
      <w:r w:rsidRPr="00BB72E7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межмуниципальных перевозок пассажиров автомобильным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отношении рынка услуг электроэнергетики большее количество респондентов (55,4% в 2016 г. по сравнению с 50,2% в 2015 г.) отметили неудовлетворенность качеством (рис. 23).  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F592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E8E664D" wp14:editId="47F76F1D">
            <wp:extent cx="5989955" cy="3445510"/>
            <wp:effectExtent l="0" t="0" r="0" b="0"/>
            <wp:docPr id="3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75B0" w:rsidRPr="0029020B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22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удовлетворенности/неудовлетворенности </w:t>
      </w:r>
      <w:r w:rsidRPr="009815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%)</w:t>
      </w:r>
    </w:p>
    <w:p w:rsidR="00ED75B0" w:rsidRPr="00BB72E7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Pr="00185F76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F76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 большее количество респондентов отметили ухудшение качества товаров и услуг на рынках услуг розничной торговли фармацевтической продукцией (+9,8%), детского отдыха и оздоровления (+9,8%), дошкольного образования (+9,3%), психолого-педагогического сопровождения детей с ОВЗ (+8,5%) и услуг дополнительного образования детей (+7,5%).</w:t>
      </w:r>
    </w:p>
    <w:p w:rsidR="00ED75B0" w:rsidRPr="00BB72E7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92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A6E8EE3" wp14:editId="7E6C951E">
            <wp:extent cx="6188710" cy="3180080"/>
            <wp:effectExtent l="0" t="0" r="0" b="0"/>
            <wp:docPr id="3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23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уровнем качества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ED75B0" w:rsidRPr="0029020B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D75B0" w:rsidRPr="00DA52A4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52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только на двух рынках качество услуг улучшилось, т.е. уменьшилось количество респондентов, неудовлетворенных качеством - перевозк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A52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пассажиров воздушным транспортом (-6,3%) и связи (-6,1%).</w:t>
      </w:r>
    </w:p>
    <w:p w:rsidR="00ED75B0" w:rsidRPr="00DA52A4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Pr="00CC1A5C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удовлетворенности населения </w:t>
      </w:r>
      <w:r w:rsidRPr="00A400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возможностью выбора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товаров и услуг невысок и в среднем составляет около 30% от числа респондентов. Снова выделился рынок 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фармацевтической продукцией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где 41,7% респондентов отметили свою удовлетворенность возможностью выбора лекарственных препаратов (табл. 12). Респонденты высказали удовлетворенность возможностью выбора товаров в розничной торговле (38,9%) и туристических услуг (37%). 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Таблица 35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удовлетворенности населения возможностью выбора товаров и услуг </w:t>
      </w:r>
    </w:p>
    <w:p w:rsidR="00ED75B0" w:rsidRPr="00120CD9" w:rsidRDefault="00ED75B0" w:rsidP="00ED75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на рынках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1555"/>
        <w:gridCol w:w="1513"/>
      </w:tblGrid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или скорее удовлетворены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скорее не удовлетворены</w:t>
            </w:r>
          </w:p>
        </w:tc>
      </w:tr>
      <w:tr w:rsidR="00ED75B0" w:rsidRPr="00120CD9" w:rsidTr="00135DEB">
        <w:trPr>
          <w:trHeight w:val="623"/>
        </w:trPr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негосударственные детские сады, имеющие лицензию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51,2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41,7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49,9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52,5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38,9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37,0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ED75B0" w:rsidRPr="00120CD9" w:rsidTr="00135DEB">
        <w:tc>
          <w:tcPr>
            <w:tcW w:w="6629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связи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75B0" w:rsidRPr="00120CD9" w:rsidRDefault="00ED75B0" w:rsidP="00135D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</w:tbl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наибольшей степени население недовольно отсутствием выбора на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рынке услуг ЖКХ (54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платных медицинских услуг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1,2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И о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коло половины респондентов выразили недовольство отсутствием выбора товаров и услуг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культуры (49,9%),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рынках </w:t>
      </w:r>
      <w:r w:rsidRPr="00CC1A5C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межмуниципальных</w:t>
      </w:r>
      <w:r w:rsidRPr="00E46F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наземным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(48,9%),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электроэнергетики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(48,5%) и 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воздушным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(48,0%) (рис. 24).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5B0" w:rsidRPr="00F67A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9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1AD71" wp14:editId="2387802D">
            <wp:extent cx="6275070" cy="3352800"/>
            <wp:effectExtent l="0" t="0" r="0" b="0"/>
            <wp:docPr id="3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75B0" w:rsidRPr="0029020B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24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удовлетворенности/неудовлетворенности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(дол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респондентов, %)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Сопоставляя результаты опроса с 2015 г., следует отметить незначительное улучшение ситуации с выбором услуг на рынке перевозки пассажиров воздушным транспортом: количество респондентов, оценивших возможности выбора как неудовлетворительные, сократилось на 3,8% (рис. 25). 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5B0" w:rsidRPr="003E72C2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4CF3B3" wp14:editId="432DDA17">
            <wp:extent cx="6184900" cy="3094355"/>
            <wp:effectExtent l="0" t="0" r="0" b="0"/>
            <wp:docPr id="35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25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уровню неудовлетворенности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«антирейтинг»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неудовлетворенных и скорее неудовлетворенных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уровнем </w:t>
      </w:r>
      <w:r w:rsidRPr="003E72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возможностью выбора, %)</w:t>
      </w:r>
    </w:p>
    <w:p w:rsidR="00ED75B0" w:rsidRPr="003E72C2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D75B0" w:rsidRPr="003E72C2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на рынках социальных услуг ситуация значительно ухудшилась. 44,4% респондентов (на 9% больше, чем в 2015 г.) отметили ухудшение возможностей выбора на рынке услуг дошкольного образования, </w:t>
      </w:r>
      <w:r w:rsidRPr="006439FF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(на 7% больше, чем в 2015 г.) и дополнительного образования детей (на 7,8% больше, чем в 2015 г.).</w:t>
      </w:r>
    </w:p>
    <w:p w:rsidR="00ED75B0" w:rsidRPr="00570B76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2015 г. в</w:t>
      </w:r>
      <w:r w:rsidRPr="00570B76">
        <w:rPr>
          <w:rFonts w:ascii="Times New Roman" w:hAnsi="Times New Roman" w:cs="Times New Roman"/>
          <w:sz w:val="28"/>
          <w:szCs w:val="28"/>
        </w:rPr>
        <w:t xml:space="preserve"> своеобразных антирейтингах неудовлетворенности ценами, качеством и возможностью выбора выделились три рынка: рынок услуг ЖКХ, рынок услуг во</w:t>
      </w:r>
      <w:r>
        <w:rPr>
          <w:rFonts w:ascii="Times New Roman" w:hAnsi="Times New Roman" w:cs="Times New Roman"/>
          <w:sz w:val="28"/>
          <w:szCs w:val="28"/>
        </w:rPr>
        <w:t>здушного и наземного транспорта, то в 2016 г. выделить наиболее кризисные рынки по трем критериям оценки уровня неудовлетворенности не представляется возможным.</w:t>
      </w:r>
    </w:p>
    <w:p w:rsidR="00ED75B0" w:rsidRPr="00570B76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B0" w:rsidRPr="00120CD9" w:rsidRDefault="00ED75B0" w:rsidP="00ED7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4C">
        <w:rPr>
          <w:rFonts w:ascii="Times New Roman" w:hAnsi="Times New Roman" w:cs="Times New Roman"/>
          <w:b/>
          <w:sz w:val="28"/>
          <w:szCs w:val="28"/>
        </w:rPr>
        <w:t>Оценка динамики количества организаций, предоставляющих товары и услуги на рынках Камчатского края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AD">
        <w:rPr>
          <w:rFonts w:ascii="Times New Roman" w:hAnsi="Times New Roman" w:cs="Times New Roman"/>
          <w:sz w:val="28"/>
          <w:szCs w:val="28"/>
        </w:rPr>
        <w:t>По мнению значительной части респондентов, количество предприятий и организаций на большинстве рынков Камчатского края за последние 3 года либо не изменилось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28AD">
        <w:rPr>
          <w:rFonts w:ascii="Times New Roman" w:hAnsi="Times New Roman" w:cs="Times New Roman"/>
          <w:sz w:val="28"/>
          <w:szCs w:val="28"/>
        </w:rPr>
        <w:t xml:space="preserve"> либо увеличилось. 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Таблица 36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населением динамики количества организаций, </w:t>
      </w:r>
    </w:p>
    <w:p w:rsidR="00ED75B0" w:rsidRPr="00120CD9" w:rsidRDefault="00ED75B0" w:rsidP="00ED75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предоставляющих товары и услуги на рынках Камчатского края,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351"/>
        <w:gridCol w:w="1369"/>
        <w:gridCol w:w="1339"/>
      </w:tblGrid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Снизилось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Увеличилось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ED75B0" w:rsidRPr="00120CD9" w:rsidTr="00135DEB">
        <w:trPr>
          <w:trHeight w:val="501"/>
        </w:trPr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негосударственные детские сады, имеющие лицензию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ED75B0" w:rsidRPr="00120CD9" w:rsidTr="00135DEB">
        <w:trPr>
          <w:trHeight w:val="653"/>
        </w:trPr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дополнительного образования детей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42,0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ED75B0" w:rsidRPr="00120CD9" w:rsidTr="00135DEB">
        <w:trPr>
          <w:trHeight w:val="603"/>
        </w:trPr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40,2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12,3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40,9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43,8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40,4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15,5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11,5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ED75B0" w:rsidRPr="00120CD9" w:rsidTr="00135DEB">
        <w:tc>
          <w:tcPr>
            <w:tcW w:w="5637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</w:tbl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5B0" w:rsidRPr="00AE501A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501A">
        <w:rPr>
          <w:rFonts w:ascii="Times New Roman" w:hAnsi="Times New Roman" w:cs="Times New Roman"/>
          <w:sz w:val="28"/>
          <w:szCs w:val="28"/>
        </w:rPr>
        <w:t xml:space="preserve">Уменьшение числа организаций, действующих на рынках края отметили 15,5% респондентов в отношении рынка 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пассажиров воздушным транспортом, 12,3% - услуг ЖКХ</w:t>
      </w:r>
      <w:r w:rsidRPr="00AE501A">
        <w:rPr>
          <w:rFonts w:ascii="Times New Roman" w:hAnsi="Times New Roman" w:cs="Times New Roman"/>
          <w:sz w:val="28"/>
          <w:szCs w:val="28"/>
        </w:rPr>
        <w:t xml:space="preserve"> 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и 11,5% - в отношении рынка перевозок пассажиров воздушным транспортом.</w:t>
      </w:r>
    </w:p>
    <w:p w:rsidR="00ED75B0" w:rsidRPr="002F28AD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Более 40%</w:t>
      </w:r>
      <w:r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респондентов отметили увеличение числа предприятий и организаций, работающих на рынках розничной торговли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(43,8%) и платных </w:t>
      </w:r>
      <w:r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(42%) (рис. 26).</w:t>
      </w:r>
      <w:r w:rsidRPr="002F2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11489CF" wp14:editId="1BF7A1CB">
            <wp:extent cx="6122670" cy="3157220"/>
            <wp:effectExtent l="0" t="0" r="0" b="0"/>
            <wp:docPr id="36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26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D812C5">
        <w:rPr>
          <w:rFonts w:ascii="Times New Roman" w:hAnsi="Times New Roman" w:cs="Times New Roman"/>
          <w:i/>
          <w:sz w:val="24"/>
          <w:szCs w:val="24"/>
        </w:rPr>
        <w:t>Рынки Камчатского края</w:t>
      </w:r>
      <w:r>
        <w:rPr>
          <w:rFonts w:ascii="Times New Roman" w:hAnsi="Times New Roman" w:cs="Times New Roman"/>
          <w:i/>
          <w:sz w:val="24"/>
          <w:szCs w:val="24"/>
        </w:rPr>
        <w:t>, продемонстрировавшие наиболее значительный рост числа участников за последние 3 года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2C5">
        <w:rPr>
          <w:rFonts w:ascii="Times New Roman" w:hAnsi="Times New Roman" w:cs="Times New Roman"/>
          <w:i/>
          <w:sz w:val="24"/>
          <w:szCs w:val="24"/>
        </w:rPr>
        <w:t>(доля респондентов,</w:t>
      </w:r>
      <w:r>
        <w:rPr>
          <w:rFonts w:ascii="Times New Roman" w:hAnsi="Times New Roman" w:cs="Times New Roman"/>
          <w:i/>
          <w:sz w:val="24"/>
          <w:szCs w:val="24"/>
        </w:rPr>
        <w:t xml:space="preserve"> отметивших увеличение</w:t>
      </w:r>
      <w:r w:rsidRPr="00D812C5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75B0" w:rsidRPr="00760258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58">
        <w:rPr>
          <w:rFonts w:ascii="Times New Roman" w:hAnsi="Times New Roman" w:cs="Times New Roman"/>
          <w:b/>
          <w:sz w:val="28"/>
          <w:szCs w:val="28"/>
        </w:rPr>
        <w:t>Оценка изменения характеристик товаров и услуг на рынках Камчатского края в течение последних трех лет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0258">
        <w:rPr>
          <w:rFonts w:ascii="Times New Roman" w:hAnsi="Times New Roman" w:cs="Times New Roman"/>
          <w:b/>
          <w:sz w:val="28"/>
          <w:szCs w:val="28"/>
        </w:rPr>
        <w:t>Изменение уровня цен</w:t>
      </w:r>
    </w:p>
    <w:p w:rsidR="00ED75B0" w:rsidRPr="00EE7C0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Незначительный процент опрошенных (до 10%) отмечает снижение цен на рынках товаров и услуг. </w:t>
      </w:r>
    </w:p>
    <w:p w:rsidR="00ED75B0" w:rsidRPr="00EE7C0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Четверть</w:t>
      </w:r>
      <w:r w:rsidRPr="00EE7C09">
        <w:rPr>
          <w:rFonts w:ascii="Times New Roman" w:hAnsi="Times New Roman" w:cs="Times New Roman"/>
          <w:sz w:val="28"/>
          <w:szCs w:val="28"/>
        </w:rPr>
        <w:t xml:space="preserve"> респондентов отмечает стабильность цен практически на всех товарных рынках Камчатского края.</w:t>
      </w:r>
    </w:p>
    <w:p w:rsidR="00ED75B0" w:rsidRPr="00933416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416">
        <w:rPr>
          <w:rFonts w:ascii="Times New Roman" w:hAnsi="Times New Roman" w:cs="Times New Roman"/>
          <w:sz w:val="28"/>
          <w:szCs w:val="28"/>
        </w:rPr>
        <w:t xml:space="preserve">Максимальное число опрошенных указывает на рост цен на рынках товаров и услуг региона. Так более половины опрошенных (50 – 51%) отмечают рост цен на рынках 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услуг дополнительного образования детей (50,7%) и дошкольного образования (50,1%), а также розничной торговли фармацевтической продукцией (50,4%) (табл.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37</w:t>
      </w:r>
      <w:r w:rsidRPr="0093341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Таблица 37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населением </w:t>
      </w:r>
      <w:r w:rsidRPr="00120CD9">
        <w:rPr>
          <w:rFonts w:ascii="Times New Roman" w:hAnsi="Times New Roman" w:cs="Times New Roman"/>
          <w:sz w:val="20"/>
          <w:szCs w:val="20"/>
        </w:rPr>
        <w:t>изменения уровня цен</w:t>
      </w: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товары и услуги </w:t>
      </w:r>
    </w:p>
    <w:p w:rsidR="00ED75B0" w:rsidRPr="00120CD9" w:rsidRDefault="00ED75B0" w:rsidP="00ED75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на рынках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1094"/>
        <w:gridCol w:w="1240"/>
        <w:gridCol w:w="1212"/>
      </w:tblGrid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негосударственные детские сады, имеющие лицензию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розничной торговли фармацевтической продукцией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</w:tbl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B0" w:rsidRPr="00EE7C0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09">
        <w:rPr>
          <w:rFonts w:ascii="Times New Roman" w:hAnsi="Times New Roman" w:cs="Times New Roman"/>
          <w:sz w:val="28"/>
          <w:szCs w:val="28"/>
        </w:rPr>
        <w:t>Около половины опрошенных (4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C09">
        <w:rPr>
          <w:rFonts w:ascii="Times New Roman" w:hAnsi="Times New Roman" w:cs="Times New Roman"/>
          <w:sz w:val="28"/>
          <w:szCs w:val="28"/>
        </w:rPr>
        <w:t xml:space="preserve"> – 49%) указывает на рост цен на рынках электроэнергетики, </w:t>
      </w:r>
      <w:r>
        <w:rPr>
          <w:rFonts w:ascii="Times New Roman" w:hAnsi="Times New Roman" w:cs="Times New Roman"/>
          <w:sz w:val="28"/>
          <w:szCs w:val="28"/>
        </w:rPr>
        <w:t xml:space="preserve">розничной торговли, </w:t>
      </w:r>
      <w:r w:rsidRPr="00EE7C09">
        <w:rPr>
          <w:rFonts w:ascii="Times New Roman" w:hAnsi="Times New Roman" w:cs="Times New Roman"/>
          <w:sz w:val="28"/>
          <w:szCs w:val="28"/>
        </w:rPr>
        <w:t xml:space="preserve">медицинских услуг, </w:t>
      </w:r>
      <w:r>
        <w:rPr>
          <w:rFonts w:ascii="Times New Roman" w:hAnsi="Times New Roman" w:cs="Times New Roman"/>
          <w:sz w:val="28"/>
          <w:szCs w:val="28"/>
        </w:rPr>
        <w:t xml:space="preserve">услуг ЖКХ, 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наземным 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транспортом,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 (рис. 27)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59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6A930" wp14:editId="48955201">
            <wp:extent cx="5949950" cy="2961640"/>
            <wp:effectExtent l="0" t="0" r="0" b="0"/>
            <wp:docPr id="3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75B0" w:rsidRPr="00EB6625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27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увеличению </w:t>
      </w:r>
      <w:r w:rsidRPr="009A7A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отметивших рост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уровня цен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60258">
        <w:rPr>
          <w:rFonts w:ascii="Times New Roman" w:hAnsi="Times New Roman" w:cs="Times New Roman"/>
          <w:b/>
          <w:sz w:val="28"/>
          <w:szCs w:val="28"/>
        </w:rPr>
        <w:t xml:space="preserve">Изменение уровня </w:t>
      </w:r>
      <w:r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ED75B0" w:rsidRPr="00F07BC2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>Большая часть опрошенных (от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7BC2">
        <w:rPr>
          <w:rFonts w:ascii="Times New Roman" w:hAnsi="Times New Roman" w:cs="Times New Roman"/>
          <w:sz w:val="28"/>
          <w:szCs w:val="28"/>
        </w:rPr>
        <w:t xml:space="preserve"> до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7BC2">
        <w:rPr>
          <w:rFonts w:ascii="Times New Roman" w:hAnsi="Times New Roman" w:cs="Times New Roman"/>
          <w:sz w:val="28"/>
          <w:szCs w:val="28"/>
        </w:rPr>
        <w:t>%) полагает, что качество товаров и услуг за последние 3 года заметно не изменилось практически на всех рынках товаров и услуг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(табл.38)</w:t>
      </w:r>
      <w:r w:rsidRPr="00F07BC2">
        <w:rPr>
          <w:rFonts w:ascii="Times New Roman" w:hAnsi="Times New Roman" w:cs="Times New Roman"/>
          <w:sz w:val="28"/>
          <w:szCs w:val="28"/>
        </w:rPr>
        <w:t>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F07BC2">
        <w:rPr>
          <w:rFonts w:ascii="Times New Roman" w:hAnsi="Times New Roman" w:cs="Times New Roman"/>
          <w:sz w:val="28"/>
          <w:szCs w:val="28"/>
        </w:rPr>
        <w:t xml:space="preserve">% респондентов отмечают снижение качества на рынке </w:t>
      </w:r>
      <w:r>
        <w:rPr>
          <w:rFonts w:ascii="Times New Roman" w:hAnsi="Times New Roman" w:cs="Times New Roman"/>
          <w:sz w:val="28"/>
          <w:szCs w:val="28"/>
        </w:rPr>
        <w:t xml:space="preserve">услуг ЖКХ, </w:t>
      </w:r>
      <w:r w:rsidRPr="00F07BC2">
        <w:rPr>
          <w:rFonts w:ascii="Times New Roman" w:hAnsi="Times New Roman" w:cs="Times New Roman"/>
          <w:sz w:val="28"/>
          <w:szCs w:val="28"/>
        </w:rPr>
        <w:t xml:space="preserve">перевозок пассажиров воздушным </w:t>
      </w:r>
      <w:r>
        <w:rPr>
          <w:rFonts w:ascii="Times New Roman" w:hAnsi="Times New Roman" w:cs="Times New Roman"/>
          <w:sz w:val="28"/>
          <w:szCs w:val="28"/>
        </w:rPr>
        <w:t xml:space="preserve">и наземным </w:t>
      </w:r>
      <w:r w:rsidRPr="00F07BC2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(15,7% и 15,5% соответственно)</w:t>
      </w:r>
      <w:r w:rsidRPr="00F07BC2">
        <w:rPr>
          <w:rFonts w:ascii="Times New Roman" w:hAnsi="Times New Roman" w:cs="Times New Roman"/>
          <w:sz w:val="28"/>
          <w:szCs w:val="28"/>
        </w:rPr>
        <w:t>.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249">
        <w:rPr>
          <w:rFonts w:ascii="Times New Roman" w:hAnsi="Times New Roman" w:cs="Times New Roman"/>
          <w:sz w:val="28"/>
          <w:szCs w:val="28"/>
        </w:rPr>
        <w:t xml:space="preserve">При этом более 30% респондентов отмечают повышение качества товаров и услуг в розничной торговле (31,5%), на рынках </w:t>
      </w:r>
      <w:r w:rsidRPr="001D4249">
        <w:rPr>
          <w:rFonts w:ascii="Times New Roman" w:hAnsi="Times New Roman" w:cs="Times New Roman"/>
          <w:bCs/>
          <w:color w:val="000000"/>
          <w:sz w:val="28"/>
          <w:szCs w:val="28"/>
        </w:rPr>
        <w:t>услуг детского отдыха и оздоровления (30,7%) и услуг дополнительного образования детей (30,2%).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20% респондентов отметили повышение качества товаров и услуг по всем товарным рынкам (рис. 28). 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Таблица 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населением </w:t>
      </w:r>
      <w:r w:rsidRPr="00120CD9">
        <w:rPr>
          <w:rFonts w:ascii="Times New Roman" w:hAnsi="Times New Roman" w:cs="Times New Roman"/>
          <w:sz w:val="20"/>
          <w:szCs w:val="20"/>
        </w:rPr>
        <w:t>изменения уровня качества</w:t>
      </w: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товаров и услуг 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на рынках Камчатского края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негосударственные детские сады, имеющие лицензию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17,1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15,5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>15,7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31,8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связи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</w:tr>
    </w:tbl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592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77D9B7" wp14:editId="47E803CB">
            <wp:extent cx="6254750" cy="2865120"/>
            <wp:effectExtent l="0" t="0" r="0" b="0"/>
            <wp:docPr id="3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Рисунок 28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улучшению </w:t>
      </w:r>
      <w:r w:rsidRPr="00120CD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качества (доля респондентов, отметивших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увеличение </w:t>
      </w:r>
      <w:r w:rsidRPr="00120CD9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уровня качества,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%)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 возможности выбора</w:t>
      </w:r>
    </w:p>
    <w:p w:rsidR="00ED75B0" w:rsidRPr="007D2DE7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трети опрошенных полагают, что возможности выбора возросли на рынках платных медицинских услуг (36,7%), детского отдыха и оздоровления (36,5%), розничной торговли фармацевтической продукцией (36%), услуг дополнительного образования детей (35,4%),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>розничн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(34,1%)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(табл. 39)</w:t>
      </w: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20% респондентов отметили увеличение возможностей выбора товаров и услуг за последние три года.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Таблица 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9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Оценка населением </w:t>
      </w:r>
      <w:r w:rsidRPr="00120CD9">
        <w:rPr>
          <w:rFonts w:ascii="Times New Roman" w:hAnsi="Times New Roman" w:cs="Times New Roman"/>
          <w:sz w:val="20"/>
          <w:szCs w:val="20"/>
        </w:rPr>
        <w:t>изменения возможности выбора</w:t>
      </w: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товаров и услуг </w:t>
      </w:r>
    </w:p>
    <w:p w:rsidR="00ED75B0" w:rsidRPr="00120CD9" w:rsidRDefault="00ED75B0" w:rsidP="00ED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0CD9">
        <w:rPr>
          <w:rFonts w:ascii="Times New Roman" w:hAnsi="Times New Roman" w:cs="Times New Roman"/>
          <w:bCs/>
          <w:color w:val="000000"/>
          <w:sz w:val="20"/>
          <w:szCs w:val="20"/>
        </w:rPr>
        <w:t>на рынках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1094"/>
        <w:gridCol w:w="1240"/>
        <w:gridCol w:w="1212"/>
      </w:tblGrid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негосударственные детские сады, имеющие лицензию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  <w:t>12,3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  <w:t>13,4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электроэнергетики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120CD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  <w:t>12,1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/>
                <w:color w:val="323E4F"/>
                <w:sz w:val="20"/>
                <w:szCs w:val="20"/>
              </w:rPr>
              <w:t>17,1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ED75B0" w:rsidRPr="00120CD9" w:rsidTr="00135DEB">
        <w:tc>
          <w:tcPr>
            <w:tcW w:w="6204" w:type="dxa"/>
            <w:shd w:val="clear" w:color="auto" w:fill="auto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D75B0" w:rsidRPr="00120CD9" w:rsidRDefault="00ED75B0" w:rsidP="0013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</w:tbl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B0" w:rsidRPr="007D2DE7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>В среднем около трети респондентов считают, что выбор не изменился практически на всех рынках товаров и услуг Камчатского края.</w:t>
      </w:r>
    </w:p>
    <w:p w:rsidR="00ED75B0" w:rsidRPr="00EA6F57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sz w:val="28"/>
          <w:szCs w:val="28"/>
        </w:rPr>
        <w:t>Уменьшение возможности выбора отмечают 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2DE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рынках </w:t>
      </w:r>
      <w:r w:rsidRPr="007D2DE7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наземным 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транспортом (17,1% и 12,1% соответственно),</w:t>
      </w:r>
      <w:r w:rsidRPr="00EA6F57">
        <w:rPr>
          <w:rFonts w:ascii="Times New Roman" w:hAnsi="Times New Roman" w:cs="Times New Roman"/>
          <w:sz w:val="28"/>
          <w:szCs w:val="28"/>
        </w:rPr>
        <w:t xml:space="preserve"> ЖКХ (13,4%), 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>услуг детского отдыха и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здоровления (12,3%). Чем меньше предприятий действует на товарном рынке, тем более ограничен выбор потребителей (рис. 29).</w:t>
      </w: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B0" w:rsidRDefault="00ED75B0" w:rsidP="00ED7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65312" wp14:editId="610DA896">
            <wp:extent cx="6271260" cy="3167380"/>
            <wp:effectExtent l="0" t="0" r="0" b="0"/>
            <wp:docPr id="39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75B0" w:rsidRPr="0029020B" w:rsidRDefault="00ED75B0" w:rsidP="00ED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29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Рейтинг рынков товаров и услуг Камчатского края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снижению возможности выбора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отметивших снижение возможности выбора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%)</w:t>
      </w:r>
    </w:p>
    <w:p w:rsidR="003F093A" w:rsidRPr="00ED75B0" w:rsidRDefault="003F093A" w:rsidP="00ED75B0">
      <w:bookmarkStart w:id="0" w:name="_GoBack"/>
      <w:bookmarkEnd w:id="0"/>
    </w:p>
    <w:sectPr w:rsidR="003F093A" w:rsidRPr="00ED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A5" w:rsidRDefault="00607EA5" w:rsidP="007C5446">
      <w:pPr>
        <w:spacing w:after="0" w:line="240" w:lineRule="auto"/>
      </w:pPr>
      <w:r>
        <w:separator/>
      </w:r>
    </w:p>
  </w:endnote>
  <w:endnote w:type="continuationSeparator" w:id="0">
    <w:p w:rsidR="00607EA5" w:rsidRDefault="00607EA5" w:rsidP="007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A5" w:rsidRDefault="00607EA5" w:rsidP="007C5446">
      <w:pPr>
        <w:spacing w:after="0" w:line="240" w:lineRule="auto"/>
      </w:pPr>
      <w:r>
        <w:separator/>
      </w:r>
    </w:p>
  </w:footnote>
  <w:footnote w:type="continuationSeparator" w:id="0">
    <w:p w:rsidR="00607EA5" w:rsidRDefault="00607EA5" w:rsidP="007C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2703" w:hanging="360"/>
      </w:pPr>
      <w:rPr>
        <w:rFonts w:ascii="Times New Roman" w:hAnsi="Times New Roman" w:cs="OpenSymbol"/>
      </w:rPr>
    </w:lvl>
  </w:abstractNum>
  <w:abstractNum w:abstractNumId="1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4AED"/>
    <w:multiLevelType w:val="hybridMultilevel"/>
    <w:tmpl w:val="E7B46270"/>
    <w:lvl w:ilvl="0" w:tplc="70A046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08193B"/>
    <w:rsid w:val="001153CF"/>
    <w:rsid w:val="001323E2"/>
    <w:rsid w:val="001C554A"/>
    <w:rsid w:val="003218C6"/>
    <w:rsid w:val="003F093A"/>
    <w:rsid w:val="004D2F2D"/>
    <w:rsid w:val="00607EA5"/>
    <w:rsid w:val="006538E4"/>
    <w:rsid w:val="007C5446"/>
    <w:rsid w:val="007E6774"/>
    <w:rsid w:val="00B2732A"/>
    <w:rsid w:val="00D31369"/>
    <w:rsid w:val="00EA4483"/>
    <w:rsid w:val="00ED75B0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E2B-F7C5-4E68-B254-644D1EB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21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4D2F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D2F2D"/>
    <w:rPr>
      <w:color w:val="0563C1"/>
      <w:u w:val="single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34"/>
    <w:locked/>
    <w:rsid w:val="004D2F2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8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Основной текст_"/>
    <w:basedOn w:val="a0"/>
    <w:link w:val="11"/>
    <w:rsid w:val="00321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3218C6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0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F09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8">
    <w:name w:val="Table Grid"/>
    <w:basedOn w:val="a1"/>
    <w:rsid w:val="003F09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9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F0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093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093A"/>
    <w:rPr>
      <w:vertAlign w:val="superscript"/>
    </w:rPr>
  </w:style>
  <w:style w:type="paragraph" w:styleId="ae">
    <w:name w:val="Body Text"/>
    <w:basedOn w:val="a"/>
    <w:link w:val="af"/>
    <w:rsid w:val="003F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F0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F093A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093A"/>
  </w:style>
  <w:style w:type="paragraph" w:styleId="af2">
    <w:name w:val="footer"/>
    <w:basedOn w:val="a"/>
    <w:link w:val="af3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F093A"/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3F093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F093A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3F0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Plain Text"/>
    <w:basedOn w:val="a"/>
    <w:link w:val="af8"/>
    <w:unhideWhenUsed/>
    <w:rsid w:val="003F09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3F093A"/>
    <w:rPr>
      <w:rFonts w:ascii="Consolas" w:eastAsia="Calibri" w:hAnsi="Consolas" w:cs="Times New Roman"/>
      <w:sz w:val="21"/>
      <w:szCs w:val="21"/>
    </w:rPr>
  </w:style>
  <w:style w:type="table" w:customStyle="1" w:styleId="21">
    <w:name w:val="Сетка таблицы2"/>
    <w:basedOn w:val="a1"/>
    <w:next w:val="a8"/>
    <w:uiPriority w:val="59"/>
    <w:rsid w:val="003F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3F093A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F093A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F093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F093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093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F093A"/>
    <w:pPr>
      <w:spacing w:after="100"/>
      <w:ind w:left="440"/>
    </w:pPr>
  </w:style>
  <w:style w:type="character" w:customStyle="1" w:styleId="8pt">
    <w:name w:val="Основной текст + 8 pt;Полужирный"/>
    <w:basedOn w:val="a6"/>
    <w:rsid w:val="003F0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6"/>
    <w:rsid w:val="003F093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0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tantia12pt2pt">
    <w:name w:val="Основной текст + Constantia;12 pt;Интервал 2 pt"/>
    <w:basedOn w:val="a6"/>
    <w:rsid w:val="003F093A"/>
    <w:rPr>
      <w:rFonts w:ascii="Constantia" w:eastAsia="Constantia" w:hAnsi="Constantia" w:cs="Constantia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3F09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93A"/>
    <w:pPr>
      <w:widowControl w:val="0"/>
      <w:shd w:val="clear" w:color="auto" w:fill="FFFFFF"/>
      <w:spacing w:before="240" w:after="240" w:line="288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Без интервала1"/>
    <w:next w:val="afa"/>
    <w:uiPriority w:val="1"/>
    <w:qFormat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F093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093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093A"/>
    <w:rPr>
      <w:sz w:val="20"/>
      <w:szCs w:val="20"/>
    </w:rPr>
  </w:style>
  <w:style w:type="paragraph" w:styleId="aff">
    <w:name w:val="caption"/>
    <w:aliases w:val="Название таблицы Название объекта"/>
    <w:basedOn w:val="a"/>
    <w:next w:val="a"/>
    <w:unhideWhenUsed/>
    <w:qFormat/>
    <w:rsid w:val="003F09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Strong"/>
    <w:uiPriority w:val="22"/>
    <w:qFormat/>
    <w:rsid w:val="003F093A"/>
    <w:rPr>
      <w:b/>
      <w:bCs/>
    </w:rPr>
  </w:style>
  <w:style w:type="character" w:customStyle="1" w:styleId="140">
    <w:name w:val="Основной текст (14) + Курсив"/>
    <w:basedOn w:val="a0"/>
    <w:rsid w:val="003F0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Стиль4 Знак"/>
    <w:link w:val="4"/>
    <w:locked/>
    <w:rsid w:val="00EA4483"/>
    <w:rPr>
      <w:b/>
      <w:sz w:val="28"/>
      <w:szCs w:val="28"/>
    </w:rPr>
  </w:style>
  <w:style w:type="paragraph" w:customStyle="1" w:styleId="4">
    <w:name w:val="Стиль4"/>
    <w:basedOn w:val="a"/>
    <w:link w:val="41"/>
    <w:qFormat/>
    <w:rsid w:val="00EA4483"/>
    <w:pPr>
      <w:numPr>
        <w:numId w:val="2"/>
      </w:numPr>
      <w:spacing w:after="0" w:line="360" w:lineRule="auto"/>
      <w:contextualSpacing/>
      <w:jc w:val="center"/>
    </w:pPr>
    <w:rPr>
      <w:b/>
      <w:sz w:val="28"/>
      <w:szCs w:val="28"/>
    </w:rPr>
  </w:style>
  <w:style w:type="paragraph" w:customStyle="1" w:styleId="msonormalcxspmiddle">
    <w:name w:val="msonormalcxspmiddle"/>
    <w:basedOn w:val="a"/>
    <w:rsid w:val="00D3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31369"/>
  </w:style>
  <w:style w:type="character" w:customStyle="1" w:styleId="TimesNewRoman9pt0pt">
    <w:name w:val="Основной текст + Times New Roman;9 pt;Интервал 0 pt"/>
    <w:rsid w:val="00D3136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1">
    <w:name w:val="Подпись к картинке_"/>
    <w:link w:val="aff2"/>
    <w:rsid w:val="00D31369"/>
    <w:rPr>
      <w:rFonts w:ascii="Times New Roman" w:eastAsia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D31369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/>
      <w:b/>
      <w:bCs/>
      <w:spacing w:val="-1"/>
      <w:sz w:val="18"/>
      <w:szCs w:val="18"/>
    </w:rPr>
  </w:style>
  <w:style w:type="character" w:customStyle="1" w:styleId="TimesNewRoman">
    <w:name w:val="Основной текст + Times New Roman;Не полужирный"/>
    <w:rsid w:val="00D31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link w:val="18"/>
    <w:rsid w:val="00D31369"/>
    <w:rPr>
      <w:rFonts w:ascii="Trebuchet MS" w:eastAsia="Trebuchet MS" w:hAnsi="Trebuchet MS" w:cs="Trebuchet MS"/>
      <w:i/>
      <w:iCs/>
      <w:spacing w:val="-19"/>
      <w:shd w:val="clear" w:color="auto" w:fill="FFFFFF"/>
    </w:rPr>
  </w:style>
  <w:style w:type="paragraph" w:customStyle="1" w:styleId="18">
    <w:name w:val="Заголовок №1"/>
    <w:basedOn w:val="a"/>
    <w:link w:val="17"/>
    <w:rsid w:val="00D31369"/>
    <w:pPr>
      <w:widowControl w:val="0"/>
      <w:shd w:val="clear" w:color="auto" w:fill="FFFFFF"/>
      <w:spacing w:before="120" w:after="420" w:line="0" w:lineRule="atLeast"/>
      <w:outlineLvl w:val="0"/>
    </w:pPr>
    <w:rPr>
      <w:rFonts w:ascii="Trebuchet MS" w:eastAsia="Trebuchet MS" w:hAnsi="Trebuchet MS" w:cs="Trebuchet MS"/>
      <w:i/>
      <w:iCs/>
      <w:spacing w:val="-19"/>
    </w:rPr>
  </w:style>
  <w:style w:type="character" w:customStyle="1" w:styleId="42">
    <w:name w:val="Основной текст (4)_"/>
    <w:link w:val="43"/>
    <w:rsid w:val="00D3136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31369"/>
    <w:pPr>
      <w:widowControl w:val="0"/>
      <w:shd w:val="clear" w:color="auto" w:fill="FFFFFF"/>
      <w:spacing w:before="420" w:after="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character" w:customStyle="1" w:styleId="5">
    <w:name w:val="Основной текст (5)_"/>
    <w:link w:val="50"/>
    <w:rsid w:val="00D31369"/>
    <w:rPr>
      <w:rFonts w:ascii="Trebuchet MS" w:eastAsia="Trebuchet MS" w:hAnsi="Trebuchet MS" w:cs="Trebuchet MS"/>
      <w:b/>
      <w:bCs/>
      <w:spacing w:val="6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1369"/>
    <w:pPr>
      <w:widowControl w:val="0"/>
      <w:shd w:val="clear" w:color="auto" w:fill="FFFFFF"/>
      <w:spacing w:after="360" w:line="0" w:lineRule="atLeast"/>
    </w:pPr>
    <w:rPr>
      <w:rFonts w:ascii="Trebuchet MS" w:eastAsia="Trebuchet MS" w:hAnsi="Trebuchet MS" w:cs="Trebuchet MS"/>
      <w:b/>
      <w:bCs/>
      <w:spacing w:val="64"/>
    </w:rPr>
  </w:style>
  <w:style w:type="character" w:customStyle="1" w:styleId="TimesNewRoman0">
    <w:name w:val="Основной текст + Times New Roman;Не полужирный;Курсив"/>
    <w:rsid w:val="00D31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">
    <w:name w:val="Текст примечания Знак1"/>
    <w:basedOn w:val="a0"/>
    <w:uiPriority w:val="99"/>
    <w:semiHidden/>
    <w:rsid w:val="00D31369"/>
    <w:rPr>
      <w:rFonts w:eastAsia="SimSun" w:cs="Calibri"/>
      <w:kern w:val="1"/>
      <w:lang w:eastAsia="ar-SA"/>
    </w:rPr>
  </w:style>
  <w:style w:type="character" w:customStyle="1" w:styleId="aff3">
    <w:name w:val="Тема примечания Знак"/>
    <w:link w:val="aff4"/>
    <w:uiPriority w:val="99"/>
    <w:semiHidden/>
    <w:rsid w:val="00D31369"/>
    <w:rPr>
      <w:b/>
      <w:bCs/>
    </w:rPr>
  </w:style>
  <w:style w:type="paragraph" w:styleId="aff4">
    <w:name w:val="annotation subject"/>
    <w:basedOn w:val="afd"/>
    <w:next w:val="afd"/>
    <w:link w:val="aff3"/>
    <w:uiPriority w:val="99"/>
    <w:semiHidden/>
    <w:unhideWhenUsed/>
    <w:rsid w:val="00D31369"/>
    <w:rPr>
      <w:b/>
      <w:bCs/>
      <w:sz w:val="22"/>
      <w:szCs w:val="22"/>
    </w:rPr>
  </w:style>
  <w:style w:type="character" w:customStyle="1" w:styleId="1a">
    <w:name w:val="Тема примечания Знак1"/>
    <w:basedOn w:val="afe"/>
    <w:uiPriority w:val="99"/>
    <w:semiHidden/>
    <w:rsid w:val="00D31369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31369"/>
  </w:style>
  <w:style w:type="character" w:styleId="aff5">
    <w:name w:val="Placeholder Text"/>
    <w:uiPriority w:val="99"/>
    <w:semiHidden/>
    <w:rsid w:val="00D31369"/>
    <w:rPr>
      <w:color w:val="808080"/>
    </w:rPr>
  </w:style>
  <w:style w:type="character" w:customStyle="1" w:styleId="apple-converted-space">
    <w:name w:val="apple-converted-space"/>
    <w:basedOn w:val="a0"/>
    <w:rsid w:val="00D31369"/>
  </w:style>
  <w:style w:type="character" w:customStyle="1" w:styleId="aff6">
    <w:name w:val="Гипертекстовая ссылка"/>
    <w:rsid w:val="00D31369"/>
    <w:rPr>
      <w:b/>
      <w:bCs/>
      <w:color w:val="008000"/>
      <w:sz w:val="20"/>
      <w:szCs w:val="20"/>
      <w:u w:val="single"/>
    </w:rPr>
  </w:style>
  <w:style w:type="character" w:customStyle="1" w:styleId="aff7">
    <w:name w:val="Не вступил в силу"/>
    <w:rsid w:val="00D31369"/>
    <w:rPr>
      <w:color w:val="008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3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136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ark1">
    <w:name w:val="mark1"/>
    <w:rsid w:val="00D31369"/>
    <w:rPr>
      <w:b/>
      <w:bCs/>
      <w:i w:val="0"/>
      <w:iCs w:val="0"/>
      <w:color w:val="B60101"/>
      <w:sz w:val="21"/>
      <w:szCs w:val="21"/>
    </w:rPr>
  </w:style>
  <w:style w:type="paragraph" w:styleId="aff8">
    <w:name w:val="Body Text Indent"/>
    <w:basedOn w:val="a"/>
    <w:link w:val="aff9"/>
    <w:rsid w:val="00D31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9">
    <w:name w:val="Основной текст с отступом Знак"/>
    <w:basedOn w:val="a0"/>
    <w:link w:val="aff8"/>
    <w:rsid w:val="00D313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33">
    <w:name w:val="Нет списка3"/>
    <w:next w:val="a2"/>
    <w:semiHidden/>
    <w:rsid w:val="00D31369"/>
  </w:style>
  <w:style w:type="table" w:customStyle="1" w:styleId="51">
    <w:name w:val="Сетка таблицы5"/>
    <w:basedOn w:val="a1"/>
    <w:next w:val="a8"/>
    <w:rsid w:val="00D3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313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48;%20&#1050;&#1086;&#1085;&#1082;&#1091;&#1088;&#1077;&#1085;&#1094;&#1080;&#1103;\&#1057;&#1048;%20&#1050;&#1086;&#1085;&#1082;&#1091;&#1088;&#1077;&#1085;&#1090;&#1085;&#1072;&#1103;%20&#1089;&#1088;&#1077;&#1076;&#1072;%202016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3179985985914724"/>
          <c:y val="3.9639639639639658E-2"/>
          <c:w val="0.44607847096036113"/>
          <c:h val="0.802018018018018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Лист2!$B$120</c:f>
              <c:strCache>
                <c:ptCount val="1"/>
                <c:pt idx="0">
                  <c:v>Достаточно или даже избыточно</c:v>
                </c:pt>
              </c:strCache>
            </c:strRef>
          </c:tx>
          <c:invertIfNegative val="0"/>
          <c:cat>
            <c:strRef>
              <c:f>Лист2!$A$121:$A$137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Лист2!$B$121:$B$137</c:f>
              <c:numCache>
                <c:formatCode>General</c:formatCode>
                <c:ptCount val="17"/>
                <c:pt idx="0">
                  <c:v>26</c:v>
                </c:pt>
                <c:pt idx="1">
                  <c:v>27</c:v>
                </c:pt>
                <c:pt idx="2">
                  <c:v>32</c:v>
                </c:pt>
                <c:pt idx="3">
                  <c:v>32</c:v>
                </c:pt>
                <c:pt idx="4">
                  <c:v>37.800000000000004</c:v>
                </c:pt>
                <c:pt idx="5">
                  <c:v>40.4</c:v>
                </c:pt>
                <c:pt idx="6">
                  <c:v>41.7</c:v>
                </c:pt>
                <c:pt idx="7">
                  <c:v>42.6</c:v>
                </c:pt>
                <c:pt idx="8">
                  <c:v>47.8</c:v>
                </c:pt>
                <c:pt idx="9">
                  <c:v>48.6</c:v>
                </c:pt>
                <c:pt idx="10">
                  <c:v>48.8</c:v>
                </c:pt>
                <c:pt idx="11">
                  <c:v>51.4</c:v>
                </c:pt>
                <c:pt idx="12">
                  <c:v>52.5</c:v>
                </c:pt>
                <c:pt idx="13">
                  <c:v>52.5</c:v>
                </c:pt>
                <c:pt idx="14">
                  <c:v>54.8</c:v>
                </c:pt>
                <c:pt idx="15">
                  <c:v>59.3</c:v>
                </c:pt>
                <c:pt idx="16">
                  <c:v>61.2</c:v>
                </c:pt>
              </c:numCache>
            </c:numRef>
          </c:val>
        </c:ser>
        <c:ser>
          <c:idx val="1"/>
          <c:order val="1"/>
          <c:tx>
            <c:strRef>
              <c:f>Лист2!$C$120</c:f>
              <c:strCache>
                <c:ptCount val="1"/>
                <c:pt idx="0">
                  <c:v>Мало или нет совсем</c:v>
                </c:pt>
              </c:strCache>
            </c:strRef>
          </c:tx>
          <c:invertIfNegative val="0"/>
          <c:cat>
            <c:strRef>
              <c:f>Лист2!$A$121:$A$137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Лист2!$C$121:$C$137</c:f>
              <c:numCache>
                <c:formatCode>General</c:formatCode>
                <c:ptCount val="17"/>
                <c:pt idx="0">
                  <c:v>54.3</c:v>
                </c:pt>
                <c:pt idx="1">
                  <c:v>45.2</c:v>
                </c:pt>
                <c:pt idx="2">
                  <c:v>53.8</c:v>
                </c:pt>
                <c:pt idx="3">
                  <c:v>45.5</c:v>
                </c:pt>
                <c:pt idx="4">
                  <c:v>43.5</c:v>
                </c:pt>
                <c:pt idx="5">
                  <c:v>51.7</c:v>
                </c:pt>
                <c:pt idx="6">
                  <c:v>41.8</c:v>
                </c:pt>
                <c:pt idx="7">
                  <c:v>46.9</c:v>
                </c:pt>
                <c:pt idx="8">
                  <c:v>36.300000000000004</c:v>
                </c:pt>
                <c:pt idx="9">
                  <c:v>38.5</c:v>
                </c:pt>
                <c:pt idx="10">
                  <c:v>38</c:v>
                </c:pt>
                <c:pt idx="11">
                  <c:v>48.1</c:v>
                </c:pt>
                <c:pt idx="12">
                  <c:v>33.300000000000004</c:v>
                </c:pt>
                <c:pt idx="13">
                  <c:v>39.700000000000003</c:v>
                </c:pt>
                <c:pt idx="14">
                  <c:v>29.3</c:v>
                </c:pt>
                <c:pt idx="15">
                  <c:v>30.4</c:v>
                </c:pt>
                <c:pt idx="16">
                  <c:v>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305888"/>
        <c:axId val="1028308240"/>
      </c:barChart>
      <c:catAx>
        <c:axId val="1028305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28308240"/>
        <c:crosses val="autoZero"/>
        <c:auto val="1"/>
        <c:lblAlgn val="ctr"/>
        <c:lblOffset val="100"/>
        <c:noMultiLvlLbl val="0"/>
      </c:catAx>
      <c:valAx>
        <c:axId val="1028308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2830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358511181577417E-2"/>
          <c:y val="0.91454351989784999"/>
          <c:w val="0.92653088047252008"/>
          <c:h val="6.1003050294388877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Лист2!$B$175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Лист2!$A$176:$A$192</c:f>
              <c:strCache>
                <c:ptCount val="17"/>
                <c:pt idx="0">
                  <c:v>Рынок услуг связи</c:v>
                </c:pt>
                <c:pt idx="1">
                  <c:v>Рынок услуг розничной торговли фармацевтической продукцией</c:v>
                </c:pt>
                <c:pt idx="2">
                  <c:v>Рынок туристических услуг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психолого-педагогического сопровождения детей с ОВЗ (платных)</c:v>
                </c:pt>
                <c:pt idx="5">
                  <c:v>Рынок услуг дошкольного образования (негосударственные детские сады. имеющие лицензию)</c:v>
                </c:pt>
                <c:pt idx="6">
                  <c:v>Розничная торговля</c:v>
                </c:pt>
                <c:pt idx="7">
                  <c:v>Рынок услуг детского отдыха и оздоровления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электроэнергетики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в сфере культуры</c:v>
                </c:pt>
                <c:pt idx="15">
                  <c:v>Рынок медицинских услуг (платных)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Лист2!$B$176:$B$192</c:f>
              <c:numCache>
                <c:formatCode>General</c:formatCode>
                <c:ptCount val="17"/>
                <c:pt idx="0">
                  <c:v>44.9</c:v>
                </c:pt>
                <c:pt idx="1">
                  <c:v>38.200000000000003</c:v>
                </c:pt>
                <c:pt idx="2">
                  <c:v>42.5</c:v>
                </c:pt>
                <c:pt idx="3">
                  <c:v>38</c:v>
                </c:pt>
                <c:pt idx="4">
                  <c:v>34.700000000000003</c:v>
                </c:pt>
                <c:pt idx="5">
                  <c:v>35.4</c:v>
                </c:pt>
                <c:pt idx="6">
                  <c:v>46.3</c:v>
                </c:pt>
                <c:pt idx="7">
                  <c:v>43.6</c:v>
                </c:pt>
                <c:pt idx="8">
                  <c:v>43.8</c:v>
                </c:pt>
                <c:pt idx="9">
                  <c:v>45.3</c:v>
                </c:pt>
                <c:pt idx="10">
                  <c:v>39.4</c:v>
                </c:pt>
                <c:pt idx="11">
                  <c:v>51.8</c:v>
                </c:pt>
                <c:pt idx="12">
                  <c:v>48.6</c:v>
                </c:pt>
                <c:pt idx="13">
                  <c:v>49.7</c:v>
                </c:pt>
                <c:pt idx="14">
                  <c:v>49.9</c:v>
                </c:pt>
                <c:pt idx="15">
                  <c:v>45.4</c:v>
                </c:pt>
                <c:pt idx="16">
                  <c:v>54.2</c:v>
                </c:pt>
              </c:numCache>
            </c:numRef>
          </c:val>
        </c:ser>
        <c:ser>
          <c:idx val="1"/>
          <c:order val="1"/>
          <c:tx>
            <c:strRef>
              <c:f>Лист2!$C$175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Лист2!$A$176:$A$192</c:f>
              <c:strCache>
                <c:ptCount val="17"/>
                <c:pt idx="0">
                  <c:v>Рынок услуг связи</c:v>
                </c:pt>
                <c:pt idx="1">
                  <c:v>Рынок услуг розничной торговли фармацевтической продукцией</c:v>
                </c:pt>
                <c:pt idx="2">
                  <c:v>Рынок туристических услуг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психолого-педагогического сопровождения детей с ОВЗ (платных)</c:v>
                </c:pt>
                <c:pt idx="5">
                  <c:v>Рынок услуг дошкольного образования (негосударственные детские сады. имеющие лицензию)</c:v>
                </c:pt>
                <c:pt idx="6">
                  <c:v>Розничная торговля</c:v>
                </c:pt>
                <c:pt idx="7">
                  <c:v>Рынок услуг детского отдыха и оздоровления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электроэнергетики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в сфере культуры</c:v>
                </c:pt>
                <c:pt idx="15">
                  <c:v>Рынок медицинских услуг (платных)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Лист2!$C$176:$C$192</c:f>
              <c:numCache>
                <c:formatCode>General</c:formatCode>
                <c:ptCount val="17"/>
                <c:pt idx="0">
                  <c:v>40.200000000000003</c:v>
                </c:pt>
                <c:pt idx="1">
                  <c:v>40.300000000000004</c:v>
                </c:pt>
                <c:pt idx="2">
                  <c:v>40.700000000000003</c:v>
                </c:pt>
                <c:pt idx="3">
                  <c:v>41.2</c:v>
                </c:pt>
                <c:pt idx="4">
                  <c:v>41.7</c:v>
                </c:pt>
                <c:pt idx="5">
                  <c:v>44.4</c:v>
                </c:pt>
                <c:pt idx="6">
                  <c:v>45.4</c:v>
                </c:pt>
                <c:pt idx="7">
                  <c:v>45.6</c:v>
                </c:pt>
                <c:pt idx="8">
                  <c:v>45.6</c:v>
                </c:pt>
                <c:pt idx="9">
                  <c:v>46.4</c:v>
                </c:pt>
                <c:pt idx="10">
                  <c:v>47.2</c:v>
                </c:pt>
                <c:pt idx="11">
                  <c:v>48</c:v>
                </c:pt>
                <c:pt idx="12">
                  <c:v>48.5</c:v>
                </c:pt>
                <c:pt idx="13">
                  <c:v>48.9</c:v>
                </c:pt>
                <c:pt idx="14">
                  <c:v>49.9</c:v>
                </c:pt>
                <c:pt idx="15">
                  <c:v>51.2</c:v>
                </c:pt>
                <c:pt idx="16">
                  <c:v>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058576"/>
        <c:axId val="1087044856"/>
      </c:barChart>
      <c:catAx>
        <c:axId val="1087058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44856"/>
        <c:crosses val="autoZero"/>
        <c:auto val="1"/>
        <c:lblAlgn val="ctr"/>
        <c:lblOffset val="100"/>
        <c:noMultiLvlLbl val="0"/>
      </c:catAx>
      <c:valAx>
        <c:axId val="1087044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85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Лист2!$B$195</c:f>
              <c:strCache>
                <c:ptCount val="1"/>
                <c:pt idx="0">
                  <c:v>Увеличилось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Лист2!$A$196:$A$212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социального обслуживания населения</c:v>
                </c:pt>
                <c:pt idx="2">
                  <c:v>Рынок услуг электроэнергетики</c:v>
                </c:pt>
                <c:pt idx="3">
                  <c:v>Рынок услуг психолого-педагогического сопровождения детей с ОВЗ (платных)</c:v>
                </c:pt>
                <c:pt idx="4">
                  <c:v>Рынок услуг перевозок пассажиров воздушным транспортом</c:v>
                </c:pt>
                <c:pt idx="5">
                  <c:v>Рынок услуг в сфере культуры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услуг ЖКХ</c:v>
                </c:pt>
                <c:pt idx="8">
                  <c:v>Рынок услуг связи</c:v>
                </c:pt>
                <c:pt idx="9">
                  <c:v>Рынок услуг детского отдыха и оздоровления</c:v>
                </c:pt>
                <c:pt idx="10">
                  <c:v>Рынок производства продуктов питания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дошкольного образования (негосударственные детские сады, имеющие лицензию)</c:v>
                </c:pt>
                <c:pt idx="14">
                  <c:v>Рынок услуг  фармацевтической продукции</c:v>
                </c:pt>
                <c:pt idx="15">
                  <c:v>Рынок медицинских услуг (платных)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Лист2!$B$196:$B$212</c:f>
              <c:numCache>
                <c:formatCode>General</c:formatCode>
                <c:ptCount val="17"/>
                <c:pt idx="0">
                  <c:v>17.8</c:v>
                </c:pt>
                <c:pt idx="1">
                  <c:v>21</c:v>
                </c:pt>
                <c:pt idx="2">
                  <c:v>22.3</c:v>
                </c:pt>
                <c:pt idx="3">
                  <c:v>23.6</c:v>
                </c:pt>
                <c:pt idx="4">
                  <c:v>24.9</c:v>
                </c:pt>
                <c:pt idx="5">
                  <c:v>25.7</c:v>
                </c:pt>
                <c:pt idx="6">
                  <c:v>28.1</c:v>
                </c:pt>
                <c:pt idx="7">
                  <c:v>29.4</c:v>
                </c:pt>
                <c:pt idx="8">
                  <c:v>33.1</c:v>
                </c:pt>
                <c:pt idx="9">
                  <c:v>33.6</c:v>
                </c:pt>
                <c:pt idx="10">
                  <c:v>36.5</c:v>
                </c:pt>
                <c:pt idx="11">
                  <c:v>37</c:v>
                </c:pt>
                <c:pt idx="12">
                  <c:v>37.300000000000004</c:v>
                </c:pt>
                <c:pt idx="13">
                  <c:v>38.1</c:v>
                </c:pt>
                <c:pt idx="14">
                  <c:v>38.6</c:v>
                </c:pt>
                <c:pt idx="15">
                  <c:v>42</c:v>
                </c:pt>
                <c:pt idx="16">
                  <c:v>43.8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385696"/>
        <c:axId val="1036343000"/>
      </c:barChart>
      <c:catAx>
        <c:axId val="1079385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36343000"/>
        <c:crosses val="autoZero"/>
        <c:auto val="1"/>
        <c:lblAlgn val="ctr"/>
        <c:lblOffset val="100"/>
        <c:noMultiLvlLbl val="0"/>
      </c:catAx>
      <c:valAx>
        <c:axId val="1036343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79385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Лист2!$B$244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Лист2!$A$245:$A$261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социального обслуживания населения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связи</c:v>
                </c:pt>
                <c:pt idx="4">
                  <c:v>Рынок услуг детского отдыха и оздоровления</c:v>
                </c:pt>
                <c:pt idx="5">
                  <c:v>Рынок услуг в сфере культуры</c:v>
                </c:pt>
                <c:pt idx="6">
                  <c:v>Рынок туристических услуг</c:v>
                </c:pt>
                <c:pt idx="7">
                  <c:v>Рынок производства продуктов питания</c:v>
                </c:pt>
                <c:pt idx="8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9">
                  <c:v>Рынок услуг перевозок пассажиров воздушным транспортом</c:v>
                </c:pt>
                <c:pt idx="10">
                  <c:v>Рынок услуг ЖКХ</c:v>
                </c:pt>
                <c:pt idx="11">
                  <c:v>Рынок медицинских услуг (платных)</c:v>
                </c:pt>
                <c:pt idx="12">
                  <c:v>Розничная торговля</c:v>
                </c:pt>
                <c:pt idx="13">
                  <c:v>Рынок услуг электроэнергетики</c:v>
                </c:pt>
                <c:pt idx="14">
                  <c:v>Рынок услуг дошкольного образования (негосударственные детские сады. имеющие лицензию)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Рынок услуг дополнительного образования детей (платных)</c:v>
                </c:pt>
              </c:strCache>
            </c:strRef>
          </c:cat>
          <c:val>
            <c:numRef>
              <c:f>Лист2!$B$245:$B$261</c:f>
              <c:numCache>
                <c:formatCode>General</c:formatCode>
                <c:ptCount val="17"/>
                <c:pt idx="0">
                  <c:v>30.4</c:v>
                </c:pt>
                <c:pt idx="1">
                  <c:v>33.9</c:v>
                </c:pt>
                <c:pt idx="2">
                  <c:v>34.9</c:v>
                </c:pt>
                <c:pt idx="3">
                  <c:v>38.300000000000004</c:v>
                </c:pt>
                <c:pt idx="4">
                  <c:v>40.700000000000003</c:v>
                </c:pt>
                <c:pt idx="5">
                  <c:v>40.9</c:v>
                </c:pt>
                <c:pt idx="6">
                  <c:v>42.5</c:v>
                </c:pt>
                <c:pt idx="7">
                  <c:v>46.7</c:v>
                </c:pt>
                <c:pt idx="8">
                  <c:v>46.7</c:v>
                </c:pt>
                <c:pt idx="9">
                  <c:v>46.7</c:v>
                </c:pt>
                <c:pt idx="10">
                  <c:v>47.2</c:v>
                </c:pt>
                <c:pt idx="11">
                  <c:v>47.8</c:v>
                </c:pt>
                <c:pt idx="12">
                  <c:v>47.8</c:v>
                </c:pt>
                <c:pt idx="13">
                  <c:v>49.1</c:v>
                </c:pt>
                <c:pt idx="14">
                  <c:v>50.1</c:v>
                </c:pt>
                <c:pt idx="15">
                  <c:v>50.4</c:v>
                </c:pt>
                <c:pt idx="16">
                  <c:v>50.7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632208"/>
        <c:axId val="1077632600"/>
      </c:barChart>
      <c:catAx>
        <c:axId val="1077632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77632600"/>
        <c:crosses val="autoZero"/>
        <c:auto val="1"/>
        <c:lblAlgn val="ctr"/>
        <c:lblOffset val="100"/>
        <c:noMultiLvlLbl val="0"/>
      </c:catAx>
      <c:valAx>
        <c:axId val="1077632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77632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Лист2!$B$264</c:f>
              <c:strCache>
                <c:ptCount val="1"/>
                <c:pt idx="0">
                  <c:v>Увеличение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Лист2!$A$265:$A$281</c:f>
              <c:strCache>
                <c:ptCount val="17"/>
                <c:pt idx="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дошкольного образования (негосударственные детские сады. имеющие лицензию)</c:v>
                </c:pt>
                <c:pt idx="4">
                  <c:v>Рынок услуг социального обслуживания населения</c:v>
                </c:pt>
                <c:pt idx="5">
                  <c:v>Рынок услуг электроэнергетики</c:v>
                </c:pt>
                <c:pt idx="6">
                  <c:v>Рынок услуг перевозок пассажиров воздушным транспортом</c:v>
                </c:pt>
                <c:pt idx="7">
                  <c:v>Рынок услуг связи</c:v>
                </c:pt>
                <c:pt idx="8">
                  <c:v>Рынок услуг ЖКХ</c:v>
                </c:pt>
                <c:pt idx="9">
                  <c:v>Рынок медицинских услуг (платных)</c:v>
                </c:pt>
                <c:pt idx="10">
                  <c:v>Рынок производства продуктов питания</c:v>
                </c:pt>
                <c:pt idx="11">
                  <c:v>Рынок услуг в сфере культуры</c:v>
                </c:pt>
                <c:pt idx="12">
                  <c:v>Рынок услуг розничной торговли фармацевтической продукцией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детского отдыха и оздоровления</c:v>
                </c:pt>
                <c:pt idx="15">
                  <c:v>Розничная торговля</c:v>
                </c:pt>
                <c:pt idx="16">
                  <c:v>Рынок туристических услуг</c:v>
                </c:pt>
              </c:strCache>
            </c:strRef>
          </c:cat>
          <c:val>
            <c:numRef>
              <c:f>Лист2!$B$265:$B$281</c:f>
              <c:numCache>
                <c:formatCode>General</c:formatCode>
                <c:ptCount val="17"/>
                <c:pt idx="0">
                  <c:v>20.7</c:v>
                </c:pt>
                <c:pt idx="1">
                  <c:v>20.7</c:v>
                </c:pt>
                <c:pt idx="2">
                  <c:v>22.8</c:v>
                </c:pt>
                <c:pt idx="3">
                  <c:v>23.1</c:v>
                </c:pt>
                <c:pt idx="4">
                  <c:v>23.4</c:v>
                </c:pt>
                <c:pt idx="5">
                  <c:v>23.6</c:v>
                </c:pt>
                <c:pt idx="6">
                  <c:v>24.9</c:v>
                </c:pt>
                <c:pt idx="7">
                  <c:v>25.2</c:v>
                </c:pt>
                <c:pt idx="8">
                  <c:v>25.5</c:v>
                </c:pt>
                <c:pt idx="9">
                  <c:v>26.2</c:v>
                </c:pt>
                <c:pt idx="10">
                  <c:v>26.2</c:v>
                </c:pt>
                <c:pt idx="11">
                  <c:v>27.3</c:v>
                </c:pt>
                <c:pt idx="12">
                  <c:v>27.6</c:v>
                </c:pt>
                <c:pt idx="13">
                  <c:v>30.2</c:v>
                </c:pt>
                <c:pt idx="14">
                  <c:v>30.7</c:v>
                </c:pt>
                <c:pt idx="15">
                  <c:v>31.5</c:v>
                </c:pt>
                <c:pt idx="16">
                  <c:v>31.8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633776"/>
        <c:axId val="1077634168"/>
      </c:barChart>
      <c:catAx>
        <c:axId val="1077633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77634168"/>
        <c:crosses val="autoZero"/>
        <c:auto val="1"/>
        <c:lblAlgn val="ctr"/>
        <c:lblOffset val="100"/>
        <c:noMultiLvlLbl val="0"/>
      </c:catAx>
      <c:valAx>
        <c:axId val="1077634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7763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Лист2!$B$305</c:f>
              <c:strCache>
                <c:ptCount val="1"/>
                <c:pt idx="0">
                  <c:v>Снижение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Лист2!$A$306:$A$322</c:f>
              <c:strCache>
                <c:ptCount val="17"/>
                <c:pt idx="0">
                  <c:v>Рынок  фармацевтической продукции</c:v>
                </c:pt>
                <c:pt idx="1">
                  <c:v>Рынок медицинских услуг (платных)</c:v>
                </c:pt>
                <c:pt idx="2">
                  <c:v>Рынок услуг дошкольного образования (негосударственные детские сады. имеющие лицензию)</c:v>
                </c:pt>
                <c:pt idx="3">
                  <c:v>Рынок услуг психолого-педагогического сопровождения детей с ОВЗ (платных)</c:v>
                </c:pt>
                <c:pt idx="4">
                  <c:v>Рынок услуг в сфере культуры</c:v>
                </c:pt>
                <c:pt idx="5">
                  <c:v>Розничная торговля</c:v>
                </c:pt>
                <c:pt idx="6">
                  <c:v>Рынок услуг дополнительного образования детей (платных)</c:v>
                </c:pt>
                <c:pt idx="7">
                  <c:v>Рынок производства продуктов питания</c:v>
                </c:pt>
                <c:pt idx="8">
                  <c:v>Рынок туристических услуг</c:v>
                </c:pt>
                <c:pt idx="9">
                  <c:v>Рынок услуг электроэнергетики</c:v>
                </c:pt>
                <c:pt idx="10">
                  <c:v>Рынок услуг связи</c:v>
                </c:pt>
                <c:pt idx="11">
                  <c:v>Рынок услуг социального обслуживания населения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детского отдыха и оздоровления</c:v>
                </c:pt>
                <c:pt idx="15">
                  <c:v>Рынок услуг ЖКХ</c:v>
                </c:pt>
                <c:pt idx="16">
                  <c:v>Рынок услуг перевозок пассажиров воздушным транспортом</c:v>
                </c:pt>
              </c:strCache>
            </c:strRef>
          </c:cat>
          <c:val>
            <c:numRef>
              <c:f>Лист2!$B$306:$B$322</c:f>
              <c:numCache>
                <c:formatCode>General</c:formatCode>
                <c:ptCount val="17"/>
                <c:pt idx="0">
                  <c:v>6</c:v>
                </c:pt>
                <c:pt idx="1">
                  <c:v>6.6</c:v>
                </c:pt>
                <c:pt idx="2">
                  <c:v>8.4</c:v>
                </c:pt>
                <c:pt idx="3">
                  <c:v>8.4</c:v>
                </c:pt>
                <c:pt idx="4">
                  <c:v>8.9</c:v>
                </c:pt>
                <c:pt idx="5">
                  <c:v>8.9</c:v>
                </c:pt>
                <c:pt idx="6">
                  <c:v>9.7000000000000011</c:v>
                </c:pt>
                <c:pt idx="7">
                  <c:v>9.7000000000000011</c:v>
                </c:pt>
                <c:pt idx="8">
                  <c:v>9.7000000000000011</c:v>
                </c:pt>
                <c:pt idx="9">
                  <c:v>10.200000000000001</c:v>
                </c:pt>
                <c:pt idx="10">
                  <c:v>10.8</c:v>
                </c:pt>
                <c:pt idx="11">
                  <c:v>11</c:v>
                </c:pt>
                <c:pt idx="12">
                  <c:v>11.5</c:v>
                </c:pt>
                <c:pt idx="13">
                  <c:v>12.1</c:v>
                </c:pt>
                <c:pt idx="14">
                  <c:v>12.3</c:v>
                </c:pt>
                <c:pt idx="15">
                  <c:v>13.4</c:v>
                </c:pt>
                <c:pt idx="16">
                  <c:v>17.100000000000001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634952"/>
        <c:axId val="1077635344"/>
      </c:barChart>
      <c:catAx>
        <c:axId val="1077634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77635344"/>
        <c:crosses val="autoZero"/>
        <c:auto val="1"/>
        <c:lblAlgn val="ctr"/>
        <c:lblOffset val="100"/>
        <c:noMultiLvlLbl val="0"/>
      </c:catAx>
      <c:valAx>
        <c:axId val="1077635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77634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099119675257987"/>
          <c:y val="4.5548654244306423E-2"/>
          <c:w val="0.40526923265026654"/>
          <c:h val="0.876024844720497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Лист2!$B$99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Лист2!$A$100:$A$116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Лист2!$B$100:$B$116</c:f>
              <c:numCache>
                <c:formatCode>General</c:formatCode>
                <c:ptCount val="17"/>
                <c:pt idx="0">
                  <c:v>27.3</c:v>
                </c:pt>
                <c:pt idx="1">
                  <c:v>27.9</c:v>
                </c:pt>
                <c:pt idx="2">
                  <c:v>34.9</c:v>
                </c:pt>
                <c:pt idx="3">
                  <c:v>34.4</c:v>
                </c:pt>
                <c:pt idx="4">
                  <c:v>47.6</c:v>
                </c:pt>
                <c:pt idx="5">
                  <c:v>38.200000000000003</c:v>
                </c:pt>
                <c:pt idx="6">
                  <c:v>49.3</c:v>
                </c:pt>
                <c:pt idx="7">
                  <c:v>38.6</c:v>
                </c:pt>
                <c:pt idx="8">
                  <c:v>42.9</c:v>
                </c:pt>
                <c:pt idx="9">
                  <c:v>52.6</c:v>
                </c:pt>
                <c:pt idx="10">
                  <c:v>57.1</c:v>
                </c:pt>
                <c:pt idx="11">
                  <c:v>47.8</c:v>
                </c:pt>
                <c:pt idx="12">
                  <c:v>48.5</c:v>
                </c:pt>
                <c:pt idx="13">
                  <c:v>56</c:v>
                </c:pt>
                <c:pt idx="14">
                  <c:v>56.9</c:v>
                </c:pt>
                <c:pt idx="15">
                  <c:v>67.2</c:v>
                </c:pt>
                <c:pt idx="16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Лист2!$C$99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Лист2!$A$100:$A$116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в сфере культуры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ЖКХ</c:v>
                </c:pt>
                <c:pt idx="5">
                  <c:v>Рынок услуг детского отдыха и оздоровления</c:v>
                </c:pt>
                <c:pt idx="6">
                  <c:v>Рынок услуг электроэнергетики</c:v>
                </c:pt>
                <c:pt idx="7">
                  <c:v>Рынок услуг перевозок пассажиров воздушным транспортом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услуг дошкольного образования (негосударственные детские сады. имеющие лицензию)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Лист2!$C$100:$C$116</c:f>
              <c:numCache>
                <c:formatCode>General</c:formatCode>
                <c:ptCount val="17"/>
                <c:pt idx="0">
                  <c:v>26</c:v>
                </c:pt>
                <c:pt idx="1">
                  <c:v>27</c:v>
                </c:pt>
                <c:pt idx="2">
                  <c:v>32</c:v>
                </c:pt>
                <c:pt idx="3">
                  <c:v>32</c:v>
                </c:pt>
                <c:pt idx="4">
                  <c:v>37.800000000000004</c:v>
                </c:pt>
                <c:pt idx="5">
                  <c:v>40.4</c:v>
                </c:pt>
                <c:pt idx="6">
                  <c:v>41.7</c:v>
                </c:pt>
                <c:pt idx="7">
                  <c:v>42.6</c:v>
                </c:pt>
                <c:pt idx="8">
                  <c:v>47.8</c:v>
                </c:pt>
                <c:pt idx="9">
                  <c:v>48.6</c:v>
                </c:pt>
                <c:pt idx="10">
                  <c:v>48.8</c:v>
                </c:pt>
                <c:pt idx="11">
                  <c:v>51.4</c:v>
                </c:pt>
                <c:pt idx="12">
                  <c:v>52.5</c:v>
                </c:pt>
                <c:pt idx="13">
                  <c:v>52.5</c:v>
                </c:pt>
                <c:pt idx="14">
                  <c:v>54.8</c:v>
                </c:pt>
                <c:pt idx="15">
                  <c:v>59.3</c:v>
                </c:pt>
                <c:pt idx="16">
                  <c:v>61.2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305104"/>
        <c:axId val="1028304712"/>
      </c:barChart>
      <c:catAx>
        <c:axId val="1028305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28304712"/>
        <c:crosses val="autoZero"/>
        <c:auto val="1"/>
        <c:lblAlgn val="ctr"/>
        <c:lblOffset val="100"/>
        <c:noMultiLvlLbl val="0"/>
      </c:catAx>
      <c:valAx>
        <c:axId val="1028304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28305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0202130616025942"/>
          <c:y val="5.1008578715511253E-2"/>
          <c:w val="0.41503056970819835"/>
          <c:h val="0.7618364050647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Лист2!$B$38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Лист2!$A$39:$A$55</c:f>
              <c:strCache>
                <c:ptCount val="17"/>
                <c:pt idx="0">
                  <c:v>Рынок услуг ЖКХ</c:v>
                </c:pt>
                <c:pt idx="1">
                  <c:v>Рынок медицинских услуг (платных)</c:v>
                </c:pt>
                <c:pt idx="2">
                  <c:v>Рынок производства продуктов питания</c:v>
                </c:pt>
                <c:pt idx="3">
                  <c:v>Рынок услуг в сфере культуры</c:v>
                </c:pt>
                <c:pt idx="4">
                  <c:v>Рынок услуг перевозок пассажиров воздушным транспортом</c:v>
                </c:pt>
                <c:pt idx="5">
                  <c:v>Розничная торговля</c:v>
                </c:pt>
                <c:pt idx="6">
                  <c:v>Рынок услуг детского отдыха и оздоровления</c:v>
                </c:pt>
                <c:pt idx="7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8">
                  <c:v>Рынок услуг электроэнергетики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социального обслуживания населения</c:v>
                </c:pt>
                <c:pt idx="11">
                  <c:v>Рынок туристических услуг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психолого-педагогического сопровождения детей с ОВЗ (платных)</c:v>
                </c:pt>
                <c:pt idx="15">
                  <c:v>Рынок услуг связи</c:v>
                </c:pt>
                <c:pt idx="16">
                  <c:v>Рынок услуг дошкольного образования (негосударственные детские сады, имеющие лицензию)</c:v>
                </c:pt>
              </c:strCache>
            </c:strRef>
          </c:cat>
          <c:val>
            <c:numRef>
              <c:f>Лист2!$B$39:$B$55</c:f>
              <c:numCache>
                <c:formatCode>General</c:formatCode>
                <c:ptCount val="17"/>
                <c:pt idx="0">
                  <c:v>22.1</c:v>
                </c:pt>
                <c:pt idx="1">
                  <c:v>26.2</c:v>
                </c:pt>
                <c:pt idx="2">
                  <c:v>26</c:v>
                </c:pt>
                <c:pt idx="3">
                  <c:v>25.5</c:v>
                </c:pt>
                <c:pt idx="4">
                  <c:v>26.5</c:v>
                </c:pt>
                <c:pt idx="5">
                  <c:v>28.6</c:v>
                </c:pt>
                <c:pt idx="6">
                  <c:v>26.2</c:v>
                </c:pt>
                <c:pt idx="7">
                  <c:v>29.7</c:v>
                </c:pt>
                <c:pt idx="8">
                  <c:v>29.7</c:v>
                </c:pt>
                <c:pt idx="9">
                  <c:v>33.9</c:v>
                </c:pt>
                <c:pt idx="10">
                  <c:v>24.1</c:v>
                </c:pt>
                <c:pt idx="11">
                  <c:v>28.3</c:v>
                </c:pt>
                <c:pt idx="12">
                  <c:v>17.899999999999999</c:v>
                </c:pt>
                <c:pt idx="13">
                  <c:v>30.4</c:v>
                </c:pt>
                <c:pt idx="14">
                  <c:v>24.4</c:v>
                </c:pt>
                <c:pt idx="15">
                  <c:v>31.2</c:v>
                </c:pt>
                <c:pt idx="16">
                  <c:v>64.8</c:v>
                </c:pt>
              </c:numCache>
            </c:numRef>
          </c:val>
        </c:ser>
        <c:ser>
          <c:idx val="1"/>
          <c:order val="1"/>
          <c:tx>
            <c:strRef>
              <c:f>Лист2!$C$38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Лист2!$A$39:$A$55</c:f>
              <c:strCache>
                <c:ptCount val="17"/>
                <c:pt idx="0">
                  <c:v>Рынок услуг ЖКХ</c:v>
                </c:pt>
                <c:pt idx="1">
                  <c:v>Рынок медицинских услуг (платных)</c:v>
                </c:pt>
                <c:pt idx="2">
                  <c:v>Рынок производства продуктов питания</c:v>
                </c:pt>
                <c:pt idx="3">
                  <c:v>Рынок услуг в сфере культуры</c:v>
                </c:pt>
                <c:pt idx="4">
                  <c:v>Рынок услуг перевозок пассажиров воздушным транспортом</c:v>
                </c:pt>
                <c:pt idx="5">
                  <c:v>Розничная торговля</c:v>
                </c:pt>
                <c:pt idx="6">
                  <c:v>Рынок услуг детского отдыха и оздоровления</c:v>
                </c:pt>
                <c:pt idx="7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8">
                  <c:v>Рынок услуг электроэнергетики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социального обслуживания населения</c:v>
                </c:pt>
                <c:pt idx="11">
                  <c:v>Рынок туристических услуг</c:v>
                </c:pt>
                <c:pt idx="12">
                  <c:v>Рынок услуг перевозок пассажиров водным транспортом</c:v>
                </c:pt>
                <c:pt idx="13">
                  <c:v>Рынок услуг дополнительного образования детей (платных)</c:v>
                </c:pt>
                <c:pt idx="14">
                  <c:v>Рынок услуг психолого-педагогического сопровождения детей с ОВЗ (платных)</c:v>
                </c:pt>
                <c:pt idx="15">
                  <c:v>Рынок услуг связи</c:v>
                </c:pt>
                <c:pt idx="16">
                  <c:v>Рынок услуг дошкольного образования (негосударственные детские сады, имеющие лицензию)</c:v>
                </c:pt>
              </c:strCache>
            </c:strRef>
          </c:cat>
          <c:val>
            <c:numRef>
              <c:f>Лист2!$C$39:$C$55</c:f>
              <c:numCache>
                <c:formatCode>General</c:formatCode>
                <c:ptCount val="17"/>
                <c:pt idx="0">
                  <c:v>63.2</c:v>
                </c:pt>
                <c:pt idx="1">
                  <c:v>62.2</c:v>
                </c:pt>
                <c:pt idx="2">
                  <c:v>62.2</c:v>
                </c:pt>
                <c:pt idx="3">
                  <c:v>60.3</c:v>
                </c:pt>
                <c:pt idx="4">
                  <c:v>59.6</c:v>
                </c:pt>
                <c:pt idx="5">
                  <c:v>59.1</c:v>
                </c:pt>
                <c:pt idx="6">
                  <c:v>58.3</c:v>
                </c:pt>
                <c:pt idx="7">
                  <c:v>57.7</c:v>
                </c:pt>
                <c:pt idx="8">
                  <c:v>55.4</c:v>
                </c:pt>
                <c:pt idx="9">
                  <c:v>54.6</c:v>
                </c:pt>
                <c:pt idx="10">
                  <c:v>54.6</c:v>
                </c:pt>
                <c:pt idx="11">
                  <c:v>54.3</c:v>
                </c:pt>
                <c:pt idx="12">
                  <c:v>51.2</c:v>
                </c:pt>
                <c:pt idx="13">
                  <c:v>50.1</c:v>
                </c:pt>
                <c:pt idx="14">
                  <c:v>48.3</c:v>
                </c:pt>
                <c:pt idx="15">
                  <c:v>46.7</c:v>
                </c:pt>
                <c:pt idx="16">
                  <c:v>29.3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307456"/>
        <c:axId val="1028307064"/>
      </c:barChart>
      <c:catAx>
        <c:axId val="1028307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28307064"/>
        <c:crosses val="autoZero"/>
        <c:auto val="1"/>
        <c:lblAlgn val="ctr"/>
        <c:lblOffset val="100"/>
        <c:noMultiLvlLbl val="0"/>
      </c:catAx>
      <c:valAx>
        <c:axId val="1028307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28307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032268025320368E-2"/>
          <c:y val="0.87885120129214678"/>
          <c:w val="0.97020302609232667"/>
          <c:h val="7.0950361973984022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1254448919075957"/>
          <c:y val="4.6121593291404563E-2"/>
          <c:w val="0.40202552543527481"/>
          <c:h val="0.861886792452830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Лист2!$B$79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Лист2!$A$80:$A$96</c:f>
              <c:strCache>
                <c:ptCount val="17"/>
                <c:pt idx="0">
                  <c:v>Рынок услуг дошкольного образования (негосударственные детские сады. имеющие лицензию)</c:v>
                </c:pt>
                <c:pt idx="1">
                  <c:v>Рынок услуг связи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перевозок пассажиров водным транспортом</c:v>
                </c:pt>
                <c:pt idx="5">
                  <c:v>Рынок туристических услуг</c:v>
                </c:pt>
                <c:pt idx="6">
                  <c:v>Рынок услуг розничной торговли фармацевтической продукцией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электроэнергетики</c:v>
                </c:pt>
                <c:pt idx="9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0">
                  <c:v>Рынок услуг детского отдыха и оздоровления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в сфере культуры</c:v>
                </c:pt>
                <c:pt idx="14">
                  <c:v>Рынок медицинских услуг (платных)</c:v>
                </c:pt>
                <c:pt idx="15">
                  <c:v>Рынок производства продуктов питания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Лист2!$B$80:$B$96</c:f>
              <c:numCache>
                <c:formatCode>General</c:formatCode>
                <c:ptCount val="17"/>
                <c:pt idx="0">
                  <c:v>40.4</c:v>
                </c:pt>
                <c:pt idx="1">
                  <c:v>56.7</c:v>
                </c:pt>
                <c:pt idx="2">
                  <c:v>40.6</c:v>
                </c:pt>
                <c:pt idx="3">
                  <c:v>46.1</c:v>
                </c:pt>
                <c:pt idx="4">
                  <c:v>44.2</c:v>
                </c:pt>
                <c:pt idx="5">
                  <c:v>53.2</c:v>
                </c:pt>
                <c:pt idx="6">
                  <c:v>53.2</c:v>
                </c:pt>
                <c:pt idx="7">
                  <c:v>49.3</c:v>
                </c:pt>
                <c:pt idx="8">
                  <c:v>54.6</c:v>
                </c:pt>
                <c:pt idx="9">
                  <c:v>60</c:v>
                </c:pt>
                <c:pt idx="10">
                  <c:v>46.3</c:v>
                </c:pt>
                <c:pt idx="11">
                  <c:v>56.8</c:v>
                </c:pt>
                <c:pt idx="12">
                  <c:v>60</c:v>
                </c:pt>
                <c:pt idx="13">
                  <c:v>47.9</c:v>
                </c:pt>
                <c:pt idx="14">
                  <c:v>60.1</c:v>
                </c:pt>
                <c:pt idx="15">
                  <c:v>56.4</c:v>
                </c:pt>
                <c:pt idx="16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Лист2!$C$79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Лист2!$A$80:$A$96</c:f>
              <c:strCache>
                <c:ptCount val="17"/>
                <c:pt idx="0">
                  <c:v>Рынок услуг дошкольного образования (негосударственные детские сады. имеющие лицензию)</c:v>
                </c:pt>
                <c:pt idx="1">
                  <c:v>Рынок услуг связи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перевозок пассажиров водным транспортом</c:v>
                </c:pt>
                <c:pt idx="5">
                  <c:v>Рынок туристических услуг</c:v>
                </c:pt>
                <c:pt idx="6">
                  <c:v>Рынок услуг розничной торговли фармацевтической продукцией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электроэнергетики</c:v>
                </c:pt>
                <c:pt idx="9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0">
                  <c:v>Рынок услуг детского отдыха и оздоровления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услуг в сфере культуры</c:v>
                </c:pt>
                <c:pt idx="14">
                  <c:v>Рынок медицинских услуг (платных)</c:v>
                </c:pt>
                <c:pt idx="15">
                  <c:v>Рынок производства продуктов питания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Лист2!$C$80:$C$96</c:f>
              <c:numCache>
                <c:formatCode>General</c:formatCode>
                <c:ptCount val="17"/>
                <c:pt idx="0">
                  <c:v>29.3</c:v>
                </c:pt>
                <c:pt idx="1">
                  <c:v>46.7</c:v>
                </c:pt>
                <c:pt idx="2">
                  <c:v>48.3</c:v>
                </c:pt>
                <c:pt idx="3">
                  <c:v>50.1</c:v>
                </c:pt>
                <c:pt idx="4">
                  <c:v>51.2</c:v>
                </c:pt>
                <c:pt idx="5">
                  <c:v>54.3</c:v>
                </c:pt>
                <c:pt idx="6">
                  <c:v>54.6</c:v>
                </c:pt>
                <c:pt idx="7">
                  <c:v>54.6</c:v>
                </c:pt>
                <c:pt idx="8">
                  <c:v>55.4</c:v>
                </c:pt>
                <c:pt idx="9">
                  <c:v>57.7</c:v>
                </c:pt>
                <c:pt idx="10">
                  <c:v>58.3</c:v>
                </c:pt>
                <c:pt idx="11">
                  <c:v>59.1</c:v>
                </c:pt>
                <c:pt idx="12">
                  <c:v>59.6</c:v>
                </c:pt>
                <c:pt idx="13">
                  <c:v>60.3</c:v>
                </c:pt>
                <c:pt idx="14">
                  <c:v>62.2</c:v>
                </c:pt>
                <c:pt idx="15">
                  <c:v>62.2</c:v>
                </c:pt>
                <c:pt idx="16">
                  <c:v>63.2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057400"/>
        <c:axId val="1087056616"/>
      </c:barChart>
      <c:catAx>
        <c:axId val="1087057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6616"/>
        <c:crosses val="autoZero"/>
        <c:auto val="1"/>
        <c:lblAlgn val="ctr"/>
        <c:lblOffset val="100"/>
        <c:noMultiLvlLbl val="0"/>
      </c:catAx>
      <c:valAx>
        <c:axId val="1087056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7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Лист3!$C$179</c:f>
              <c:strCache>
                <c:ptCount val="1"/>
                <c:pt idx="0">
                  <c:v>Число респондентов, отметивших данный товар (услугу)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Лист3!$B$180:$B$192</c:f>
              <c:strCache>
                <c:ptCount val="13"/>
                <c:pt idx="0">
                  <c:v>Продукты питания</c:v>
                </c:pt>
                <c:pt idx="1">
                  <c:v>Услуги ЖКХ</c:v>
                </c:pt>
                <c:pt idx="2">
                  <c:v>Бензин, топливо</c:v>
                </c:pt>
                <c:pt idx="3">
                  <c:v>Авиабилеты</c:v>
                </c:pt>
                <c:pt idx="4">
                  <c:v>Одежда, обувь</c:v>
                </c:pt>
                <c:pt idx="5">
                  <c:v>Медицинские услуги</c:v>
                </c:pt>
                <c:pt idx="6">
                  <c:v>Интернет, связь</c:v>
                </c:pt>
                <c:pt idx="7">
                  <c:v>Образование</c:v>
                </c:pt>
                <c:pt idx="8">
                  <c:v>"На все"</c:v>
                </c:pt>
                <c:pt idx="9">
                  <c:v>Общественный транспорт</c:v>
                </c:pt>
                <c:pt idx="10">
                  <c:v>Лекарства</c:v>
                </c:pt>
                <c:pt idx="11">
                  <c:v>Туристические услуги</c:v>
                </c:pt>
                <c:pt idx="12">
                  <c:v>Другое</c:v>
                </c:pt>
              </c:strCache>
            </c:strRef>
          </c:cat>
          <c:val>
            <c:numRef>
              <c:f>Лист3!$C$180:$C$192</c:f>
              <c:numCache>
                <c:formatCode>General</c:formatCode>
                <c:ptCount val="13"/>
                <c:pt idx="0">
                  <c:v>137</c:v>
                </c:pt>
                <c:pt idx="1">
                  <c:v>67</c:v>
                </c:pt>
                <c:pt idx="2">
                  <c:v>36</c:v>
                </c:pt>
                <c:pt idx="3">
                  <c:v>32</c:v>
                </c:pt>
                <c:pt idx="4">
                  <c:v>32</c:v>
                </c:pt>
                <c:pt idx="5">
                  <c:v>19</c:v>
                </c:pt>
                <c:pt idx="6">
                  <c:v>18</c:v>
                </c:pt>
                <c:pt idx="7">
                  <c:v>12</c:v>
                </c:pt>
                <c:pt idx="8">
                  <c:v>11</c:v>
                </c:pt>
                <c:pt idx="9">
                  <c:v>10</c:v>
                </c:pt>
                <c:pt idx="10">
                  <c:v>9</c:v>
                </c:pt>
                <c:pt idx="11">
                  <c:v>7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055832"/>
        <c:axId val="1087055440"/>
      </c:barChart>
      <c:catAx>
        <c:axId val="1087055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5440"/>
        <c:crosses val="autoZero"/>
        <c:auto val="1"/>
        <c:lblAlgn val="ctr"/>
        <c:lblOffset val="100"/>
        <c:noMultiLvlLbl val="0"/>
      </c:catAx>
      <c:valAx>
        <c:axId val="1087055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5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Лист2!$B$162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Лист2!$A$163:$A$171</c:f>
              <c:strCache>
                <c:ptCount val="9"/>
                <c:pt idx="0">
                  <c:v>Продукты питания</c:v>
                </c:pt>
                <c:pt idx="1">
                  <c:v>Услуги ЖКХ</c:v>
                </c:pt>
                <c:pt idx="2">
                  <c:v>Авиабилеты</c:v>
                </c:pt>
                <c:pt idx="3">
                  <c:v>Бензин, топливо</c:v>
                </c:pt>
                <c:pt idx="4">
                  <c:v>Одежда, обувь</c:v>
                </c:pt>
                <c:pt idx="5">
                  <c:v>Интернет</c:v>
                </c:pt>
                <c:pt idx="6">
                  <c:v>Медицинские услуги</c:v>
                </c:pt>
                <c:pt idx="7">
                  <c:v>Лекарства</c:v>
                </c:pt>
                <c:pt idx="8">
                  <c:v>Другое</c:v>
                </c:pt>
              </c:strCache>
            </c:strRef>
          </c:cat>
          <c:val>
            <c:numRef>
              <c:f>Лист2!$B$163:$B$171</c:f>
              <c:numCache>
                <c:formatCode>General</c:formatCode>
                <c:ptCount val="9"/>
                <c:pt idx="0">
                  <c:v>34</c:v>
                </c:pt>
                <c:pt idx="1">
                  <c:v>20.2</c:v>
                </c:pt>
                <c:pt idx="2">
                  <c:v>8.9</c:v>
                </c:pt>
                <c:pt idx="3">
                  <c:v>7.3</c:v>
                </c:pt>
                <c:pt idx="4">
                  <c:v>5.6</c:v>
                </c:pt>
                <c:pt idx="5">
                  <c:v>3.6</c:v>
                </c:pt>
                <c:pt idx="6">
                  <c:v>3.1</c:v>
                </c:pt>
                <c:pt idx="7">
                  <c:v>2.8</c:v>
                </c:pt>
                <c:pt idx="8">
                  <c:v>14.4</c:v>
                </c:pt>
              </c:numCache>
            </c:numRef>
          </c:val>
        </c:ser>
        <c:ser>
          <c:idx val="1"/>
          <c:order val="1"/>
          <c:tx>
            <c:strRef>
              <c:f>Лист2!$C$162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Лист2!$A$163:$A$171</c:f>
              <c:strCache>
                <c:ptCount val="9"/>
                <c:pt idx="0">
                  <c:v>Продукты питания</c:v>
                </c:pt>
                <c:pt idx="1">
                  <c:v>Услуги ЖКХ</c:v>
                </c:pt>
                <c:pt idx="2">
                  <c:v>Авиабилеты</c:v>
                </c:pt>
                <c:pt idx="3">
                  <c:v>Бензин, топливо</c:v>
                </c:pt>
                <c:pt idx="4">
                  <c:v>Одежда, обувь</c:v>
                </c:pt>
                <c:pt idx="5">
                  <c:v>Интернет</c:v>
                </c:pt>
                <c:pt idx="6">
                  <c:v>Медицинские услуги</c:v>
                </c:pt>
                <c:pt idx="7">
                  <c:v>Лекарства</c:v>
                </c:pt>
                <c:pt idx="8">
                  <c:v>Другое</c:v>
                </c:pt>
              </c:strCache>
            </c:strRef>
          </c:cat>
          <c:val>
            <c:numRef>
              <c:f>Лист2!$C$163:$C$171</c:f>
              <c:numCache>
                <c:formatCode>General</c:formatCode>
                <c:ptCount val="9"/>
                <c:pt idx="0">
                  <c:v>35.96</c:v>
                </c:pt>
                <c:pt idx="1">
                  <c:v>17.59</c:v>
                </c:pt>
                <c:pt idx="2">
                  <c:v>8.4</c:v>
                </c:pt>
                <c:pt idx="3">
                  <c:v>9.4500000000000028</c:v>
                </c:pt>
                <c:pt idx="4">
                  <c:v>8.4</c:v>
                </c:pt>
                <c:pt idx="5">
                  <c:v>4.72</c:v>
                </c:pt>
                <c:pt idx="6">
                  <c:v>4.99</c:v>
                </c:pt>
                <c:pt idx="7">
                  <c:v>2.36</c:v>
                </c:pt>
                <c:pt idx="8">
                  <c:v>8.1300000000000008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054656"/>
        <c:axId val="1087054264"/>
      </c:barChart>
      <c:catAx>
        <c:axId val="1087054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4264"/>
        <c:crosses val="autoZero"/>
        <c:auto val="1"/>
        <c:lblAlgn val="ctr"/>
        <c:lblOffset val="100"/>
        <c:noMultiLvlLbl val="0"/>
      </c:catAx>
      <c:valAx>
        <c:axId val="1087054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4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5315532299321102"/>
          <c:y val="3.0761779777527812E-2"/>
          <c:w val="0.4235272419246488"/>
          <c:h val="0.80186622290770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Лист3!$C$195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Лист3!$B$196:$B$212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2">
                  <c:v>Рынок услуг электроэнергетики</c:v>
                </c:pt>
                <c:pt idx="3">
                  <c:v>Рынок медицинских услуг (платных)</c:v>
                </c:pt>
                <c:pt idx="4">
                  <c:v>Розничная торговля</c:v>
                </c:pt>
                <c:pt idx="5">
                  <c:v>Рынок услуг детского отдыха и оздоровления</c:v>
                </c:pt>
                <c:pt idx="6">
                  <c:v>Рынок услуг в сфере культуры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дошкольного образования (негосударственные детские сады. имеющие лицензию)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туристических услуг</c:v>
                </c:pt>
                <c:pt idx="13">
                  <c:v>Рынок услуг перевозок пассажиров воздушным транспортом</c:v>
                </c:pt>
                <c:pt idx="14">
                  <c:v>Рынок услуг связи</c:v>
                </c:pt>
                <c:pt idx="15">
                  <c:v>Рынок услуг психолого-педагогического сопровождения детей с ОВЗ (платных)</c:v>
                </c:pt>
                <c:pt idx="16">
                  <c:v>Рынок услуг перевозок пассажиров водным транспортом</c:v>
                </c:pt>
              </c:strCache>
            </c:strRef>
          </c:cat>
          <c:val>
            <c:numRef>
              <c:f>Лист3!$C$196:$C$212</c:f>
              <c:numCache>
                <c:formatCode>General</c:formatCode>
                <c:ptCount val="17"/>
                <c:pt idx="0">
                  <c:v>24.7</c:v>
                </c:pt>
                <c:pt idx="1">
                  <c:v>28.8</c:v>
                </c:pt>
                <c:pt idx="2">
                  <c:v>29.7</c:v>
                </c:pt>
                <c:pt idx="3">
                  <c:v>30.7</c:v>
                </c:pt>
                <c:pt idx="4">
                  <c:v>32.5</c:v>
                </c:pt>
                <c:pt idx="5">
                  <c:v>30.4</c:v>
                </c:pt>
                <c:pt idx="6">
                  <c:v>33.300000000000004</c:v>
                </c:pt>
                <c:pt idx="7">
                  <c:v>35.4</c:v>
                </c:pt>
                <c:pt idx="8">
                  <c:v>27.8</c:v>
                </c:pt>
                <c:pt idx="9">
                  <c:v>34.6</c:v>
                </c:pt>
                <c:pt idx="10">
                  <c:v>33.300000000000004</c:v>
                </c:pt>
                <c:pt idx="11">
                  <c:v>32</c:v>
                </c:pt>
                <c:pt idx="12">
                  <c:v>32</c:v>
                </c:pt>
                <c:pt idx="13">
                  <c:v>38.1</c:v>
                </c:pt>
                <c:pt idx="14">
                  <c:v>28.4</c:v>
                </c:pt>
                <c:pt idx="15">
                  <c:v>25</c:v>
                </c:pt>
                <c:pt idx="16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Лист3!$D$195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Лист3!$B$196:$B$212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2">
                  <c:v>Рынок услуг электроэнергетики</c:v>
                </c:pt>
                <c:pt idx="3">
                  <c:v>Рынок медицинских услуг (платных)</c:v>
                </c:pt>
                <c:pt idx="4">
                  <c:v>Розничная торговля</c:v>
                </c:pt>
                <c:pt idx="5">
                  <c:v>Рынок услуг детского отдыха и оздоровления</c:v>
                </c:pt>
                <c:pt idx="6">
                  <c:v>Рынок услуг в сфере культуры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услуг социального обслуживания населения</c:v>
                </c:pt>
                <c:pt idx="9">
                  <c:v>Рынок производства продуктов питания</c:v>
                </c:pt>
                <c:pt idx="10">
                  <c:v>Рынок услуг дошкольного образования (негосударственные детские сады. имеющие лицензию)</c:v>
                </c:pt>
                <c:pt idx="11">
                  <c:v>Рынок услуг дополнительного образования детей (платных)</c:v>
                </c:pt>
                <c:pt idx="12">
                  <c:v>Рынок туристических услуг</c:v>
                </c:pt>
                <c:pt idx="13">
                  <c:v>Рынок услуг перевозок пассажиров воздушным транспортом</c:v>
                </c:pt>
                <c:pt idx="14">
                  <c:v>Рынок услуг связи</c:v>
                </c:pt>
                <c:pt idx="15">
                  <c:v>Рынок услуг психолого-педагогического сопровождения детей с ОВЗ (платных)</c:v>
                </c:pt>
                <c:pt idx="16">
                  <c:v>Рынок услуг перевозок пассажиров водным транспортом</c:v>
                </c:pt>
              </c:strCache>
            </c:strRef>
          </c:cat>
          <c:val>
            <c:numRef>
              <c:f>Лист3!$D$196:$D$212</c:f>
              <c:numCache>
                <c:formatCode>General</c:formatCode>
                <c:ptCount val="17"/>
                <c:pt idx="0">
                  <c:v>58</c:v>
                </c:pt>
                <c:pt idx="1">
                  <c:v>55.9</c:v>
                </c:pt>
                <c:pt idx="2">
                  <c:v>55.4</c:v>
                </c:pt>
                <c:pt idx="3">
                  <c:v>54.1</c:v>
                </c:pt>
                <c:pt idx="4">
                  <c:v>54.1</c:v>
                </c:pt>
                <c:pt idx="5">
                  <c:v>52.2</c:v>
                </c:pt>
                <c:pt idx="6">
                  <c:v>51.2</c:v>
                </c:pt>
                <c:pt idx="7">
                  <c:v>50.9</c:v>
                </c:pt>
                <c:pt idx="8">
                  <c:v>50.2</c:v>
                </c:pt>
                <c:pt idx="9">
                  <c:v>49.6</c:v>
                </c:pt>
                <c:pt idx="10">
                  <c:v>48.6</c:v>
                </c:pt>
                <c:pt idx="11">
                  <c:v>47.6</c:v>
                </c:pt>
                <c:pt idx="12">
                  <c:v>47.2</c:v>
                </c:pt>
                <c:pt idx="13">
                  <c:v>46.7</c:v>
                </c:pt>
                <c:pt idx="14">
                  <c:v>46.7</c:v>
                </c:pt>
                <c:pt idx="15">
                  <c:v>45.7</c:v>
                </c:pt>
                <c:pt idx="16">
                  <c:v>44.1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053480"/>
        <c:axId val="1087053088"/>
      </c:barChart>
      <c:catAx>
        <c:axId val="1087053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3088"/>
        <c:crosses val="autoZero"/>
        <c:auto val="1"/>
        <c:lblAlgn val="ctr"/>
        <c:lblOffset val="100"/>
        <c:noMultiLvlLbl val="0"/>
      </c:catAx>
      <c:valAx>
        <c:axId val="1087053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3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4076509822378894E-2"/>
          <c:y val="0.9012506305792557"/>
          <c:w val="0.95376947833055692"/>
          <c:h val="9.6222184183498816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8161534423581681"/>
          <c:y val="3.6484153353663194E-2"/>
          <c:w val="0.40357956793862343"/>
          <c:h val="0.862514341395947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Лист2!$B$142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Лист2!$A$143:$A$159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перевозок пассажиров воздушным транспортом</c:v>
                </c:pt>
                <c:pt idx="3">
                  <c:v>Рынок услуг связи</c:v>
                </c:pt>
                <c:pt idx="4">
                  <c:v>Рынок туристических услуг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дошкольного образования (негосударственные детские сады. имеющие лицензию)</c:v>
                </c:pt>
                <c:pt idx="7">
                  <c:v>Рынок производства продуктов питания</c:v>
                </c:pt>
                <c:pt idx="8">
                  <c:v>Рынок услуг социального обслуживания населения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в сфере культуры</c:v>
                </c:pt>
                <c:pt idx="11">
                  <c:v>Рынок услуг детского отдыха и оздоровления</c:v>
                </c:pt>
                <c:pt idx="12">
                  <c:v>Рынок медицинских услуг (платных)</c:v>
                </c:pt>
                <c:pt idx="13">
                  <c:v>Розничная торговля</c:v>
                </c:pt>
                <c:pt idx="14">
                  <c:v>Рынок услуг электроэнергетики</c:v>
                </c:pt>
                <c:pt idx="15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Лист2!$B$143:$B$159</c:f>
              <c:numCache>
                <c:formatCode>General</c:formatCode>
                <c:ptCount val="17"/>
                <c:pt idx="0">
                  <c:v>40.6</c:v>
                </c:pt>
                <c:pt idx="1">
                  <c:v>37.200000000000003</c:v>
                </c:pt>
                <c:pt idx="2">
                  <c:v>53</c:v>
                </c:pt>
                <c:pt idx="3">
                  <c:v>52.8</c:v>
                </c:pt>
                <c:pt idx="4">
                  <c:v>45.7</c:v>
                </c:pt>
                <c:pt idx="5">
                  <c:v>40.1</c:v>
                </c:pt>
                <c:pt idx="6">
                  <c:v>39.300000000000004</c:v>
                </c:pt>
                <c:pt idx="7">
                  <c:v>48.7</c:v>
                </c:pt>
                <c:pt idx="8">
                  <c:v>47.4</c:v>
                </c:pt>
                <c:pt idx="9">
                  <c:v>41.1</c:v>
                </c:pt>
                <c:pt idx="10">
                  <c:v>47.2</c:v>
                </c:pt>
                <c:pt idx="11">
                  <c:v>42.4</c:v>
                </c:pt>
                <c:pt idx="12">
                  <c:v>52.8</c:v>
                </c:pt>
                <c:pt idx="13">
                  <c:v>51.2</c:v>
                </c:pt>
                <c:pt idx="14">
                  <c:v>50.2</c:v>
                </c:pt>
                <c:pt idx="15">
                  <c:v>54.9</c:v>
                </c:pt>
                <c:pt idx="16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Лист2!$C$142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Лист2!$A$143:$A$159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перевозок пассажиров воздушным транспортом</c:v>
                </c:pt>
                <c:pt idx="3">
                  <c:v>Рынок услуг связи</c:v>
                </c:pt>
                <c:pt idx="4">
                  <c:v>Рынок туристических услуг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дошкольного образования (негосударственные детские сады. имеющие лицензию)</c:v>
                </c:pt>
                <c:pt idx="7">
                  <c:v>Рынок производства продуктов питания</c:v>
                </c:pt>
                <c:pt idx="8">
                  <c:v>Рынок услуг социального обслуживания населения</c:v>
                </c:pt>
                <c:pt idx="9">
                  <c:v>Рынок услуг розничной торговли фармацевтической продукцией</c:v>
                </c:pt>
                <c:pt idx="10">
                  <c:v>Рынок услуг в сфере культуры</c:v>
                </c:pt>
                <c:pt idx="11">
                  <c:v>Рынок услуг детского отдыха и оздоровления</c:v>
                </c:pt>
                <c:pt idx="12">
                  <c:v>Рынок медицинских услуг (платных)</c:v>
                </c:pt>
                <c:pt idx="13">
                  <c:v>Розничная торговля</c:v>
                </c:pt>
                <c:pt idx="14">
                  <c:v>Рынок услуг электроэнергетики</c:v>
                </c:pt>
                <c:pt idx="15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Лист2!$C$143:$C$159</c:f>
              <c:numCache>
                <c:formatCode>General</c:formatCode>
                <c:ptCount val="17"/>
                <c:pt idx="0">
                  <c:v>44.1</c:v>
                </c:pt>
                <c:pt idx="1">
                  <c:v>45.7</c:v>
                </c:pt>
                <c:pt idx="2">
                  <c:v>46.7</c:v>
                </c:pt>
                <c:pt idx="3">
                  <c:v>46.7</c:v>
                </c:pt>
                <c:pt idx="4">
                  <c:v>47.2</c:v>
                </c:pt>
                <c:pt idx="5">
                  <c:v>47.6</c:v>
                </c:pt>
                <c:pt idx="6">
                  <c:v>48.6</c:v>
                </c:pt>
                <c:pt idx="7">
                  <c:v>49.6</c:v>
                </c:pt>
                <c:pt idx="8">
                  <c:v>50.2</c:v>
                </c:pt>
                <c:pt idx="9">
                  <c:v>50.9</c:v>
                </c:pt>
                <c:pt idx="10">
                  <c:v>51.2</c:v>
                </c:pt>
                <c:pt idx="11">
                  <c:v>52.2</c:v>
                </c:pt>
                <c:pt idx="12">
                  <c:v>54.1</c:v>
                </c:pt>
                <c:pt idx="13">
                  <c:v>54.1</c:v>
                </c:pt>
                <c:pt idx="14">
                  <c:v>55.4</c:v>
                </c:pt>
                <c:pt idx="15">
                  <c:v>55.9</c:v>
                </c:pt>
                <c:pt idx="16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052304"/>
        <c:axId val="1087058968"/>
      </c:barChart>
      <c:catAx>
        <c:axId val="1087052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8968"/>
        <c:crosses val="autoZero"/>
        <c:auto val="1"/>
        <c:lblAlgn val="ctr"/>
        <c:lblOffset val="100"/>
        <c:noMultiLvlLbl val="0"/>
      </c:catAx>
      <c:valAx>
        <c:axId val="1087058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23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3160845789572264"/>
          <c:y val="2.1129532175312257E-2"/>
          <c:w val="0.46072845598397338"/>
          <c:h val="0.794958542114053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Лист2!$B$59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Лист2!$A$60:$A$76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воздушным транспортом</c:v>
                </c:pt>
                <c:pt idx="2">
                  <c:v>Рынок услуг в сфере культуры</c:v>
                </c:pt>
                <c:pt idx="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4">
                  <c:v>Рынок услуг электроэнергетики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производства продуктов питания</c:v>
                </c:pt>
                <c:pt idx="8">
                  <c:v>Рынок услуг связи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розничной торговли фармацевтической продукцией</c:v>
                </c:pt>
                <c:pt idx="14">
                  <c:v>Рынок услуг перевозок пассажиров водным транспортом</c:v>
                </c:pt>
                <c:pt idx="15">
                  <c:v>Рынок услуг дошкольного образования (негосударственные детские сады. имеющие лицензию)</c:v>
                </c:pt>
                <c:pt idx="16">
                  <c:v>Рынок услуг психолого-педагогического сопровождения детей с ОВЗ (платных)</c:v>
                </c:pt>
              </c:strCache>
            </c:strRef>
          </c:cat>
          <c:val>
            <c:numRef>
              <c:f>Лист2!$B$60:$B$76</c:f>
              <c:numCache>
                <c:formatCode>General</c:formatCode>
                <c:ptCount val="17"/>
                <c:pt idx="0">
                  <c:v>23.9</c:v>
                </c:pt>
                <c:pt idx="1">
                  <c:v>30.3</c:v>
                </c:pt>
                <c:pt idx="2">
                  <c:v>27.8</c:v>
                </c:pt>
                <c:pt idx="3">
                  <c:v>33.200000000000003</c:v>
                </c:pt>
                <c:pt idx="4">
                  <c:v>27.4</c:v>
                </c:pt>
                <c:pt idx="5">
                  <c:v>36.800000000000004</c:v>
                </c:pt>
                <c:pt idx="6">
                  <c:v>35.200000000000003</c:v>
                </c:pt>
                <c:pt idx="7">
                  <c:v>35.1</c:v>
                </c:pt>
                <c:pt idx="8">
                  <c:v>37.1</c:v>
                </c:pt>
                <c:pt idx="9">
                  <c:v>26.4</c:v>
                </c:pt>
                <c:pt idx="10">
                  <c:v>28.8</c:v>
                </c:pt>
                <c:pt idx="11">
                  <c:v>33.200000000000003</c:v>
                </c:pt>
                <c:pt idx="12">
                  <c:v>33.5</c:v>
                </c:pt>
                <c:pt idx="13">
                  <c:v>43.2</c:v>
                </c:pt>
                <c:pt idx="14">
                  <c:v>23.6</c:v>
                </c:pt>
                <c:pt idx="15">
                  <c:v>33.300000000000004</c:v>
                </c:pt>
                <c:pt idx="16">
                  <c:v>25.2</c:v>
                </c:pt>
              </c:numCache>
            </c:numRef>
          </c:val>
        </c:ser>
        <c:ser>
          <c:idx val="1"/>
          <c:order val="1"/>
          <c:tx>
            <c:strRef>
              <c:f>Лист2!$C$59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Лист2!$A$60:$A$76</c:f>
              <c:strCache>
                <c:ptCount val="17"/>
                <c:pt idx="0">
                  <c:v>Рынок услуг ЖКХ</c:v>
                </c:pt>
                <c:pt idx="1">
                  <c:v>Рынок услуг перевозок пассажиров воздушным транспортом</c:v>
                </c:pt>
                <c:pt idx="2">
                  <c:v>Рынок услуг в сфере культуры</c:v>
                </c:pt>
                <c:pt idx="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4">
                  <c:v>Рынок услуг электроэнергетики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производства продуктов питания</c:v>
                </c:pt>
                <c:pt idx="8">
                  <c:v>Рынок услуг связи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туристических услуг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услуг розничной торговли фармацевтической продукцией</c:v>
                </c:pt>
                <c:pt idx="14">
                  <c:v>Рынок услуг перевозок пассажиров водным транспортом</c:v>
                </c:pt>
                <c:pt idx="15">
                  <c:v>Рынок услуг дошкольного образования (негосударственные детские сады. имеющие лицензию)</c:v>
                </c:pt>
                <c:pt idx="16">
                  <c:v>Рынок услуг психолого-педагогического сопровождения детей с ОВЗ (платных)</c:v>
                </c:pt>
              </c:strCache>
            </c:strRef>
          </c:cat>
          <c:val>
            <c:numRef>
              <c:f>Лист2!$C$60:$C$76</c:f>
              <c:numCache>
                <c:formatCode>General</c:formatCode>
                <c:ptCount val="17"/>
                <c:pt idx="0">
                  <c:v>54.2</c:v>
                </c:pt>
                <c:pt idx="1">
                  <c:v>51.8</c:v>
                </c:pt>
                <c:pt idx="2">
                  <c:v>49.9</c:v>
                </c:pt>
                <c:pt idx="3">
                  <c:v>49.7</c:v>
                </c:pt>
                <c:pt idx="4">
                  <c:v>48.6</c:v>
                </c:pt>
                <c:pt idx="5">
                  <c:v>46.3</c:v>
                </c:pt>
                <c:pt idx="6">
                  <c:v>45.4</c:v>
                </c:pt>
                <c:pt idx="7">
                  <c:v>45.3</c:v>
                </c:pt>
                <c:pt idx="8">
                  <c:v>44.9</c:v>
                </c:pt>
                <c:pt idx="9">
                  <c:v>43.8</c:v>
                </c:pt>
                <c:pt idx="10">
                  <c:v>43.6</c:v>
                </c:pt>
                <c:pt idx="11">
                  <c:v>42.5</c:v>
                </c:pt>
                <c:pt idx="12">
                  <c:v>39.4</c:v>
                </c:pt>
                <c:pt idx="13">
                  <c:v>38.200000000000003</c:v>
                </c:pt>
                <c:pt idx="14">
                  <c:v>38</c:v>
                </c:pt>
                <c:pt idx="15">
                  <c:v>35.4</c:v>
                </c:pt>
                <c:pt idx="16">
                  <c:v>34.700000000000003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051912"/>
        <c:axId val="1087057792"/>
      </c:barChart>
      <c:catAx>
        <c:axId val="1087051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7792"/>
        <c:crosses val="autoZero"/>
        <c:auto val="1"/>
        <c:lblAlgn val="ctr"/>
        <c:lblOffset val="100"/>
        <c:noMultiLvlLbl val="0"/>
      </c:catAx>
      <c:valAx>
        <c:axId val="1087057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87051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075406545350271E-2"/>
          <c:y val="0.8824838940586972"/>
          <c:w val="0.97883152314610211"/>
          <c:h val="7.5197509859006445E-2"/>
        </c:manualLayout>
      </c:layout>
      <c:overlay val="0"/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2018-03-04T07:16:00Z</dcterms:created>
  <dcterms:modified xsi:type="dcterms:W3CDTF">2018-03-04T07:16:00Z</dcterms:modified>
</cp:coreProperties>
</file>