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5B" w:rsidRPr="002D78CF" w:rsidRDefault="0073585B">
      <w:pPr>
        <w:spacing w:after="200" w:line="276" w:lineRule="auto"/>
        <w:ind w:firstLine="0"/>
        <w:rPr>
          <w:iCs/>
          <w:szCs w:val="28"/>
          <w:lang w:val="en-US"/>
        </w:rPr>
      </w:pPr>
      <w:r w:rsidRPr="002D78CF">
        <w:rPr>
          <w:iCs/>
          <w:noProof/>
          <w:szCs w:val="28"/>
        </w:rPr>
        <w:drawing>
          <wp:anchor distT="0" distB="0" distL="114300" distR="114300" simplePos="0" relativeHeight="251659264" behindDoc="0" locked="0" layoutInCell="1" allowOverlap="1">
            <wp:simplePos x="0" y="0"/>
            <wp:positionH relativeFrom="column">
              <wp:posOffset>-902059</wp:posOffset>
            </wp:positionH>
            <wp:positionV relativeFrom="paragraph">
              <wp:posOffset>-2199033</wp:posOffset>
            </wp:positionV>
            <wp:extent cx="7129173" cy="3832529"/>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9173" cy="3832529"/>
                    </a:xfrm>
                    <a:prstGeom prst="rect">
                      <a:avLst/>
                    </a:prstGeom>
                    <a:noFill/>
                    <a:ln w="9525">
                      <a:noFill/>
                      <a:miter lim="800000"/>
                      <a:headEnd/>
                      <a:tailEnd/>
                    </a:ln>
                  </pic:spPr>
                </pic:pic>
              </a:graphicData>
            </a:graphic>
          </wp:anchor>
        </w:drawing>
      </w:r>
      <w:r w:rsidRPr="002D78CF">
        <w:rPr>
          <w:iCs/>
          <w:noProof/>
          <w:szCs w:val="28"/>
        </w:rPr>
        <w:drawing>
          <wp:anchor distT="0" distB="0" distL="114300" distR="114300" simplePos="0" relativeHeight="251661312" behindDoc="1" locked="0" layoutInCell="1" allowOverlap="1">
            <wp:simplePos x="0" y="0"/>
            <wp:positionH relativeFrom="column">
              <wp:posOffset>-1310640</wp:posOffset>
            </wp:positionH>
            <wp:positionV relativeFrom="paragraph">
              <wp:posOffset>7233920</wp:posOffset>
            </wp:positionV>
            <wp:extent cx="8456930" cy="3087370"/>
            <wp:effectExtent l="19050" t="0" r="127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71603"/>
                    <a:stretch>
                      <a:fillRect/>
                    </a:stretch>
                  </pic:blipFill>
                  <pic:spPr bwMode="auto">
                    <a:xfrm>
                      <a:off x="0" y="0"/>
                      <a:ext cx="8456930" cy="3087370"/>
                    </a:xfrm>
                    <a:prstGeom prst="rect">
                      <a:avLst/>
                    </a:prstGeom>
                    <a:noFill/>
                    <a:ln w="9525">
                      <a:noFill/>
                      <a:miter lim="800000"/>
                      <a:headEnd/>
                      <a:tailEnd/>
                    </a:ln>
                  </pic:spPr>
                </pic:pic>
              </a:graphicData>
            </a:graphic>
          </wp:anchor>
        </w:drawing>
      </w: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8C4508" w:rsidRPr="002D78CF" w:rsidRDefault="00660345" w:rsidP="008C4508">
      <w:pPr>
        <w:ind w:firstLine="0"/>
        <w:jc w:val="center"/>
        <w:rPr>
          <w:rFonts w:ascii="Arial Narrow" w:eastAsia="Gulim" w:hAnsi="Arial Narrow" w:cstheme="minorHAnsi"/>
          <w:sz w:val="96"/>
          <w:szCs w:val="96"/>
        </w:rPr>
      </w:pPr>
      <w:r w:rsidRPr="002D78CF">
        <w:rPr>
          <w:rFonts w:ascii="Arial Narrow" w:eastAsia="Gulim" w:hAnsi="Arial Narrow" w:cstheme="minorHAnsi"/>
          <w:b/>
          <w:color w:val="4F81BD" w:themeColor="accent1"/>
          <w:sz w:val="96"/>
          <w:szCs w:val="96"/>
        </w:rPr>
        <w:t>Доклад</w:t>
      </w:r>
      <w:r w:rsidRPr="002D78CF">
        <w:rPr>
          <w:rFonts w:ascii="Arial Narrow" w:eastAsia="Gulim" w:hAnsi="Arial Narrow" w:cstheme="minorHAnsi"/>
          <w:sz w:val="96"/>
          <w:szCs w:val="96"/>
        </w:rPr>
        <w:t xml:space="preserve"> </w:t>
      </w:r>
    </w:p>
    <w:p w:rsidR="008C4508" w:rsidRPr="002D78CF" w:rsidRDefault="008C4508" w:rsidP="008C4508">
      <w:pPr>
        <w:ind w:firstLine="0"/>
        <w:jc w:val="center"/>
        <w:rPr>
          <w:rFonts w:ascii="Arial Narrow" w:eastAsia="Gulim" w:hAnsi="Arial Narrow" w:cstheme="minorHAnsi"/>
          <w:b/>
          <w:color w:val="4F81BD" w:themeColor="accent1"/>
          <w:sz w:val="52"/>
          <w:szCs w:val="52"/>
        </w:rPr>
      </w:pPr>
      <w:r w:rsidRPr="002D78CF">
        <w:rPr>
          <w:rFonts w:ascii="Arial Narrow" w:eastAsia="Gulim" w:hAnsi="Arial Narrow" w:cstheme="minorHAnsi"/>
          <w:b/>
          <w:color w:val="4F81BD" w:themeColor="accent1"/>
          <w:sz w:val="52"/>
          <w:szCs w:val="52"/>
        </w:rPr>
        <w:t xml:space="preserve">об итогах работы </w:t>
      </w:r>
    </w:p>
    <w:p w:rsidR="008C4508" w:rsidRPr="002D78CF" w:rsidRDefault="008C4508" w:rsidP="008C4508">
      <w:pPr>
        <w:ind w:firstLine="0"/>
        <w:jc w:val="center"/>
        <w:rPr>
          <w:rFonts w:ascii="Arial Narrow" w:eastAsia="Gulim" w:hAnsi="Arial Narrow" w:cstheme="minorHAnsi"/>
          <w:b/>
          <w:color w:val="4F81BD" w:themeColor="accent1"/>
          <w:sz w:val="52"/>
          <w:szCs w:val="52"/>
        </w:rPr>
      </w:pPr>
      <w:r w:rsidRPr="002D78CF">
        <w:rPr>
          <w:rFonts w:ascii="Arial Narrow" w:eastAsia="Gulim" w:hAnsi="Arial Narrow" w:cstheme="minorHAnsi"/>
          <w:b/>
          <w:color w:val="4F81BD" w:themeColor="accent1"/>
          <w:sz w:val="52"/>
          <w:szCs w:val="52"/>
        </w:rPr>
        <w:t xml:space="preserve">Министерства труда и социальной защиты Российской Федерации </w:t>
      </w:r>
    </w:p>
    <w:p w:rsidR="008C4508" w:rsidRPr="002D78CF" w:rsidRDefault="008C4508" w:rsidP="008C4508">
      <w:pPr>
        <w:ind w:firstLine="0"/>
        <w:jc w:val="center"/>
        <w:rPr>
          <w:rFonts w:ascii="Arial Narrow" w:eastAsia="Gulim" w:hAnsi="Arial Narrow" w:cstheme="minorHAnsi"/>
          <w:b/>
          <w:color w:val="4F81BD" w:themeColor="accent1"/>
          <w:sz w:val="52"/>
          <w:szCs w:val="52"/>
        </w:rPr>
      </w:pPr>
      <w:r w:rsidRPr="002D78CF">
        <w:rPr>
          <w:rFonts w:ascii="Arial Narrow" w:eastAsia="Gulim" w:hAnsi="Arial Narrow" w:cstheme="minorHAnsi"/>
          <w:b/>
          <w:color w:val="4F81BD" w:themeColor="accent1"/>
          <w:sz w:val="52"/>
          <w:szCs w:val="52"/>
        </w:rPr>
        <w:t>в 2016 году и задачах на 2017 год</w:t>
      </w:r>
    </w:p>
    <w:p w:rsidR="008C4508" w:rsidRPr="002D78CF" w:rsidRDefault="002D78CF" w:rsidP="00660345">
      <w:pPr>
        <w:ind w:firstLine="0"/>
        <w:jc w:val="center"/>
        <w:rPr>
          <w:rFonts w:ascii="Arial Narrow" w:eastAsia="Gulim" w:hAnsi="Arial Narrow" w:cstheme="minorHAnsi"/>
          <w:sz w:val="52"/>
          <w:szCs w:val="52"/>
        </w:rPr>
      </w:pPr>
      <w:proofErr w:type="gramStart"/>
      <w:r w:rsidRPr="008C4508">
        <w:rPr>
          <w:rFonts w:ascii="Arial Narrow" w:eastAsia="Gulim" w:hAnsi="Arial Narrow" w:cstheme="minorHAnsi"/>
          <w:b/>
          <w:color w:val="4F81BD" w:themeColor="accent1"/>
          <w:sz w:val="52"/>
          <w:szCs w:val="52"/>
        </w:rPr>
        <w:t>задачах</w:t>
      </w:r>
      <w:proofErr w:type="gramEnd"/>
    </w:p>
    <w:p w:rsidR="00660345" w:rsidRPr="002D78CF" w:rsidRDefault="00660345"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8C4508" w:rsidRPr="002D78CF" w:rsidRDefault="008C4508"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186091" w:rsidRPr="002D78CF" w:rsidRDefault="00186091" w:rsidP="00660345">
      <w:pPr>
        <w:ind w:firstLine="0"/>
        <w:jc w:val="center"/>
        <w:rPr>
          <w:rFonts w:ascii="Arial Narrow" w:eastAsia="Gulim" w:hAnsi="Arial Narrow" w:cstheme="minorHAnsi"/>
          <w:b/>
          <w:sz w:val="24"/>
          <w:szCs w:val="24"/>
        </w:rPr>
      </w:pPr>
    </w:p>
    <w:p w:rsidR="00186091" w:rsidRPr="002D78CF" w:rsidRDefault="00186091"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186091" w:rsidRPr="002D78CF" w:rsidRDefault="008C4508" w:rsidP="002D78CF">
      <w:pPr>
        <w:ind w:left="4956" w:firstLine="0"/>
        <w:jc w:val="center"/>
        <w:rPr>
          <w:rFonts w:ascii="Arial Narrow" w:eastAsia="Gulim" w:hAnsi="Arial Narrow" w:cstheme="minorHAnsi"/>
          <w:b/>
          <w:color w:val="4F81BD" w:themeColor="accent1"/>
          <w:sz w:val="36"/>
          <w:szCs w:val="36"/>
        </w:rPr>
      </w:pPr>
      <w:r w:rsidRPr="002D78CF">
        <w:rPr>
          <w:rFonts w:ascii="Arial Narrow" w:eastAsia="Gulim" w:hAnsi="Arial Narrow" w:cstheme="minorHAnsi"/>
          <w:b/>
          <w:color w:val="4F81BD" w:themeColor="accent1"/>
          <w:sz w:val="36"/>
          <w:szCs w:val="36"/>
        </w:rPr>
        <w:t>Коллегия Минтруда России</w:t>
      </w:r>
    </w:p>
    <w:p w:rsidR="00660345" w:rsidRPr="002D78CF" w:rsidRDefault="008C4508" w:rsidP="002D78CF">
      <w:pPr>
        <w:ind w:left="4956" w:firstLine="0"/>
        <w:jc w:val="center"/>
        <w:rPr>
          <w:rFonts w:ascii="Arial Narrow" w:eastAsia="Gulim" w:hAnsi="Arial Narrow" w:cstheme="minorHAnsi"/>
          <w:b/>
          <w:color w:val="4F81BD" w:themeColor="accent1"/>
          <w:sz w:val="36"/>
          <w:szCs w:val="36"/>
        </w:rPr>
      </w:pPr>
      <w:r w:rsidRPr="002D78CF">
        <w:rPr>
          <w:rFonts w:ascii="Arial Narrow" w:eastAsia="Gulim" w:hAnsi="Arial Narrow" w:cstheme="minorHAnsi"/>
          <w:b/>
          <w:color w:val="4F81BD" w:themeColor="accent1"/>
          <w:sz w:val="36"/>
          <w:szCs w:val="36"/>
        </w:rPr>
        <w:t xml:space="preserve">31 марта, </w:t>
      </w:r>
      <w:r w:rsidR="00186091" w:rsidRPr="002D78CF">
        <w:rPr>
          <w:rFonts w:ascii="Arial Narrow" w:eastAsia="Gulim" w:hAnsi="Arial Narrow" w:cstheme="minorHAnsi"/>
          <w:b/>
          <w:color w:val="4F81BD" w:themeColor="accent1"/>
          <w:sz w:val="36"/>
          <w:szCs w:val="36"/>
        </w:rPr>
        <w:t xml:space="preserve">2017 </w:t>
      </w:r>
    </w:p>
    <w:p w:rsidR="00660345" w:rsidRPr="002D78CF" w:rsidRDefault="00660345" w:rsidP="00247BB2">
      <w:pPr>
        <w:ind w:firstLine="0"/>
        <w:jc w:val="center"/>
        <w:rPr>
          <w:rFonts w:ascii="Arial Narrow" w:hAnsi="Arial Narrow"/>
          <w:iCs/>
          <w:sz w:val="36"/>
          <w:szCs w:val="28"/>
        </w:rPr>
      </w:pPr>
    </w:p>
    <w:p w:rsidR="005F7E27" w:rsidRPr="002D78CF" w:rsidRDefault="005F7E27">
      <w:pPr>
        <w:spacing w:after="200" w:line="276" w:lineRule="auto"/>
        <w:ind w:firstLine="0"/>
        <w:rPr>
          <w:iCs/>
          <w:szCs w:val="28"/>
        </w:rPr>
      </w:pPr>
      <w:r w:rsidRPr="002D78CF">
        <w:rPr>
          <w:iCs/>
          <w:szCs w:val="28"/>
        </w:rPr>
        <w:br w:type="page"/>
      </w:r>
    </w:p>
    <w:p w:rsidR="0073585B" w:rsidRPr="002D78CF" w:rsidRDefault="0073585B" w:rsidP="00B6159D">
      <w:pPr>
        <w:spacing w:line="276" w:lineRule="auto"/>
        <w:ind w:firstLine="0"/>
        <w:rPr>
          <w:iCs/>
          <w:szCs w:val="28"/>
        </w:rPr>
      </w:pPr>
    </w:p>
    <w:p w:rsidR="0073585B" w:rsidRPr="002D78CF" w:rsidRDefault="0073585B">
      <w:pPr>
        <w:spacing w:after="200" w:line="276" w:lineRule="auto"/>
        <w:ind w:firstLine="0"/>
        <w:rPr>
          <w:iCs/>
          <w:szCs w:val="28"/>
        </w:rPr>
      </w:pPr>
    </w:p>
    <w:sdt>
      <w:sdtPr>
        <w:rPr>
          <w:rFonts w:ascii="Arial Narrow" w:eastAsia="Times New Roman" w:hAnsi="Arial Narrow" w:cs="Arial"/>
          <w:b w:val="0"/>
          <w:bCs w:val="0"/>
          <w:noProof/>
          <w:color w:val="auto"/>
          <w:sz w:val="20"/>
          <w:szCs w:val="20"/>
        </w:rPr>
        <w:id w:val="-1042129996"/>
        <w:docPartObj>
          <w:docPartGallery w:val="Table of Contents"/>
          <w:docPartUnique/>
        </w:docPartObj>
      </w:sdtPr>
      <w:sdtEndPr>
        <w:rPr>
          <w:rFonts w:ascii="Arial" w:hAnsi="Arial"/>
          <w:b/>
          <w:bCs/>
        </w:rPr>
      </w:sdtEndPr>
      <w:sdtContent>
        <w:bookmarkStart w:id="0" w:name="Оглавление" w:displacedByCustomXml="prev"/>
        <w:p w:rsidR="001852D1" w:rsidRPr="002D78CF" w:rsidRDefault="005454B7" w:rsidP="008B3F45">
          <w:pPr>
            <w:pStyle w:val="aff7"/>
            <w:ind w:left="-993" w:right="283"/>
            <w:jc w:val="center"/>
            <w:rPr>
              <w:rFonts w:ascii="Arial Narrow" w:hAnsi="Arial Narrow" w:cs="Arial"/>
              <w:color w:val="auto"/>
              <w:sz w:val="22"/>
              <w:szCs w:val="18"/>
            </w:rPr>
          </w:pPr>
          <w:r w:rsidRPr="002D78CF">
            <w:rPr>
              <w:rFonts w:ascii="Arial Narrow" w:hAnsi="Arial Narrow" w:cs="Arial"/>
              <w:color w:val="auto"/>
              <w:sz w:val="22"/>
              <w:szCs w:val="18"/>
            </w:rPr>
            <w:t>ОГЛАВЛЕНИЕ</w:t>
          </w:r>
        </w:p>
        <w:p w:rsidR="003B2CDE" w:rsidRPr="002D78CF" w:rsidRDefault="003B2CDE" w:rsidP="003B2CDE"/>
        <w:bookmarkEnd w:id="0"/>
        <w:p w:rsidR="00BB63D1" w:rsidRPr="00B9081C" w:rsidRDefault="00435685">
          <w:pPr>
            <w:pStyle w:val="1a"/>
            <w:rPr>
              <w:rFonts w:asciiTheme="minorHAnsi" w:eastAsiaTheme="minorEastAsia" w:hAnsiTheme="minorHAnsi" w:cstheme="minorBidi"/>
              <w:b w:val="0"/>
              <w:bCs w:val="0"/>
              <w:color w:val="auto"/>
              <w:sz w:val="22"/>
              <w:szCs w:val="22"/>
            </w:rPr>
          </w:pPr>
          <w:r w:rsidRPr="00435685">
            <w:rPr>
              <w:rFonts w:ascii="Arial Narrow" w:hAnsi="Arial Narrow"/>
              <w:caps/>
              <w:color w:val="auto"/>
              <w:sz w:val="18"/>
              <w:szCs w:val="18"/>
            </w:rPr>
            <w:fldChar w:fldCharType="begin"/>
          </w:r>
          <w:r w:rsidR="00FE02CD" w:rsidRPr="002D78CF">
            <w:rPr>
              <w:rFonts w:ascii="Arial Narrow" w:hAnsi="Arial Narrow"/>
              <w:caps/>
              <w:color w:val="auto"/>
              <w:sz w:val="18"/>
              <w:szCs w:val="18"/>
            </w:rPr>
            <w:instrText xml:space="preserve"> TOC \o "1-3" \h \z \u </w:instrText>
          </w:r>
          <w:r w:rsidRPr="00435685">
            <w:rPr>
              <w:rFonts w:ascii="Arial Narrow" w:hAnsi="Arial Narrow"/>
              <w:caps/>
              <w:color w:val="auto"/>
              <w:sz w:val="18"/>
              <w:szCs w:val="18"/>
            </w:rPr>
            <w:fldChar w:fldCharType="separate"/>
          </w:r>
          <w:hyperlink w:anchor="_Toc478399197" w:history="1">
            <w:r w:rsidR="00BB63D1" w:rsidRPr="00B9081C">
              <w:rPr>
                <w:rStyle w:val="afe"/>
                <w:color w:val="auto"/>
              </w:rPr>
              <w:t>ОСНОВНЫЕ ИТОГИ 2016 ГОДА</w:t>
            </w:r>
            <w:r w:rsidR="00BB63D1" w:rsidRPr="00B9081C">
              <w:rPr>
                <w:webHidden/>
                <w:color w:val="auto"/>
              </w:rPr>
              <w:tab/>
            </w:r>
            <w:r w:rsidR="00BB63D1" w:rsidRPr="00B9081C">
              <w:rPr>
                <w:webHidden/>
                <w:color w:val="auto"/>
              </w:rPr>
              <w:fldChar w:fldCharType="begin"/>
            </w:r>
            <w:r w:rsidR="00BB63D1" w:rsidRPr="00B9081C">
              <w:rPr>
                <w:webHidden/>
                <w:color w:val="auto"/>
              </w:rPr>
              <w:instrText xml:space="preserve"> PAGEREF _Toc478399197 \h </w:instrText>
            </w:r>
            <w:r w:rsidR="00BB63D1" w:rsidRPr="00B9081C">
              <w:rPr>
                <w:webHidden/>
                <w:color w:val="auto"/>
              </w:rPr>
            </w:r>
            <w:r w:rsidR="00BB63D1" w:rsidRPr="00B9081C">
              <w:rPr>
                <w:webHidden/>
                <w:color w:val="auto"/>
              </w:rPr>
              <w:fldChar w:fldCharType="separate"/>
            </w:r>
            <w:r w:rsidR="00BB63D1" w:rsidRPr="00B9081C">
              <w:rPr>
                <w:webHidden/>
                <w:color w:val="auto"/>
              </w:rPr>
              <w:t>3</w:t>
            </w:r>
            <w:r w:rsidR="00BB63D1"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198" w:history="1">
            <w:r w:rsidRPr="00B9081C">
              <w:rPr>
                <w:rStyle w:val="afe"/>
                <w:color w:val="auto"/>
              </w:rPr>
              <w:t>Цель 1. Достойный труд, справедливая зарплата.</w:t>
            </w:r>
            <w:r w:rsidRPr="00B9081C">
              <w:rPr>
                <w:webHidden/>
                <w:color w:val="auto"/>
              </w:rPr>
              <w:tab/>
            </w:r>
            <w:r w:rsidRPr="00B9081C">
              <w:rPr>
                <w:webHidden/>
                <w:color w:val="auto"/>
              </w:rPr>
              <w:fldChar w:fldCharType="begin"/>
            </w:r>
            <w:r w:rsidRPr="00B9081C">
              <w:rPr>
                <w:webHidden/>
                <w:color w:val="auto"/>
              </w:rPr>
              <w:instrText xml:space="preserve"> PAGEREF _Toc478399198 \h </w:instrText>
            </w:r>
            <w:r w:rsidRPr="00B9081C">
              <w:rPr>
                <w:webHidden/>
                <w:color w:val="auto"/>
              </w:rPr>
            </w:r>
            <w:r w:rsidRPr="00B9081C">
              <w:rPr>
                <w:webHidden/>
                <w:color w:val="auto"/>
              </w:rPr>
              <w:fldChar w:fldCharType="separate"/>
            </w:r>
            <w:r w:rsidRPr="00B9081C">
              <w:rPr>
                <w:webHidden/>
                <w:color w:val="auto"/>
              </w:rPr>
              <w:t>4</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199" w:history="1">
            <w:r w:rsidRPr="00B9081C">
              <w:rPr>
                <w:rStyle w:val="afe"/>
                <w:color w:val="auto"/>
              </w:rPr>
              <w:t>Цель 2. Достойная пенсия за продолжительный добросовестный труд.</w:t>
            </w:r>
            <w:r w:rsidRPr="00B9081C">
              <w:rPr>
                <w:webHidden/>
                <w:color w:val="auto"/>
              </w:rPr>
              <w:tab/>
            </w:r>
            <w:r w:rsidRPr="00B9081C">
              <w:rPr>
                <w:webHidden/>
                <w:color w:val="auto"/>
              </w:rPr>
              <w:fldChar w:fldCharType="begin"/>
            </w:r>
            <w:r w:rsidRPr="00B9081C">
              <w:rPr>
                <w:webHidden/>
                <w:color w:val="auto"/>
              </w:rPr>
              <w:instrText xml:space="preserve"> PAGEREF _Toc478399199 \h </w:instrText>
            </w:r>
            <w:r w:rsidRPr="00B9081C">
              <w:rPr>
                <w:webHidden/>
                <w:color w:val="auto"/>
              </w:rPr>
            </w:r>
            <w:r w:rsidRPr="00B9081C">
              <w:rPr>
                <w:webHidden/>
                <w:color w:val="auto"/>
              </w:rPr>
              <w:fldChar w:fldCharType="separate"/>
            </w:r>
            <w:r w:rsidRPr="00B9081C">
              <w:rPr>
                <w:webHidden/>
                <w:color w:val="auto"/>
              </w:rPr>
              <w:t>5</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00" w:history="1">
            <w:r w:rsidRPr="00B9081C">
              <w:rPr>
                <w:rStyle w:val="afe"/>
                <w:color w:val="auto"/>
              </w:rPr>
              <w:t>Цель 3. Улучшение демографической ситуации. Семьи с детьми получат государственную поддержку.</w:t>
            </w:r>
            <w:r w:rsidRPr="00B9081C">
              <w:rPr>
                <w:webHidden/>
                <w:color w:val="auto"/>
              </w:rPr>
              <w:tab/>
            </w:r>
            <w:r w:rsidRPr="00B9081C">
              <w:rPr>
                <w:webHidden/>
                <w:color w:val="auto"/>
              </w:rPr>
              <w:fldChar w:fldCharType="begin"/>
            </w:r>
            <w:r w:rsidRPr="00B9081C">
              <w:rPr>
                <w:webHidden/>
                <w:color w:val="auto"/>
              </w:rPr>
              <w:instrText xml:space="preserve"> PAGEREF _Toc478399200 \h </w:instrText>
            </w:r>
            <w:r w:rsidRPr="00B9081C">
              <w:rPr>
                <w:webHidden/>
                <w:color w:val="auto"/>
              </w:rPr>
            </w:r>
            <w:r w:rsidRPr="00B9081C">
              <w:rPr>
                <w:webHidden/>
                <w:color w:val="auto"/>
              </w:rPr>
              <w:fldChar w:fldCharType="separate"/>
            </w:r>
            <w:r w:rsidRPr="00B9081C">
              <w:rPr>
                <w:webHidden/>
                <w:color w:val="auto"/>
              </w:rPr>
              <w:t>5</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01" w:history="1">
            <w:r w:rsidRPr="00B9081C">
              <w:rPr>
                <w:rStyle w:val="afe"/>
                <w:color w:val="auto"/>
              </w:rPr>
              <w:t>Цель 4. Социальная защита приблизится к человеку, социальная поддержка станет адресной.</w:t>
            </w:r>
            <w:r w:rsidRPr="00B9081C">
              <w:rPr>
                <w:webHidden/>
                <w:color w:val="auto"/>
              </w:rPr>
              <w:tab/>
            </w:r>
            <w:r w:rsidRPr="00B9081C">
              <w:rPr>
                <w:webHidden/>
                <w:color w:val="auto"/>
              </w:rPr>
              <w:fldChar w:fldCharType="begin"/>
            </w:r>
            <w:r w:rsidRPr="00B9081C">
              <w:rPr>
                <w:webHidden/>
                <w:color w:val="auto"/>
              </w:rPr>
              <w:instrText xml:space="preserve"> PAGEREF _Toc478399201 \h </w:instrText>
            </w:r>
            <w:r w:rsidRPr="00B9081C">
              <w:rPr>
                <w:webHidden/>
                <w:color w:val="auto"/>
              </w:rPr>
            </w:r>
            <w:r w:rsidRPr="00B9081C">
              <w:rPr>
                <w:webHidden/>
                <w:color w:val="auto"/>
              </w:rPr>
              <w:fldChar w:fldCharType="separate"/>
            </w:r>
            <w:r w:rsidRPr="00B9081C">
              <w:rPr>
                <w:webHidden/>
                <w:color w:val="auto"/>
              </w:rPr>
              <w:t>5</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02" w:history="1">
            <w:r w:rsidRPr="00B9081C">
              <w:rPr>
                <w:rStyle w:val="afe"/>
                <w:color w:val="auto"/>
              </w:rPr>
              <w:t>Цель 5. Государственная гражданская служба - открыта и профессиональна.</w:t>
            </w:r>
            <w:r w:rsidRPr="00B9081C">
              <w:rPr>
                <w:webHidden/>
                <w:color w:val="auto"/>
              </w:rPr>
              <w:tab/>
            </w:r>
            <w:r w:rsidRPr="00B9081C">
              <w:rPr>
                <w:webHidden/>
                <w:color w:val="auto"/>
              </w:rPr>
              <w:fldChar w:fldCharType="begin"/>
            </w:r>
            <w:r w:rsidRPr="00B9081C">
              <w:rPr>
                <w:webHidden/>
                <w:color w:val="auto"/>
              </w:rPr>
              <w:instrText xml:space="preserve"> PAGEREF _Toc478399202 \h </w:instrText>
            </w:r>
            <w:r w:rsidRPr="00B9081C">
              <w:rPr>
                <w:webHidden/>
                <w:color w:val="auto"/>
              </w:rPr>
            </w:r>
            <w:r w:rsidRPr="00B9081C">
              <w:rPr>
                <w:webHidden/>
                <w:color w:val="auto"/>
              </w:rPr>
              <w:fldChar w:fldCharType="separate"/>
            </w:r>
            <w:r w:rsidRPr="00B9081C">
              <w:rPr>
                <w:webHidden/>
                <w:color w:val="auto"/>
              </w:rPr>
              <w:t>6</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03" w:history="1">
            <w:r w:rsidRPr="00B9081C">
              <w:rPr>
                <w:rStyle w:val="afe"/>
                <w:color w:val="auto"/>
              </w:rPr>
              <w:t>1. ДОСТОЙНЫЙ ТРУД, СПРАВЕДЛИВАЯ ЗАРПЛАТА.</w:t>
            </w:r>
            <w:r w:rsidRPr="00B9081C">
              <w:rPr>
                <w:webHidden/>
                <w:color w:val="auto"/>
              </w:rPr>
              <w:tab/>
            </w:r>
            <w:r w:rsidRPr="00B9081C">
              <w:rPr>
                <w:webHidden/>
                <w:color w:val="auto"/>
              </w:rPr>
              <w:fldChar w:fldCharType="begin"/>
            </w:r>
            <w:r w:rsidRPr="00B9081C">
              <w:rPr>
                <w:webHidden/>
                <w:color w:val="auto"/>
              </w:rPr>
              <w:instrText xml:space="preserve"> PAGEREF _Toc478399203 \h </w:instrText>
            </w:r>
            <w:r w:rsidRPr="00B9081C">
              <w:rPr>
                <w:webHidden/>
                <w:color w:val="auto"/>
              </w:rPr>
            </w:r>
            <w:r w:rsidRPr="00B9081C">
              <w:rPr>
                <w:webHidden/>
                <w:color w:val="auto"/>
              </w:rPr>
              <w:fldChar w:fldCharType="separate"/>
            </w:r>
            <w:r w:rsidRPr="00B9081C">
              <w:rPr>
                <w:webHidden/>
                <w:color w:val="auto"/>
              </w:rPr>
              <w:t>6</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04" w:history="1">
            <w:r w:rsidRPr="00B9081C">
              <w:rPr>
                <w:rStyle w:val="afe"/>
                <w:color w:val="auto"/>
              </w:rPr>
              <w:t>1.1. Квалификации и профессиональные достижения определяют размер заработной платы работников</w:t>
            </w:r>
            <w:r w:rsidRPr="00B9081C">
              <w:rPr>
                <w:webHidden/>
                <w:color w:val="auto"/>
              </w:rPr>
              <w:tab/>
            </w:r>
            <w:r w:rsidRPr="00B9081C">
              <w:rPr>
                <w:webHidden/>
                <w:color w:val="auto"/>
              </w:rPr>
              <w:fldChar w:fldCharType="begin"/>
            </w:r>
            <w:r w:rsidRPr="00B9081C">
              <w:rPr>
                <w:webHidden/>
                <w:color w:val="auto"/>
              </w:rPr>
              <w:instrText xml:space="preserve"> PAGEREF _Toc478399204 \h </w:instrText>
            </w:r>
            <w:r w:rsidRPr="00B9081C">
              <w:rPr>
                <w:webHidden/>
                <w:color w:val="auto"/>
              </w:rPr>
            </w:r>
            <w:r w:rsidRPr="00B9081C">
              <w:rPr>
                <w:webHidden/>
                <w:color w:val="auto"/>
              </w:rPr>
              <w:fldChar w:fldCharType="separate"/>
            </w:r>
            <w:r w:rsidRPr="00B9081C">
              <w:rPr>
                <w:webHidden/>
                <w:color w:val="auto"/>
              </w:rPr>
              <w:t>6</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05" w:history="1">
            <w:r w:rsidRPr="00B9081C">
              <w:rPr>
                <w:rStyle w:val="afe"/>
                <w:color w:val="auto"/>
              </w:rPr>
              <w:t>1.2. Расширены возможности трудоустройства граждан</w:t>
            </w:r>
            <w:r w:rsidRPr="00B9081C">
              <w:rPr>
                <w:webHidden/>
                <w:color w:val="auto"/>
              </w:rPr>
              <w:tab/>
            </w:r>
            <w:r w:rsidRPr="00B9081C">
              <w:rPr>
                <w:webHidden/>
                <w:color w:val="auto"/>
              </w:rPr>
              <w:fldChar w:fldCharType="begin"/>
            </w:r>
            <w:r w:rsidRPr="00B9081C">
              <w:rPr>
                <w:webHidden/>
                <w:color w:val="auto"/>
              </w:rPr>
              <w:instrText xml:space="preserve"> PAGEREF _Toc478399205 \h </w:instrText>
            </w:r>
            <w:r w:rsidRPr="00B9081C">
              <w:rPr>
                <w:webHidden/>
                <w:color w:val="auto"/>
              </w:rPr>
            </w:r>
            <w:r w:rsidRPr="00B9081C">
              <w:rPr>
                <w:webHidden/>
                <w:color w:val="auto"/>
              </w:rPr>
              <w:fldChar w:fldCharType="separate"/>
            </w:r>
            <w:r w:rsidRPr="00B9081C">
              <w:rPr>
                <w:webHidden/>
                <w:color w:val="auto"/>
              </w:rPr>
              <w:t>13</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06" w:history="1">
            <w:r w:rsidRPr="00B9081C">
              <w:rPr>
                <w:rStyle w:val="afe"/>
                <w:color w:val="auto"/>
              </w:rPr>
              <w:t>1.3. Обеспечено улучшение условий труда</w:t>
            </w:r>
            <w:r w:rsidRPr="00B9081C">
              <w:rPr>
                <w:webHidden/>
                <w:color w:val="auto"/>
              </w:rPr>
              <w:tab/>
            </w:r>
            <w:r w:rsidRPr="00B9081C">
              <w:rPr>
                <w:webHidden/>
                <w:color w:val="auto"/>
              </w:rPr>
              <w:fldChar w:fldCharType="begin"/>
            </w:r>
            <w:r w:rsidRPr="00B9081C">
              <w:rPr>
                <w:webHidden/>
                <w:color w:val="auto"/>
              </w:rPr>
              <w:instrText xml:space="preserve"> PAGEREF _Toc478399206 \h </w:instrText>
            </w:r>
            <w:r w:rsidRPr="00B9081C">
              <w:rPr>
                <w:webHidden/>
                <w:color w:val="auto"/>
              </w:rPr>
            </w:r>
            <w:r w:rsidRPr="00B9081C">
              <w:rPr>
                <w:webHidden/>
                <w:color w:val="auto"/>
              </w:rPr>
              <w:fldChar w:fldCharType="separate"/>
            </w:r>
            <w:r w:rsidRPr="00B9081C">
              <w:rPr>
                <w:webHidden/>
                <w:color w:val="auto"/>
              </w:rPr>
              <w:t>22</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07" w:history="1">
            <w:r w:rsidRPr="00B9081C">
              <w:rPr>
                <w:rStyle w:val="afe"/>
                <w:color w:val="auto"/>
              </w:rPr>
              <w:t>1.4. Трудовые права граждан защищены</w:t>
            </w:r>
            <w:r w:rsidRPr="00B9081C">
              <w:rPr>
                <w:webHidden/>
                <w:color w:val="auto"/>
              </w:rPr>
              <w:tab/>
            </w:r>
            <w:r w:rsidRPr="00B9081C">
              <w:rPr>
                <w:webHidden/>
                <w:color w:val="auto"/>
              </w:rPr>
              <w:fldChar w:fldCharType="begin"/>
            </w:r>
            <w:r w:rsidRPr="00B9081C">
              <w:rPr>
                <w:webHidden/>
                <w:color w:val="auto"/>
              </w:rPr>
              <w:instrText xml:space="preserve"> PAGEREF _Toc478399207 \h </w:instrText>
            </w:r>
            <w:r w:rsidRPr="00B9081C">
              <w:rPr>
                <w:webHidden/>
                <w:color w:val="auto"/>
              </w:rPr>
            </w:r>
            <w:r w:rsidRPr="00B9081C">
              <w:rPr>
                <w:webHidden/>
                <w:color w:val="auto"/>
              </w:rPr>
              <w:fldChar w:fldCharType="separate"/>
            </w:r>
            <w:r w:rsidRPr="00B9081C">
              <w:rPr>
                <w:webHidden/>
                <w:color w:val="auto"/>
              </w:rPr>
              <w:t>27</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08" w:history="1">
            <w:r w:rsidRPr="00B9081C">
              <w:rPr>
                <w:rStyle w:val="afe"/>
                <w:color w:val="auto"/>
              </w:rPr>
              <w:t>2. ДОСТОЙНАЯ ПЕНСИЯ ЗА ПРОДОЛЖИТЕЛЬНЫЙ ДОБРОСОВЕСТНЫЙ ТРУД</w:t>
            </w:r>
            <w:r w:rsidRPr="00B9081C">
              <w:rPr>
                <w:webHidden/>
                <w:color w:val="auto"/>
              </w:rPr>
              <w:tab/>
            </w:r>
            <w:r w:rsidRPr="00B9081C">
              <w:rPr>
                <w:webHidden/>
                <w:color w:val="auto"/>
              </w:rPr>
              <w:fldChar w:fldCharType="begin"/>
            </w:r>
            <w:r w:rsidRPr="00B9081C">
              <w:rPr>
                <w:webHidden/>
                <w:color w:val="auto"/>
              </w:rPr>
              <w:instrText xml:space="preserve"> PAGEREF _Toc478399208 \h </w:instrText>
            </w:r>
            <w:r w:rsidRPr="00B9081C">
              <w:rPr>
                <w:webHidden/>
                <w:color w:val="auto"/>
              </w:rPr>
            </w:r>
            <w:r w:rsidRPr="00B9081C">
              <w:rPr>
                <w:webHidden/>
                <w:color w:val="auto"/>
              </w:rPr>
              <w:fldChar w:fldCharType="separate"/>
            </w:r>
            <w:r w:rsidRPr="00B9081C">
              <w:rPr>
                <w:webHidden/>
                <w:color w:val="auto"/>
              </w:rPr>
              <w:t>38</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09" w:history="1">
            <w:r w:rsidRPr="00B9081C">
              <w:rPr>
                <w:rStyle w:val="afe"/>
                <w:color w:val="auto"/>
              </w:rPr>
              <w:t>3. УЛУЧШЕНИЕ ДЕМОГРАФИЧЕСКОЙ СИТУАЦИИ. СЕМЬИ С ДЕТЬМИ ПОЛУЧАТ ГОСУДАРСТВЕННУЮ ПОДДЕРЖКУ</w:t>
            </w:r>
            <w:r w:rsidRPr="00B9081C">
              <w:rPr>
                <w:webHidden/>
                <w:color w:val="auto"/>
              </w:rPr>
              <w:tab/>
            </w:r>
            <w:r w:rsidRPr="00B9081C">
              <w:rPr>
                <w:webHidden/>
                <w:color w:val="auto"/>
              </w:rPr>
              <w:fldChar w:fldCharType="begin"/>
            </w:r>
            <w:r w:rsidRPr="00B9081C">
              <w:rPr>
                <w:webHidden/>
                <w:color w:val="auto"/>
              </w:rPr>
              <w:instrText xml:space="preserve"> PAGEREF _Toc478399209 \h </w:instrText>
            </w:r>
            <w:r w:rsidRPr="00B9081C">
              <w:rPr>
                <w:webHidden/>
                <w:color w:val="auto"/>
              </w:rPr>
            </w:r>
            <w:r w:rsidRPr="00B9081C">
              <w:rPr>
                <w:webHidden/>
                <w:color w:val="auto"/>
              </w:rPr>
              <w:fldChar w:fldCharType="separate"/>
            </w:r>
            <w:r w:rsidRPr="00B9081C">
              <w:rPr>
                <w:webHidden/>
                <w:color w:val="auto"/>
              </w:rPr>
              <w:t>42</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10" w:history="1">
            <w:r w:rsidRPr="00B9081C">
              <w:rPr>
                <w:rStyle w:val="afe"/>
                <w:color w:val="auto"/>
              </w:rPr>
              <w:t>3.1. Реализация государственной политики, улучшение демографической ситуации</w:t>
            </w:r>
            <w:r w:rsidRPr="00B9081C">
              <w:rPr>
                <w:webHidden/>
                <w:color w:val="auto"/>
              </w:rPr>
              <w:tab/>
            </w:r>
            <w:r w:rsidRPr="00B9081C">
              <w:rPr>
                <w:webHidden/>
                <w:color w:val="auto"/>
              </w:rPr>
              <w:fldChar w:fldCharType="begin"/>
            </w:r>
            <w:r w:rsidRPr="00B9081C">
              <w:rPr>
                <w:webHidden/>
                <w:color w:val="auto"/>
              </w:rPr>
              <w:instrText xml:space="preserve"> PAGEREF _Toc478399210 \h </w:instrText>
            </w:r>
            <w:r w:rsidRPr="00B9081C">
              <w:rPr>
                <w:webHidden/>
                <w:color w:val="auto"/>
              </w:rPr>
            </w:r>
            <w:r w:rsidRPr="00B9081C">
              <w:rPr>
                <w:webHidden/>
                <w:color w:val="auto"/>
              </w:rPr>
              <w:fldChar w:fldCharType="separate"/>
            </w:r>
            <w:r w:rsidRPr="00B9081C">
              <w:rPr>
                <w:webHidden/>
                <w:color w:val="auto"/>
              </w:rPr>
              <w:t>42</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11" w:history="1">
            <w:r w:rsidRPr="00B9081C">
              <w:rPr>
                <w:rStyle w:val="afe"/>
                <w:color w:val="auto"/>
              </w:rPr>
              <w:t>3.2. Реализация государственной семейной политики и государственной политики в интересах женщин</w:t>
            </w:r>
            <w:r w:rsidRPr="00B9081C">
              <w:rPr>
                <w:webHidden/>
                <w:color w:val="auto"/>
              </w:rPr>
              <w:tab/>
            </w:r>
            <w:r w:rsidRPr="00B9081C">
              <w:rPr>
                <w:webHidden/>
                <w:color w:val="auto"/>
              </w:rPr>
              <w:fldChar w:fldCharType="begin"/>
            </w:r>
            <w:r w:rsidRPr="00B9081C">
              <w:rPr>
                <w:webHidden/>
                <w:color w:val="auto"/>
              </w:rPr>
              <w:instrText xml:space="preserve"> PAGEREF _Toc478399211 \h </w:instrText>
            </w:r>
            <w:r w:rsidRPr="00B9081C">
              <w:rPr>
                <w:webHidden/>
                <w:color w:val="auto"/>
              </w:rPr>
            </w:r>
            <w:r w:rsidRPr="00B9081C">
              <w:rPr>
                <w:webHidden/>
                <w:color w:val="auto"/>
              </w:rPr>
              <w:fldChar w:fldCharType="separate"/>
            </w:r>
            <w:r w:rsidRPr="00B9081C">
              <w:rPr>
                <w:webHidden/>
                <w:color w:val="auto"/>
              </w:rPr>
              <w:t>44</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12" w:history="1">
            <w:r w:rsidRPr="00B9081C">
              <w:rPr>
                <w:rStyle w:val="afe"/>
                <w:color w:val="auto"/>
              </w:rPr>
              <w:t>4. СОЦИАЛЬНАЯ ЗАЩИТА ПРИБЛИЗИТСЯ К ЧЕЛОВЕКУ, СОЦИАЛЬНАЯ ПОДДЕРЖКА СТАНЕТ АДРЕСНОЙ</w:t>
            </w:r>
            <w:r w:rsidRPr="00B9081C">
              <w:rPr>
                <w:webHidden/>
                <w:color w:val="auto"/>
              </w:rPr>
              <w:tab/>
            </w:r>
            <w:r w:rsidRPr="00B9081C">
              <w:rPr>
                <w:webHidden/>
                <w:color w:val="auto"/>
              </w:rPr>
              <w:fldChar w:fldCharType="begin"/>
            </w:r>
            <w:r w:rsidRPr="00B9081C">
              <w:rPr>
                <w:webHidden/>
                <w:color w:val="auto"/>
              </w:rPr>
              <w:instrText xml:space="preserve"> PAGEREF _Toc478399212 \h </w:instrText>
            </w:r>
            <w:r w:rsidRPr="00B9081C">
              <w:rPr>
                <w:webHidden/>
                <w:color w:val="auto"/>
              </w:rPr>
            </w:r>
            <w:r w:rsidRPr="00B9081C">
              <w:rPr>
                <w:webHidden/>
                <w:color w:val="auto"/>
              </w:rPr>
              <w:fldChar w:fldCharType="separate"/>
            </w:r>
            <w:r w:rsidRPr="00B9081C">
              <w:rPr>
                <w:webHidden/>
                <w:color w:val="auto"/>
              </w:rPr>
              <w:t>46</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13" w:history="1">
            <w:r w:rsidRPr="00B9081C">
              <w:rPr>
                <w:rStyle w:val="afe"/>
                <w:color w:val="auto"/>
              </w:rPr>
              <w:t>4.1 Социальные услуги доступны для граждан, нуждающихся в социальном обслуживании</w:t>
            </w:r>
            <w:r w:rsidRPr="00B9081C">
              <w:rPr>
                <w:webHidden/>
                <w:color w:val="auto"/>
              </w:rPr>
              <w:tab/>
            </w:r>
            <w:r w:rsidRPr="00B9081C">
              <w:rPr>
                <w:webHidden/>
                <w:color w:val="auto"/>
              </w:rPr>
              <w:fldChar w:fldCharType="begin"/>
            </w:r>
            <w:r w:rsidRPr="00B9081C">
              <w:rPr>
                <w:webHidden/>
                <w:color w:val="auto"/>
              </w:rPr>
              <w:instrText xml:space="preserve"> PAGEREF _Toc478399213 \h </w:instrText>
            </w:r>
            <w:r w:rsidRPr="00B9081C">
              <w:rPr>
                <w:webHidden/>
                <w:color w:val="auto"/>
              </w:rPr>
            </w:r>
            <w:r w:rsidRPr="00B9081C">
              <w:rPr>
                <w:webHidden/>
                <w:color w:val="auto"/>
              </w:rPr>
              <w:fldChar w:fldCharType="separate"/>
            </w:r>
            <w:r w:rsidRPr="00B9081C">
              <w:rPr>
                <w:webHidden/>
                <w:color w:val="auto"/>
              </w:rPr>
              <w:t>46</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14" w:history="1">
            <w:r w:rsidRPr="00B9081C">
              <w:rPr>
                <w:rStyle w:val="afe"/>
                <w:color w:val="auto"/>
              </w:rPr>
              <w:t>4.2. Нуждающиеся граждане получают адресную социальную поддержку</w:t>
            </w:r>
            <w:r w:rsidRPr="00B9081C">
              <w:rPr>
                <w:webHidden/>
                <w:color w:val="auto"/>
              </w:rPr>
              <w:tab/>
            </w:r>
            <w:r w:rsidRPr="00B9081C">
              <w:rPr>
                <w:webHidden/>
                <w:color w:val="auto"/>
              </w:rPr>
              <w:fldChar w:fldCharType="begin"/>
            </w:r>
            <w:r w:rsidRPr="00B9081C">
              <w:rPr>
                <w:webHidden/>
                <w:color w:val="auto"/>
              </w:rPr>
              <w:instrText xml:space="preserve"> PAGEREF _Toc478399214 \h </w:instrText>
            </w:r>
            <w:r w:rsidRPr="00B9081C">
              <w:rPr>
                <w:webHidden/>
                <w:color w:val="auto"/>
              </w:rPr>
            </w:r>
            <w:r w:rsidRPr="00B9081C">
              <w:rPr>
                <w:webHidden/>
                <w:color w:val="auto"/>
              </w:rPr>
              <w:fldChar w:fldCharType="separate"/>
            </w:r>
            <w:r w:rsidRPr="00B9081C">
              <w:rPr>
                <w:webHidden/>
                <w:color w:val="auto"/>
              </w:rPr>
              <w:t>50</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15" w:history="1">
            <w:r w:rsidRPr="00B9081C">
              <w:rPr>
                <w:rStyle w:val="afe"/>
                <w:color w:val="auto"/>
              </w:rPr>
              <w:t>5. ГОСУДАРСТВЕННАЯ ГРАЖДАНСКАЯ СЛУЖБА - ОТКРЫТА И ПРОФЕССИОНАЛЬНА</w:t>
            </w:r>
            <w:r w:rsidRPr="00B9081C">
              <w:rPr>
                <w:webHidden/>
                <w:color w:val="auto"/>
              </w:rPr>
              <w:tab/>
            </w:r>
            <w:r w:rsidRPr="00B9081C">
              <w:rPr>
                <w:webHidden/>
                <w:color w:val="auto"/>
              </w:rPr>
              <w:fldChar w:fldCharType="begin"/>
            </w:r>
            <w:r w:rsidRPr="00B9081C">
              <w:rPr>
                <w:webHidden/>
                <w:color w:val="auto"/>
              </w:rPr>
              <w:instrText xml:space="preserve"> PAGEREF _Toc478399215 \h </w:instrText>
            </w:r>
            <w:r w:rsidRPr="00B9081C">
              <w:rPr>
                <w:webHidden/>
                <w:color w:val="auto"/>
              </w:rPr>
            </w:r>
            <w:r w:rsidRPr="00B9081C">
              <w:rPr>
                <w:webHidden/>
                <w:color w:val="auto"/>
              </w:rPr>
              <w:fldChar w:fldCharType="separate"/>
            </w:r>
            <w:r w:rsidRPr="00B9081C">
              <w:rPr>
                <w:webHidden/>
                <w:color w:val="auto"/>
              </w:rPr>
              <w:t>75</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16" w:history="1">
            <w:r w:rsidRPr="00B9081C">
              <w:rPr>
                <w:rStyle w:val="afe"/>
                <w:color w:val="auto"/>
              </w:rPr>
              <w:t>6. РАЗВИТИЕ СИСТЕМЫ НЕЗАВИСИМОЙ ОЦЕНКИ КАЧЕСТВА РАБОТЫ ОРГАНИЗАЦИЙ, ОКАЗЫВАЮЩИХ СОЦИАЛЬНЫЕ УСЛУГИ</w:t>
            </w:r>
            <w:r w:rsidRPr="00B9081C">
              <w:rPr>
                <w:webHidden/>
                <w:color w:val="auto"/>
              </w:rPr>
              <w:tab/>
            </w:r>
            <w:r w:rsidRPr="00B9081C">
              <w:rPr>
                <w:webHidden/>
                <w:color w:val="auto"/>
              </w:rPr>
              <w:fldChar w:fldCharType="begin"/>
            </w:r>
            <w:r w:rsidRPr="00B9081C">
              <w:rPr>
                <w:webHidden/>
                <w:color w:val="auto"/>
              </w:rPr>
              <w:instrText xml:space="preserve"> PAGEREF _Toc478399216 \h </w:instrText>
            </w:r>
            <w:r w:rsidRPr="00B9081C">
              <w:rPr>
                <w:webHidden/>
                <w:color w:val="auto"/>
              </w:rPr>
            </w:r>
            <w:r w:rsidRPr="00B9081C">
              <w:rPr>
                <w:webHidden/>
                <w:color w:val="auto"/>
              </w:rPr>
              <w:fldChar w:fldCharType="separate"/>
            </w:r>
            <w:r w:rsidRPr="00B9081C">
              <w:rPr>
                <w:webHidden/>
                <w:color w:val="auto"/>
              </w:rPr>
              <w:t>83</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17" w:history="1">
            <w:r w:rsidRPr="00B9081C">
              <w:rPr>
                <w:rStyle w:val="afe"/>
                <w:color w:val="auto"/>
              </w:rPr>
              <w:t>7. РЕГИОНАЛЬНОЕ РАЗВИТИЕ</w:t>
            </w:r>
            <w:r w:rsidRPr="00B9081C">
              <w:rPr>
                <w:webHidden/>
                <w:color w:val="auto"/>
              </w:rPr>
              <w:tab/>
            </w:r>
            <w:r w:rsidRPr="00B9081C">
              <w:rPr>
                <w:webHidden/>
                <w:color w:val="auto"/>
              </w:rPr>
              <w:fldChar w:fldCharType="begin"/>
            </w:r>
            <w:r w:rsidRPr="00B9081C">
              <w:rPr>
                <w:webHidden/>
                <w:color w:val="auto"/>
              </w:rPr>
              <w:instrText xml:space="preserve"> PAGEREF _Toc478399217 \h </w:instrText>
            </w:r>
            <w:r w:rsidRPr="00B9081C">
              <w:rPr>
                <w:webHidden/>
                <w:color w:val="auto"/>
              </w:rPr>
            </w:r>
            <w:r w:rsidRPr="00B9081C">
              <w:rPr>
                <w:webHidden/>
                <w:color w:val="auto"/>
              </w:rPr>
              <w:fldChar w:fldCharType="separate"/>
            </w:r>
            <w:r w:rsidRPr="00B9081C">
              <w:rPr>
                <w:webHidden/>
                <w:color w:val="auto"/>
              </w:rPr>
              <w:t>91</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18" w:history="1">
            <w:r w:rsidRPr="00B9081C">
              <w:rPr>
                <w:rStyle w:val="afe"/>
                <w:color w:val="auto"/>
              </w:rPr>
              <w:t>8. Развитие потенциала международного сотрудничества в сфере труда и социальной защиты</w:t>
            </w:r>
            <w:r w:rsidRPr="00B9081C">
              <w:rPr>
                <w:webHidden/>
                <w:color w:val="auto"/>
              </w:rPr>
              <w:tab/>
            </w:r>
            <w:r w:rsidRPr="00B9081C">
              <w:rPr>
                <w:webHidden/>
                <w:color w:val="auto"/>
              </w:rPr>
              <w:fldChar w:fldCharType="begin"/>
            </w:r>
            <w:r w:rsidRPr="00B9081C">
              <w:rPr>
                <w:webHidden/>
                <w:color w:val="auto"/>
              </w:rPr>
              <w:instrText xml:space="preserve"> PAGEREF _Toc478399218 \h </w:instrText>
            </w:r>
            <w:r w:rsidRPr="00B9081C">
              <w:rPr>
                <w:webHidden/>
                <w:color w:val="auto"/>
              </w:rPr>
            </w:r>
            <w:r w:rsidRPr="00B9081C">
              <w:rPr>
                <w:webHidden/>
                <w:color w:val="auto"/>
              </w:rPr>
              <w:fldChar w:fldCharType="separate"/>
            </w:r>
            <w:r w:rsidRPr="00B9081C">
              <w:rPr>
                <w:webHidden/>
                <w:color w:val="auto"/>
              </w:rPr>
              <w:t>95</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19" w:history="1">
            <w:r w:rsidRPr="00B9081C">
              <w:rPr>
                <w:rStyle w:val="afe"/>
                <w:color w:val="auto"/>
              </w:rPr>
              <w:t>9. СОЗДАНИЕ УСЛОВИЙ ДЛЯ РАЗВИТИЯ ПРИКЛАДНЫХ НАУЧНЫХ ИССЛЕДОВАНИЙ В СФЕРЕ ТРУДА И СОЦИАЛЬНОЙ ЗАЩИТЫ</w:t>
            </w:r>
            <w:r w:rsidRPr="00B9081C">
              <w:rPr>
                <w:webHidden/>
                <w:color w:val="auto"/>
              </w:rPr>
              <w:tab/>
            </w:r>
            <w:r w:rsidRPr="00B9081C">
              <w:rPr>
                <w:webHidden/>
                <w:color w:val="auto"/>
              </w:rPr>
              <w:fldChar w:fldCharType="begin"/>
            </w:r>
            <w:r w:rsidRPr="00B9081C">
              <w:rPr>
                <w:webHidden/>
                <w:color w:val="auto"/>
              </w:rPr>
              <w:instrText xml:space="preserve"> PAGEREF _Toc478399219 \h </w:instrText>
            </w:r>
            <w:r w:rsidRPr="00B9081C">
              <w:rPr>
                <w:webHidden/>
                <w:color w:val="auto"/>
              </w:rPr>
            </w:r>
            <w:r w:rsidRPr="00B9081C">
              <w:rPr>
                <w:webHidden/>
                <w:color w:val="auto"/>
              </w:rPr>
              <w:fldChar w:fldCharType="separate"/>
            </w:r>
            <w:r w:rsidRPr="00B9081C">
              <w:rPr>
                <w:webHidden/>
                <w:color w:val="auto"/>
              </w:rPr>
              <w:t>101</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20" w:history="1">
            <w:r w:rsidRPr="00B9081C">
              <w:rPr>
                <w:rStyle w:val="afe"/>
                <w:color w:val="auto"/>
              </w:rPr>
              <w:t>10. ОТКРЫТОЕ МИНИСТЕРСТВО</w:t>
            </w:r>
            <w:r w:rsidRPr="00B9081C">
              <w:rPr>
                <w:webHidden/>
                <w:color w:val="auto"/>
              </w:rPr>
              <w:tab/>
            </w:r>
            <w:r w:rsidRPr="00B9081C">
              <w:rPr>
                <w:webHidden/>
                <w:color w:val="auto"/>
              </w:rPr>
              <w:fldChar w:fldCharType="begin"/>
            </w:r>
            <w:r w:rsidRPr="00B9081C">
              <w:rPr>
                <w:webHidden/>
                <w:color w:val="auto"/>
              </w:rPr>
              <w:instrText xml:space="preserve"> PAGEREF _Toc478399220 \h </w:instrText>
            </w:r>
            <w:r w:rsidRPr="00B9081C">
              <w:rPr>
                <w:webHidden/>
                <w:color w:val="auto"/>
              </w:rPr>
            </w:r>
            <w:r w:rsidRPr="00B9081C">
              <w:rPr>
                <w:webHidden/>
                <w:color w:val="auto"/>
              </w:rPr>
              <w:fldChar w:fldCharType="separate"/>
            </w:r>
            <w:r w:rsidRPr="00B9081C">
              <w:rPr>
                <w:webHidden/>
                <w:color w:val="auto"/>
              </w:rPr>
              <w:t>105</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21" w:history="1">
            <w:r w:rsidRPr="00B9081C">
              <w:rPr>
                <w:rStyle w:val="afe"/>
                <w:color w:val="auto"/>
              </w:rPr>
              <w:t>11. РАБОТА С ПАЛАТАМИ ФЕДЕРАЛЬНОГО СОБРАНИЯ РОССИЙСКОЙ ФЕДЕРАЦИИ</w:t>
            </w:r>
            <w:r w:rsidRPr="00B9081C">
              <w:rPr>
                <w:webHidden/>
                <w:color w:val="auto"/>
              </w:rPr>
              <w:tab/>
            </w:r>
            <w:r w:rsidRPr="00B9081C">
              <w:rPr>
                <w:webHidden/>
                <w:color w:val="auto"/>
              </w:rPr>
              <w:fldChar w:fldCharType="begin"/>
            </w:r>
            <w:r w:rsidRPr="00B9081C">
              <w:rPr>
                <w:webHidden/>
                <w:color w:val="auto"/>
              </w:rPr>
              <w:instrText xml:space="preserve"> PAGEREF _Toc478399221 \h </w:instrText>
            </w:r>
            <w:r w:rsidRPr="00B9081C">
              <w:rPr>
                <w:webHidden/>
                <w:color w:val="auto"/>
              </w:rPr>
            </w:r>
            <w:r w:rsidRPr="00B9081C">
              <w:rPr>
                <w:webHidden/>
                <w:color w:val="auto"/>
              </w:rPr>
              <w:fldChar w:fldCharType="separate"/>
            </w:r>
            <w:r w:rsidRPr="00B9081C">
              <w:rPr>
                <w:webHidden/>
                <w:color w:val="auto"/>
              </w:rPr>
              <w:t>106</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22" w:history="1">
            <w:r w:rsidRPr="00B9081C">
              <w:rPr>
                <w:rStyle w:val="afe"/>
                <w:color w:val="auto"/>
              </w:rPr>
              <w:t>12. РАБОТА ОБЩЕСТВЕННОГО СОВЕТА ПРИ МИНТРУДЕ РОССИИ</w:t>
            </w:r>
            <w:r w:rsidRPr="00B9081C">
              <w:rPr>
                <w:webHidden/>
                <w:color w:val="auto"/>
              </w:rPr>
              <w:tab/>
            </w:r>
            <w:r w:rsidRPr="00B9081C">
              <w:rPr>
                <w:webHidden/>
                <w:color w:val="auto"/>
              </w:rPr>
              <w:fldChar w:fldCharType="begin"/>
            </w:r>
            <w:r w:rsidRPr="00B9081C">
              <w:rPr>
                <w:webHidden/>
                <w:color w:val="auto"/>
              </w:rPr>
              <w:instrText xml:space="preserve"> PAGEREF _Toc478399222 \h </w:instrText>
            </w:r>
            <w:r w:rsidRPr="00B9081C">
              <w:rPr>
                <w:webHidden/>
                <w:color w:val="auto"/>
              </w:rPr>
            </w:r>
            <w:r w:rsidRPr="00B9081C">
              <w:rPr>
                <w:webHidden/>
                <w:color w:val="auto"/>
              </w:rPr>
              <w:fldChar w:fldCharType="separate"/>
            </w:r>
            <w:r w:rsidRPr="00B9081C">
              <w:rPr>
                <w:webHidden/>
                <w:color w:val="auto"/>
              </w:rPr>
              <w:t>112</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23" w:history="1">
            <w:r w:rsidRPr="00B9081C">
              <w:rPr>
                <w:rStyle w:val="afe"/>
                <w:color w:val="auto"/>
              </w:rPr>
              <w:t>13. ВЗАИМОДЕЙСТВИЕ С ОБЩЕСТВЕННОЙ ПАЛАТОЙ РОССИЙСКОЙ ФЕДЕРАЦИИ В СФЕРЕ ТРУДА И СОЦИАЛЬНОЙ ЗАЩИТЫ</w:t>
            </w:r>
            <w:r w:rsidRPr="00B9081C">
              <w:rPr>
                <w:webHidden/>
                <w:color w:val="auto"/>
              </w:rPr>
              <w:tab/>
            </w:r>
            <w:r w:rsidRPr="00B9081C">
              <w:rPr>
                <w:webHidden/>
                <w:color w:val="auto"/>
              </w:rPr>
              <w:fldChar w:fldCharType="begin"/>
            </w:r>
            <w:r w:rsidRPr="00B9081C">
              <w:rPr>
                <w:webHidden/>
                <w:color w:val="auto"/>
              </w:rPr>
              <w:instrText xml:space="preserve"> PAGEREF _Toc478399223 \h </w:instrText>
            </w:r>
            <w:r w:rsidRPr="00B9081C">
              <w:rPr>
                <w:webHidden/>
                <w:color w:val="auto"/>
              </w:rPr>
            </w:r>
            <w:r w:rsidRPr="00B9081C">
              <w:rPr>
                <w:webHidden/>
                <w:color w:val="auto"/>
              </w:rPr>
              <w:fldChar w:fldCharType="separate"/>
            </w:r>
            <w:r w:rsidRPr="00B9081C">
              <w:rPr>
                <w:webHidden/>
                <w:color w:val="auto"/>
              </w:rPr>
              <w:t>117</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24" w:history="1">
            <w:r w:rsidRPr="00B9081C">
              <w:rPr>
                <w:rStyle w:val="afe"/>
                <w:color w:val="auto"/>
              </w:rPr>
              <w:t>14. ИСПОЛЬЗОВАНИЕ СРЕДСТВ ФЕДЕРАЛЬНОГО БЮДЖЕТА</w:t>
            </w:r>
            <w:r w:rsidRPr="00B9081C">
              <w:rPr>
                <w:webHidden/>
                <w:color w:val="auto"/>
              </w:rPr>
              <w:tab/>
            </w:r>
            <w:r w:rsidRPr="00B9081C">
              <w:rPr>
                <w:webHidden/>
                <w:color w:val="auto"/>
              </w:rPr>
              <w:fldChar w:fldCharType="begin"/>
            </w:r>
            <w:r w:rsidRPr="00B9081C">
              <w:rPr>
                <w:webHidden/>
                <w:color w:val="auto"/>
              </w:rPr>
              <w:instrText xml:space="preserve"> PAGEREF _Toc478399224 \h </w:instrText>
            </w:r>
            <w:r w:rsidRPr="00B9081C">
              <w:rPr>
                <w:webHidden/>
                <w:color w:val="auto"/>
              </w:rPr>
            </w:r>
            <w:r w:rsidRPr="00B9081C">
              <w:rPr>
                <w:webHidden/>
                <w:color w:val="auto"/>
              </w:rPr>
              <w:fldChar w:fldCharType="separate"/>
            </w:r>
            <w:r w:rsidRPr="00B9081C">
              <w:rPr>
                <w:webHidden/>
                <w:color w:val="auto"/>
              </w:rPr>
              <w:t>119</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25" w:history="1">
            <w:r w:rsidRPr="00B9081C">
              <w:rPr>
                <w:rStyle w:val="afe"/>
                <w:color w:val="auto"/>
              </w:rPr>
              <w:t>14.1. Расходы федерального бюджета</w:t>
            </w:r>
            <w:r w:rsidRPr="00B9081C">
              <w:rPr>
                <w:webHidden/>
                <w:color w:val="auto"/>
              </w:rPr>
              <w:tab/>
            </w:r>
            <w:r w:rsidRPr="00B9081C">
              <w:rPr>
                <w:webHidden/>
                <w:color w:val="auto"/>
              </w:rPr>
              <w:fldChar w:fldCharType="begin"/>
            </w:r>
            <w:r w:rsidRPr="00B9081C">
              <w:rPr>
                <w:webHidden/>
                <w:color w:val="auto"/>
              </w:rPr>
              <w:instrText xml:space="preserve"> PAGEREF _Toc478399225 \h </w:instrText>
            </w:r>
            <w:r w:rsidRPr="00B9081C">
              <w:rPr>
                <w:webHidden/>
                <w:color w:val="auto"/>
              </w:rPr>
            </w:r>
            <w:r w:rsidRPr="00B9081C">
              <w:rPr>
                <w:webHidden/>
                <w:color w:val="auto"/>
              </w:rPr>
              <w:fldChar w:fldCharType="separate"/>
            </w:r>
            <w:r w:rsidRPr="00B9081C">
              <w:rPr>
                <w:webHidden/>
                <w:color w:val="auto"/>
              </w:rPr>
              <w:t>119</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26" w:history="1">
            <w:r w:rsidRPr="00B9081C">
              <w:rPr>
                <w:rStyle w:val="afe"/>
                <w:color w:val="auto"/>
              </w:rPr>
              <w:t>14.2. Ведомственный контроль</w:t>
            </w:r>
            <w:r w:rsidRPr="00B9081C">
              <w:rPr>
                <w:webHidden/>
                <w:color w:val="auto"/>
              </w:rPr>
              <w:tab/>
            </w:r>
            <w:r w:rsidRPr="00B9081C">
              <w:rPr>
                <w:webHidden/>
                <w:color w:val="auto"/>
              </w:rPr>
              <w:fldChar w:fldCharType="begin"/>
            </w:r>
            <w:r w:rsidRPr="00B9081C">
              <w:rPr>
                <w:webHidden/>
                <w:color w:val="auto"/>
              </w:rPr>
              <w:instrText xml:space="preserve"> PAGEREF _Toc478399226 \h </w:instrText>
            </w:r>
            <w:r w:rsidRPr="00B9081C">
              <w:rPr>
                <w:webHidden/>
                <w:color w:val="auto"/>
              </w:rPr>
            </w:r>
            <w:r w:rsidRPr="00B9081C">
              <w:rPr>
                <w:webHidden/>
                <w:color w:val="auto"/>
              </w:rPr>
              <w:fldChar w:fldCharType="separate"/>
            </w:r>
            <w:r w:rsidRPr="00B9081C">
              <w:rPr>
                <w:webHidden/>
                <w:color w:val="auto"/>
              </w:rPr>
              <w:t>120</w:t>
            </w:r>
            <w:r w:rsidRPr="00B9081C">
              <w:rPr>
                <w:webHidden/>
                <w:color w:val="auto"/>
              </w:rPr>
              <w:fldChar w:fldCharType="end"/>
            </w:r>
          </w:hyperlink>
        </w:p>
        <w:p w:rsidR="00BB63D1" w:rsidRPr="00B9081C" w:rsidRDefault="00BB63D1">
          <w:pPr>
            <w:pStyle w:val="1a"/>
            <w:rPr>
              <w:rFonts w:asciiTheme="minorHAnsi" w:eastAsiaTheme="minorEastAsia" w:hAnsiTheme="minorHAnsi" w:cstheme="minorBidi"/>
              <w:b w:val="0"/>
              <w:bCs w:val="0"/>
              <w:color w:val="auto"/>
              <w:sz w:val="22"/>
              <w:szCs w:val="22"/>
            </w:rPr>
          </w:pPr>
          <w:hyperlink w:anchor="_Toc478399227" w:history="1">
            <w:r w:rsidRPr="00B9081C">
              <w:rPr>
                <w:rStyle w:val="afe"/>
                <w:color w:val="auto"/>
              </w:rPr>
              <w:t>14.3. Обеспечение процедур размещения государственного заказа</w:t>
            </w:r>
            <w:r w:rsidRPr="00B9081C">
              <w:rPr>
                <w:webHidden/>
                <w:color w:val="auto"/>
              </w:rPr>
              <w:tab/>
            </w:r>
            <w:r w:rsidRPr="00B9081C">
              <w:rPr>
                <w:webHidden/>
                <w:color w:val="auto"/>
              </w:rPr>
              <w:fldChar w:fldCharType="begin"/>
            </w:r>
            <w:r w:rsidRPr="00B9081C">
              <w:rPr>
                <w:webHidden/>
                <w:color w:val="auto"/>
              </w:rPr>
              <w:instrText xml:space="preserve"> PAGEREF _Toc478399227 \h </w:instrText>
            </w:r>
            <w:r w:rsidRPr="00B9081C">
              <w:rPr>
                <w:webHidden/>
                <w:color w:val="auto"/>
              </w:rPr>
            </w:r>
            <w:r w:rsidRPr="00B9081C">
              <w:rPr>
                <w:webHidden/>
                <w:color w:val="auto"/>
              </w:rPr>
              <w:fldChar w:fldCharType="separate"/>
            </w:r>
            <w:r w:rsidRPr="00B9081C">
              <w:rPr>
                <w:webHidden/>
                <w:color w:val="auto"/>
              </w:rPr>
              <w:t>121</w:t>
            </w:r>
            <w:r w:rsidRPr="00B9081C">
              <w:rPr>
                <w:webHidden/>
                <w:color w:val="auto"/>
              </w:rPr>
              <w:fldChar w:fldCharType="end"/>
            </w:r>
          </w:hyperlink>
        </w:p>
        <w:p w:rsidR="00BB63D1" w:rsidRDefault="00BB63D1">
          <w:pPr>
            <w:pStyle w:val="1a"/>
            <w:rPr>
              <w:rFonts w:asciiTheme="minorHAnsi" w:eastAsiaTheme="minorEastAsia" w:hAnsiTheme="minorHAnsi" w:cstheme="minorBidi"/>
              <w:b w:val="0"/>
              <w:bCs w:val="0"/>
              <w:color w:val="auto"/>
              <w:sz w:val="22"/>
              <w:szCs w:val="22"/>
            </w:rPr>
          </w:pPr>
          <w:hyperlink w:anchor="_Toc478399228" w:history="1">
            <w:r w:rsidRPr="00B9081C">
              <w:rPr>
                <w:rStyle w:val="afe"/>
                <w:color w:val="auto"/>
              </w:rPr>
              <w:t>15. РАБОТА С ОБРАЩЕНИЯМИ ГРАЖДАН. КОНТРОЛЬ ЗА ИСПОЛНЕНИЕМ ПОРУЧЕНИЙ</w:t>
            </w:r>
            <w:r w:rsidRPr="00B9081C">
              <w:rPr>
                <w:webHidden/>
                <w:color w:val="auto"/>
              </w:rPr>
              <w:tab/>
            </w:r>
            <w:r w:rsidRPr="00B9081C">
              <w:rPr>
                <w:webHidden/>
                <w:color w:val="auto"/>
              </w:rPr>
              <w:fldChar w:fldCharType="begin"/>
            </w:r>
            <w:r w:rsidRPr="00B9081C">
              <w:rPr>
                <w:webHidden/>
                <w:color w:val="auto"/>
              </w:rPr>
              <w:instrText xml:space="preserve"> PAGEREF _Toc478399228 \h </w:instrText>
            </w:r>
            <w:r w:rsidRPr="00B9081C">
              <w:rPr>
                <w:webHidden/>
                <w:color w:val="auto"/>
              </w:rPr>
            </w:r>
            <w:r w:rsidRPr="00B9081C">
              <w:rPr>
                <w:webHidden/>
                <w:color w:val="auto"/>
              </w:rPr>
              <w:fldChar w:fldCharType="separate"/>
            </w:r>
            <w:r w:rsidRPr="00B9081C">
              <w:rPr>
                <w:webHidden/>
                <w:color w:val="auto"/>
              </w:rPr>
              <w:t>123</w:t>
            </w:r>
            <w:r w:rsidRPr="00B9081C">
              <w:rPr>
                <w:webHidden/>
                <w:color w:val="auto"/>
              </w:rPr>
              <w:fldChar w:fldCharType="end"/>
            </w:r>
          </w:hyperlink>
        </w:p>
        <w:p w:rsidR="001852D1" w:rsidRPr="002D78CF" w:rsidRDefault="00435685" w:rsidP="00886E88">
          <w:pPr>
            <w:pStyle w:val="1a"/>
            <w:rPr>
              <w:color w:val="auto"/>
            </w:rPr>
          </w:pPr>
          <w:r w:rsidRPr="002D78CF">
            <w:rPr>
              <w:caps/>
              <w:color w:val="auto"/>
              <w:sz w:val="18"/>
              <w:szCs w:val="18"/>
            </w:rPr>
            <w:fldChar w:fldCharType="end"/>
          </w:r>
        </w:p>
      </w:sdtContent>
    </w:sdt>
    <w:p w:rsidR="00172FA5" w:rsidRPr="002D78CF" w:rsidRDefault="00172FA5" w:rsidP="000060D6">
      <w:pPr>
        <w:ind w:left="567" w:firstLine="0"/>
        <w:jc w:val="both"/>
        <w:rPr>
          <w:rFonts w:ascii="Arial Narrow" w:hAnsi="Arial Narrow"/>
          <w:b/>
          <w:i/>
          <w:iCs/>
          <w:sz w:val="24"/>
          <w:szCs w:val="24"/>
        </w:rPr>
      </w:pPr>
    </w:p>
    <w:p w:rsidR="00B53FA4" w:rsidRPr="002D78CF" w:rsidRDefault="00B53FA4" w:rsidP="004C21F4">
      <w:pPr>
        <w:ind w:firstLine="567"/>
        <w:jc w:val="both"/>
        <w:rPr>
          <w:rFonts w:ascii="Arial Narrow" w:hAnsi="Arial Narrow"/>
          <w:sz w:val="24"/>
          <w:szCs w:val="24"/>
        </w:rPr>
      </w:pPr>
    </w:p>
    <w:p w:rsidR="00B53FA4" w:rsidRPr="002D78CF" w:rsidRDefault="00B53FA4" w:rsidP="004C21F4">
      <w:pPr>
        <w:ind w:firstLine="567"/>
        <w:jc w:val="both"/>
        <w:rPr>
          <w:rFonts w:ascii="Arial Narrow" w:hAnsi="Arial Narrow"/>
          <w:sz w:val="24"/>
          <w:szCs w:val="24"/>
        </w:rPr>
      </w:pPr>
    </w:p>
    <w:p w:rsidR="00AC5680" w:rsidRPr="002D78CF" w:rsidRDefault="0018036C" w:rsidP="003405AD">
      <w:pPr>
        <w:pStyle w:val="a3"/>
        <w:tabs>
          <w:tab w:val="clear" w:pos="4153"/>
          <w:tab w:val="clear" w:pos="8306"/>
        </w:tabs>
        <w:ind w:firstLine="567"/>
        <w:jc w:val="both"/>
        <w:rPr>
          <w:rFonts w:ascii="Arial Narrow" w:hAnsi="Arial Narrow"/>
          <w:sz w:val="24"/>
          <w:szCs w:val="24"/>
        </w:rPr>
      </w:pPr>
      <w:r w:rsidRPr="002D78CF">
        <w:br w:type="page"/>
      </w:r>
      <w:r w:rsidR="00AC5680" w:rsidRPr="002D78CF">
        <w:rPr>
          <w:rFonts w:ascii="Arial Narrow" w:hAnsi="Arial Narrow"/>
          <w:sz w:val="24"/>
          <w:szCs w:val="24"/>
        </w:rPr>
        <w:lastRenderedPageBreak/>
        <w:t>Министерство труда и социальной защиты Российской Федерации образовано в мае 2012 г. на основании Указа Президента Российской Федерации от 21 мая 2012 г. № 636 «О структуре федеральных органов исполнительной власти».</w:t>
      </w:r>
    </w:p>
    <w:p w:rsidR="00AC5680" w:rsidRPr="002D78CF" w:rsidRDefault="00AC5680" w:rsidP="00D45FFC">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Сфера деятельности Минтруда России определена Положением о Министерстве, утвержденным постановлением Правительства Российской Федерации от 19 июня 2012 г. № 610.</w:t>
      </w:r>
    </w:p>
    <w:p w:rsidR="00AC5680" w:rsidRPr="002D78CF" w:rsidRDefault="00AC5680" w:rsidP="00D45FFC">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Минтруд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включая вопросы тарифов по страховым взносам, условий и охраны труда, социального партнерства и трудовых отношений, занятости населения и безработицы</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трудовой миграции, альтернативной гражданской службы, государственной гражданской службы,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 по разработке и организации внедрения и</w:t>
      </w:r>
      <w:proofErr w:type="gramEnd"/>
      <w:r w:rsidRPr="002D78CF">
        <w:rPr>
          <w:rFonts w:ascii="Arial Narrow" w:hAnsi="Arial Narrow"/>
          <w:sz w:val="24"/>
          <w:szCs w:val="24"/>
        </w:rPr>
        <w:t xml:space="preserve"> консультативно-методическому обеспечению мер, направленных на предупреждение коррупции в организациях, по </w:t>
      </w:r>
      <w:proofErr w:type="gramStart"/>
      <w:r w:rsidRPr="002D78CF">
        <w:rPr>
          <w:rFonts w:ascii="Arial Narrow" w:hAnsi="Arial Narrow"/>
          <w:sz w:val="24"/>
          <w:szCs w:val="24"/>
        </w:rPr>
        <w:t>контролю за</w:t>
      </w:r>
      <w:proofErr w:type="gramEnd"/>
      <w:r w:rsidRPr="002D78CF">
        <w:rPr>
          <w:rFonts w:ascii="Arial Narrow" w:hAnsi="Arial Narrow"/>
          <w:sz w:val="24"/>
          <w:szCs w:val="24"/>
        </w:rPr>
        <w:t xml:space="preserve"> выполнением этих мер, по методическому обеспечению мер, направленных на развитие муниципальной службы, а также по управлению государственным имуществом и оказанию государственных услуг в установленной сфере деятельности.</w:t>
      </w:r>
    </w:p>
    <w:p w:rsidR="00AC5680" w:rsidRPr="002D78CF" w:rsidRDefault="00AC5680" w:rsidP="00D45FFC">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Министерство осуществляет координацию и контроль деятельности находящейся в его ведении Федеральной </w:t>
      </w:r>
      <w:hyperlink r:id="rId10" w:history="1">
        <w:r w:rsidRPr="002D78CF">
          <w:rPr>
            <w:rFonts w:ascii="Arial Narrow" w:hAnsi="Arial Narrow"/>
            <w:sz w:val="24"/>
            <w:szCs w:val="24"/>
          </w:rPr>
          <w:t>службы</w:t>
        </w:r>
      </w:hyperlink>
      <w:r w:rsidRPr="002D78CF">
        <w:rPr>
          <w:rFonts w:ascii="Arial Narrow" w:hAnsi="Arial Narrow"/>
          <w:sz w:val="24"/>
          <w:szCs w:val="24"/>
        </w:rPr>
        <w:t xml:space="preserve"> по труду и занятости, осуществляет руководство и контроль деятельности подведомственных федеральных государственных учреждений, в том числе федеральных учреждений медико-социальной экспертизы, федеральных государственных унитарных предприятий, а также координацию деятельности Пенсионного </w:t>
      </w:r>
      <w:hyperlink r:id="rId11" w:history="1">
        <w:r w:rsidRPr="002D78CF">
          <w:rPr>
            <w:rFonts w:ascii="Arial Narrow" w:hAnsi="Arial Narrow"/>
            <w:sz w:val="24"/>
            <w:szCs w:val="24"/>
          </w:rPr>
          <w:t>фонда</w:t>
        </w:r>
      </w:hyperlink>
      <w:r w:rsidRPr="002D78CF">
        <w:rPr>
          <w:rFonts w:ascii="Arial Narrow" w:hAnsi="Arial Narrow"/>
          <w:sz w:val="24"/>
          <w:szCs w:val="24"/>
        </w:rPr>
        <w:t xml:space="preserve"> Российской Федерации и </w:t>
      </w:r>
      <w:hyperlink r:id="rId12" w:history="1">
        <w:r w:rsidRPr="002D78CF">
          <w:rPr>
            <w:rFonts w:ascii="Arial Narrow" w:hAnsi="Arial Narrow"/>
            <w:sz w:val="24"/>
            <w:szCs w:val="24"/>
          </w:rPr>
          <w:t>Фонда</w:t>
        </w:r>
      </w:hyperlink>
      <w:r w:rsidRPr="002D78CF">
        <w:rPr>
          <w:rFonts w:ascii="Arial Narrow" w:hAnsi="Arial Narrow"/>
          <w:sz w:val="24"/>
          <w:szCs w:val="24"/>
        </w:rPr>
        <w:t xml:space="preserve"> социального страхования Российской Федерации.</w:t>
      </w:r>
    </w:p>
    <w:p w:rsidR="000038C1" w:rsidRPr="002D78CF" w:rsidRDefault="000038C1" w:rsidP="00D45FFC">
      <w:pPr>
        <w:pStyle w:val="a3"/>
        <w:tabs>
          <w:tab w:val="clear" w:pos="4153"/>
          <w:tab w:val="clear" w:pos="8306"/>
        </w:tabs>
        <w:ind w:firstLine="567"/>
        <w:jc w:val="both"/>
        <w:rPr>
          <w:rFonts w:ascii="Arial Narrow" w:hAnsi="Arial Narrow"/>
          <w:sz w:val="24"/>
          <w:szCs w:val="24"/>
        </w:rPr>
      </w:pPr>
    </w:p>
    <w:p w:rsidR="00AC5680" w:rsidRPr="002D78CF" w:rsidRDefault="00AC5680" w:rsidP="000038C1">
      <w:pPr>
        <w:pStyle w:val="1"/>
        <w:rPr>
          <w:color w:val="auto"/>
        </w:rPr>
      </w:pPr>
      <w:bookmarkStart w:id="1" w:name="_Toc478399197"/>
      <w:r w:rsidRPr="002D78CF">
        <w:rPr>
          <w:color w:val="auto"/>
        </w:rPr>
        <w:t>ОСНОВНЫЕ ИТОГИ 2016 ГОДА</w:t>
      </w:r>
      <w:bookmarkEnd w:id="1"/>
    </w:p>
    <w:p w:rsidR="000038C1" w:rsidRPr="002D78CF" w:rsidRDefault="000038C1" w:rsidP="000038C1"/>
    <w:p w:rsidR="00AC5680" w:rsidRPr="002D78CF" w:rsidRDefault="00AC5680" w:rsidP="000038C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Несмотря на непростую финансово-экономическую ситуацию в 2016 г., проводимые мероприятия позволили сохранить положительные тенденции в социально-демографической ситуации, занятости населения, повысить размеры оплаты труда ключевых категорий работников учреждений здравоохранения, образования, культуры, социального обслуживания и науки.</w:t>
      </w:r>
    </w:p>
    <w:p w:rsidR="00AC5680" w:rsidRPr="002D78CF" w:rsidRDefault="00AC5680" w:rsidP="000038C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ряду показателей социального развития удалось обеспечить положительные результаты. Создана нормативно-правовая база для последующих, более активных действий по повышению качества жизни наших граждан.</w:t>
      </w:r>
    </w:p>
    <w:p w:rsidR="00AC5680" w:rsidRPr="002D78CF" w:rsidRDefault="00AC5680" w:rsidP="000038C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Однако, снижение основных показателей развития экономики и инвестиционной активности из-за падения цен на энергоносители и экономических санкций, введенных в отношении России, привело к ухудшению </w:t>
      </w:r>
      <w:proofErr w:type="spellStart"/>
      <w:proofErr w:type="gramStart"/>
      <w:r w:rsidRPr="002D78CF">
        <w:rPr>
          <w:rFonts w:ascii="Arial Narrow" w:hAnsi="Arial Narrow"/>
          <w:sz w:val="24"/>
          <w:szCs w:val="24"/>
        </w:rPr>
        <w:t>бизнес-уверенности</w:t>
      </w:r>
      <w:proofErr w:type="spellEnd"/>
      <w:proofErr w:type="gramEnd"/>
      <w:r w:rsidRPr="002D78CF">
        <w:rPr>
          <w:rFonts w:ascii="Arial Narrow" w:hAnsi="Arial Narrow"/>
          <w:sz w:val="24"/>
          <w:szCs w:val="24"/>
        </w:rPr>
        <w:t>, ослаблению рубля и росту инфляции. Последнее обстоятельство повлекло за собой снижение реальных денежных доходов населения.</w:t>
      </w:r>
    </w:p>
    <w:p w:rsidR="00AC5680" w:rsidRPr="002D78CF" w:rsidRDefault="00AC5680" w:rsidP="00AC5680">
      <w:pPr>
        <w:keepNext/>
        <w:rPr>
          <w:szCs w:val="28"/>
        </w:rPr>
      </w:pPr>
    </w:p>
    <w:tbl>
      <w:tblPr>
        <w:tblpPr w:leftFromText="171" w:rightFromText="171" w:bottomFromText="110" w:vertAnchor="text"/>
        <w:tblW w:w="9709" w:type="dxa"/>
        <w:tblCellMar>
          <w:left w:w="0" w:type="dxa"/>
          <w:right w:w="0" w:type="dxa"/>
        </w:tblCellMar>
        <w:tblLook w:val="04A0"/>
      </w:tblPr>
      <w:tblGrid>
        <w:gridCol w:w="4274"/>
        <w:gridCol w:w="1559"/>
        <w:gridCol w:w="1696"/>
        <w:gridCol w:w="2180"/>
      </w:tblGrid>
      <w:tr w:rsidR="00AC5680" w:rsidRPr="002D78CF" w:rsidTr="00A50464">
        <w:trPr>
          <w:cantSplit/>
          <w:trHeight w:val="858"/>
        </w:trPr>
        <w:tc>
          <w:tcPr>
            <w:tcW w:w="42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C5680" w:rsidRPr="002D78CF" w:rsidRDefault="00AC5680" w:rsidP="00A50464">
            <w:pPr>
              <w:ind w:firstLine="0"/>
              <w:rPr>
                <w:rFonts w:ascii="Arial Narrow" w:hAnsi="Arial Narrow"/>
                <w:b/>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jc w:val="center"/>
              <w:rPr>
                <w:rFonts w:ascii="Arial Narrow" w:hAnsi="Arial Narrow"/>
                <w:b/>
                <w:sz w:val="24"/>
                <w:szCs w:val="24"/>
              </w:rPr>
            </w:pPr>
            <w:r w:rsidRPr="002D78CF">
              <w:rPr>
                <w:rFonts w:ascii="Arial Narrow" w:hAnsi="Arial Narrow"/>
                <w:b/>
                <w:sz w:val="24"/>
                <w:szCs w:val="24"/>
              </w:rPr>
              <w:t>2015 г.</w:t>
            </w:r>
          </w:p>
        </w:tc>
        <w:tc>
          <w:tcPr>
            <w:tcW w:w="169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jc w:val="center"/>
              <w:rPr>
                <w:rFonts w:ascii="Arial Narrow" w:hAnsi="Arial Narrow"/>
                <w:b/>
                <w:sz w:val="24"/>
                <w:szCs w:val="24"/>
              </w:rPr>
            </w:pPr>
            <w:r w:rsidRPr="002D78CF">
              <w:rPr>
                <w:rFonts w:ascii="Arial Narrow" w:hAnsi="Arial Narrow"/>
                <w:b/>
                <w:sz w:val="24"/>
                <w:szCs w:val="24"/>
              </w:rPr>
              <w:t>2016 г.</w:t>
            </w:r>
          </w:p>
        </w:tc>
        <w:tc>
          <w:tcPr>
            <w:tcW w:w="21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jc w:val="center"/>
              <w:rPr>
                <w:rFonts w:ascii="Arial Narrow" w:hAnsi="Arial Narrow"/>
                <w:b/>
                <w:sz w:val="24"/>
                <w:szCs w:val="24"/>
              </w:rPr>
            </w:pPr>
            <w:r w:rsidRPr="002D78CF">
              <w:rPr>
                <w:rFonts w:ascii="Arial Narrow" w:hAnsi="Arial Narrow"/>
                <w:b/>
                <w:sz w:val="24"/>
                <w:szCs w:val="24"/>
              </w:rPr>
              <w:t>2016 г. в % к 2015 г.</w:t>
            </w:r>
          </w:p>
        </w:tc>
      </w:tr>
      <w:tr w:rsidR="00AC5680" w:rsidRPr="002D78CF" w:rsidTr="00A50464">
        <w:trPr>
          <w:cantSplit/>
        </w:trPr>
        <w:tc>
          <w:tcPr>
            <w:tcW w:w="9709"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 xml:space="preserve">Демографическое развитие </w:t>
            </w: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Число родившихся, на 1000 человек населения</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keepNext/>
              <w:ind w:firstLine="0"/>
              <w:jc w:val="center"/>
              <w:rPr>
                <w:rFonts w:ascii="Arial Narrow" w:hAnsi="Arial Narrow"/>
                <w:sz w:val="24"/>
                <w:szCs w:val="24"/>
              </w:rPr>
            </w:pPr>
            <w:r w:rsidRPr="002D78CF">
              <w:rPr>
                <w:rFonts w:ascii="Arial Narrow" w:hAnsi="Arial Narrow"/>
                <w:sz w:val="24"/>
                <w:szCs w:val="24"/>
              </w:rPr>
              <w:t>13,3</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keepNext/>
              <w:ind w:firstLine="0"/>
              <w:jc w:val="center"/>
              <w:rPr>
                <w:rFonts w:ascii="Arial Narrow" w:hAnsi="Arial Narrow"/>
                <w:sz w:val="24"/>
                <w:szCs w:val="24"/>
              </w:rPr>
            </w:pPr>
            <w:r w:rsidRPr="002D78CF">
              <w:rPr>
                <w:rFonts w:ascii="Arial Narrow" w:hAnsi="Arial Narrow"/>
                <w:sz w:val="24"/>
                <w:szCs w:val="24"/>
              </w:rPr>
              <w:t>12,9</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keepNext/>
              <w:ind w:firstLine="0"/>
              <w:jc w:val="center"/>
              <w:rPr>
                <w:rFonts w:ascii="Arial Narrow" w:hAnsi="Arial Narrow"/>
                <w:sz w:val="24"/>
                <w:szCs w:val="24"/>
              </w:rPr>
            </w:pPr>
            <w:r w:rsidRPr="002D78CF">
              <w:rPr>
                <w:rFonts w:ascii="Arial Narrow" w:hAnsi="Arial Narrow"/>
                <w:sz w:val="24"/>
                <w:szCs w:val="24"/>
              </w:rPr>
              <w:t>97,0</w:t>
            </w: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Число умерших, на 1000 человек населения</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keepNext/>
              <w:ind w:firstLine="0"/>
              <w:jc w:val="center"/>
              <w:rPr>
                <w:rFonts w:ascii="Arial Narrow" w:hAnsi="Arial Narrow"/>
                <w:sz w:val="24"/>
                <w:szCs w:val="24"/>
              </w:rPr>
            </w:pPr>
            <w:r w:rsidRPr="002D78CF">
              <w:rPr>
                <w:rFonts w:ascii="Arial Narrow" w:hAnsi="Arial Narrow"/>
                <w:sz w:val="24"/>
                <w:szCs w:val="24"/>
              </w:rPr>
              <w:t>13,1</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keepNext/>
              <w:ind w:firstLine="0"/>
              <w:jc w:val="center"/>
              <w:rPr>
                <w:rFonts w:ascii="Arial Narrow" w:hAnsi="Arial Narrow"/>
                <w:sz w:val="24"/>
                <w:szCs w:val="24"/>
              </w:rPr>
            </w:pPr>
            <w:r w:rsidRPr="002D78CF">
              <w:rPr>
                <w:rFonts w:ascii="Arial Narrow" w:hAnsi="Arial Narrow"/>
                <w:sz w:val="24"/>
                <w:szCs w:val="24"/>
              </w:rPr>
              <w:t>12,9</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keepNext/>
              <w:ind w:firstLine="0"/>
              <w:jc w:val="center"/>
              <w:rPr>
                <w:rFonts w:ascii="Arial Narrow" w:hAnsi="Arial Narrow"/>
                <w:sz w:val="24"/>
                <w:szCs w:val="24"/>
              </w:rPr>
            </w:pPr>
            <w:r w:rsidRPr="002D78CF">
              <w:rPr>
                <w:rFonts w:ascii="Arial Narrow" w:hAnsi="Arial Narrow"/>
                <w:sz w:val="24"/>
                <w:szCs w:val="24"/>
              </w:rPr>
              <w:t>98,5</w:t>
            </w: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lastRenderedPageBreak/>
              <w:t>Естественный прирост (убыль) населения, на 1000 человек населения</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keepNext/>
              <w:ind w:firstLine="0"/>
              <w:jc w:val="center"/>
              <w:rPr>
                <w:rFonts w:ascii="Arial Narrow" w:hAnsi="Arial Narrow"/>
                <w:sz w:val="24"/>
                <w:szCs w:val="24"/>
              </w:rPr>
            </w:pPr>
            <w:r w:rsidRPr="002D78CF">
              <w:rPr>
                <w:rFonts w:ascii="Arial Narrow" w:hAnsi="Arial Narrow"/>
                <w:sz w:val="24"/>
                <w:szCs w:val="24"/>
              </w:rPr>
              <w:t>+0,2</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keepNext/>
              <w:ind w:firstLine="0"/>
              <w:jc w:val="center"/>
              <w:rPr>
                <w:rFonts w:ascii="Arial Narrow" w:hAnsi="Arial Narrow"/>
                <w:sz w:val="24"/>
                <w:szCs w:val="24"/>
              </w:rPr>
            </w:pPr>
            <w:r w:rsidRPr="002D78CF">
              <w:rPr>
                <w:rFonts w:ascii="Arial Narrow" w:hAnsi="Arial Narrow"/>
                <w:sz w:val="24"/>
                <w:szCs w:val="24"/>
              </w:rPr>
              <w:t>+0,0</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keepNext/>
              <w:ind w:firstLine="0"/>
              <w:jc w:val="center"/>
              <w:rPr>
                <w:rFonts w:ascii="Arial Narrow" w:hAnsi="Arial Narrow"/>
                <w:sz w:val="24"/>
                <w:szCs w:val="24"/>
              </w:rPr>
            </w:pPr>
          </w:p>
        </w:tc>
      </w:tr>
      <w:tr w:rsidR="00AC5680" w:rsidRPr="002D78CF" w:rsidTr="00A50464">
        <w:trPr>
          <w:cantSplit/>
        </w:trPr>
        <w:tc>
          <w:tcPr>
            <w:tcW w:w="9709"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Уровень жизни населения</w:t>
            </w: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Денежные доходы (в среднем на душу населения), рублей</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30473,6</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30774,7*</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101,0</w:t>
            </w: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Реальные располагаемые денежные доходы</w:t>
            </w:r>
            <w:proofErr w:type="gramStart"/>
            <w:r w:rsidRPr="002D78CF">
              <w:rPr>
                <w:rFonts w:ascii="Arial Narrow" w:hAnsi="Arial Narrow"/>
                <w:sz w:val="24"/>
                <w:szCs w:val="24"/>
              </w:rPr>
              <w:t xml:space="preserve"> (%)</w:t>
            </w:r>
            <w:proofErr w:type="gramEnd"/>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96,8</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94,1*</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tcPr>
          <w:p w:rsidR="00AC5680" w:rsidRPr="002D78CF" w:rsidRDefault="00AC5680" w:rsidP="00A50464">
            <w:pPr>
              <w:ind w:firstLine="0"/>
              <w:jc w:val="center"/>
              <w:rPr>
                <w:rFonts w:ascii="Arial Narrow" w:hAnsi="Arial Narrow"/>
                <w:sz w:val="24"/>
                <w:szCs w:val="24"/>
              </w:rPr>
            </w:pP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Начисленная среднемесячная заработная плата 1 работника, рублей</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34030</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36703*</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108,0</w:t>
            </w:r>
          </w:p>
        </w:tc>
      </w:tr>
      <w:tr w:rsidR="00AC5680" w:rsidRPr="002D78CF" w:rsidTr="00A50464">
        <w:trPr>
          <w:cantSplit/>
        </w:trPr>
        <w:tc>
          <w:tcPr>
            <w:tcW w:w="4274" w:type="dxa"/>
            <w:tcBorders>
              <w:top w:val="nil"/>
              <w:left w:val="single" w:sz="8" w:space="0" w:color="auto"/>
              <w:bottom w:val="nil"/>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Реальная заработная плата</w:t>
            </w:r>
            <w:proofErr w:type="gramStart"/>
            <w:r w:rsidRPr="002D78CF">
              <w:rPr>
                <w:rFonts w:ascii="Arial Narrow" w:hAnsi="Arial Narrow"/>
                <w:sz w:val="24"/>
                <w:szCs w:val="24"/>
              </w:rPr>
              <w:t xml:space="preserve"> (%)</w:t>
            </w:r>
            <w:proofErr w:type="gramEnd"/>
          </w:p>
        </w:tc>
        <w:tc>
          <w:tcPr>
            <w:tcW w:w="1559" w:type="dxa"/>
            <w:tcBorders>
              <w:top w:val="nil"/>
              <w:left w:val="nil"/>
              <w:bottom w:val="nil"/>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91,0</w:t>
            </w:r>
          </w:p>
        </w:tc>
        <w:tc>
          <w:tcPr>
            <w:tcW w:w="1696" w:type="dxa"/>
            <w:tcBorders>
              <w:top w:val="nil"/>
              <w:left w:val="nil"/>
              <w:bottom w:val="nil"/>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100,6*</w:t>
            </w:r>
          </w:p>
        </w:tc>
        <w:tc>
          <w:tcPr>
            <w:tcW w:w="2180" w:type="dxa"/>
            <w:tcBorders>
              <w:top w:val="nil"/>
              <w:left w:val="nil"/>
              <w:bottom w:val="nil"/>
              <w:right w:val="single" w:sz="8" w:space="0" w:color="auto"/>
            </w:tcBorders>
            <w:tcMar>
              <w:top w:w="0" w:type="dxa"/>
              <w:left w:w="70" w:type="dxa"/>
              <w:bottom w:w="0" w:type="dxa"/>
              <w:right w:w="70" w:type="dxa"/>
            </w:tcMar>
            <w:vAlign w:val="center"/>
          </w:tcPr>
          <w:p w:rsidR="00AC5680" w:rsidRPr="002D78CF" w:rsidRDefault="00AC5680" w:rsidP="00A50464">
            <w:pPr>
              <w:ind w:firstLine="0"/>
              <w:jc w:val="center"/>
              <w:rPr>
                <w:rFonts w:ascii="Arial Narrow" w:hAnsi="Arial Narrow"/>
                <w:sz w:val="24"/>
                <w:szCs w:val="24"/>
              </w:rPr>
            </w:pP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Просроченная задолженность по заработной плате в декабре (на 1 января следующего года), млн. рублей</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3572</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2725</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76,3</w:t>
            </w: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 xml:space="preserve">Средний размер назначенных пенсий (в среднем за год), рублей*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11986</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12390,3*</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103,4</w:t>
            </w: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Реальный размер назначенных пенсий</w:t>
            </w:r>
            <w:proofErr w:type="gramStart"/>
            <w:r w:rsidRPr="002D78CF">
              <w:rPr>
                <w:rFonts w:ascii="Arial Narrow" w:hAnsi="Arial Narrow"/>
                <w:sz w:val="24"/>
                <w:szCs w:val="24"/>
              </w:rPr>
              <w:t xml:space="preserve"> (%)</w:t>
            </w:r>
            <w:proofErr w:type="gramEnd"/>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96,2</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96,6*</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tcPr>
          <w:p w:rsidR="00AC5680" w:rsidRPr="002D78CF" w:rsidRDefault="00AC5680" w:rsidP="00A50464">
            <w:pPr>
              <w:ind w:firstLine="0"/>
              <w:jc w:val="center"/>
              <w:rPr>
                <w:rFonts w:ascii="Arial Narrow" w:hAnsi="Arial Narrow"/>
                <w:sz w:val="24"/>
                <w:szCs w:val="24"/>
              </w:rPr>
            </w:pPr>
          </w:p>
        </w:tc>
      </w:tr>
      <w:tr w:rsidR="00AC5680" w:rsidRPr="002D78CF" w:rsidTr="00A50464">
        <w:trPr>
          <w:cantSplit/>
        </w:trPr>
        <w:tc>
          <w:tcPr>
            <w:tcW w:w="9709"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Занятость населения и безработица</w:t>
            </w: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Численность занятого населения (в среднем за год), млн. человек</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72,3</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72,4</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100,1</w:t>
            </w: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Общая численность безработных (в среднем за год), млн. человек</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4,3</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4,2</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99,5?</w:t>
            </w: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 xml:space="preserve">- </w:t>
            </w:r>
            <w:proofErr w:type="gramStart"/>
            <w:r w:rsidRPr="002D78CF">
              <w:rPr>
                <w:rFonts w:ascii="Arial Narrow" w:hAnsi="Arial Narrow"/>
                <w:sz w:val="24"/>
                <w:szCs w:val="24"/>
              </w:rPr>
              <w:t>в</w:t>
            </w:r>
            <w:proofErr w:type="gramEnd"/>
            <w:r w:rsidRPr="002D78CF">
              <w:rPr>
                <w:rFonts w:ascii="Arial Narrow" w:hAnsi="Arial Narrow"/>
                <w:sz w:val="24"/>
                <w:szCs w:val="24"/>
              </w:rPr>
              <w:t xml:space="preserve"> % к экономически активному населению</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5,6</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5,5</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tcPr>
          <w:p w:rsidR="00AC5680" w:rsidRPr="002D78CF" w:rsidRDefault="00AC5680" w:rsidP="00A50464">
            <w:pPr>
              <w:ind w:firstLine="0"/>
              <w:jc w:val="center"/>
              <w:rPr>
                <w:rFonts w:ascii="Arial Narrow" w:hAnsi="Arial Narrow"/>
                <w:sz w:val="24"/>
                <w:szCs w:val="24"/>
              </w:rPr>
            </w:pPr>
          </w:p>
        </w:tc>
      </w:tr>
      <w:tr w:rsidR="00AC5680" w:rsidRPr="002D78CF" w:rsidTr="00A50464">
        <w:trPr>
          <w:cantSplit/>
        </w:trPr>
        <w:tc>
          <w:tcPr>
            <w:tcW w:w="42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Численность безработных, зарегистрированных в службе занятости (в среднем за год), тыс. человек</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968</w:t>
            </w:r>
          </w:p>
        </w:tc>
        <w:tc>
          <w:tcPr>
            <w:tcW w:w="16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956</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98,8</w:t>
            </w:r>
          </w:p>
        </w:tc>
      </w:tr>
      <w:tr w:rsidR="00AC5680" w:rsidRPr="002D78CF" w:rsidTr="00A50464">
        <w:trPr>
          <w:cantSplit/>
        </w:trPr>
        <w:tc>
          <w:tcPr>
            <w:tcW w:w="4274"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 xml:space="preserve">- </w:t>
            </w:r>
            <w:proofErr w:type="gramStart"/>
            <w:r w:rsidRPr="002D78CF">
              <w:rPr>
                <w:rFonts w:ascii="Arial Narrow" w:hAnsi="Arial Narrow"/>
                <w:sz w:val="24"/>
                <w:szCs w:val="24"/>
              </w:rPr>
              <w:t>в</w:t>
            </w:r>
            <w:proofErr w:type="gramEnd"/>
            <w:r w:rsidRPr="002D78CF">
              <w:rPr>
                <w:rFonts w:ascii="Arial Narrow" w:hAnsi="Arial Narrow"/>
                <w:sz w:val="24"/>
                <w:szCs w:val="24"/>
              </w:rPr>
              <w:t xml:space="preserve"> % к экономически активному населению</w:t>
            </w:r>
          </w:p>
        </w:tc>
        <w:tc>
          <w:tcPr>
            <w:tcW w:w="1559"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1,3</w:t>
            </w:r>
          </w:p>
        </w:tc>
        <w:tc>
          <w:tcPr>
            <w:tcW w:w="169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1,2</w:t>
            </w:r>
          </w:p>
        </w:tc>
        <w:tc>
          <w:tcPr>
            <w:tcW w:w="2180" w:type="dxa"/>
            <w:tcBorders>
              <w:top w:val="nil"/>
              <w:left w:val="nil"/>
              <w:bottom w:val="single" w:sz="4" w:space="0" w:color="auto"/>
              <w:right w:val="single" w:sz="8" w:space="0" w:color="auto"/>
            </w:tcBorders>
            <w:tcMar>
              <w:top w:w="0" w:type="dxa"/>
              <w:left w:w="70" w:type="dxa"/>
              <w:bottom w:w="0" w:type="dxa"/>
              <w:right w:w="70" w:type="dxa"/>
            </w:tcMar>
            <w:vAlign w:val="center"/>
          </w:tcPr>
          <w:p w:rsidR="00AC5680" w:rsidRPr="002D78CF" w:rsidRDefault="00AC5680" w:rsidP="00A50464">
            <w:pPr>
              <w:ind w:firstLine="0"/>
              <w:jc w:val="center"/>
              <w:rPr>
                <w:rFonts w:ascii="Arial Narrow" w:hAnsi="Arial Narrow"/>
                <w:sz w:val="24"/>
                <w:szCs w:val="24"/>
              </w:rPr>
            </w:pPr>
          </w:p>
        </w:tc>
      </w:tr>
      <w:tr w:rsidR="00AC5680" w:rsidRPr="002D78CF" w:rsidTr="00A50464">
        <w:trPr>
          <w:cantSplit/>
        </w:trPr>
        <w:tc>
          <w:tcPr>
            <w:tcW w:w="4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5680" w:rsidRPr="002D78CF" w:rsidRDefault="00AC5680" w:rsidP="00A50464">
            <w:pPr>
              <w:ind w:firstLine="0"/>
              <w:rPr>
                <w:rFonts w:ascii="Arial Narrow" w:hAnsi="Arial Narrow"/>
                <w:sz w:val="24"/>
                <w:szCs w:val="24"/>
              </w:rPr>
            </w:pPr>
            <w:r w:rsidRPr="002D78CF">
              <w:rPr>
                <w:rFonts w:ascii="Arial Narrow" w:hAnsi="Arial Narrow"/>
                <w:sz w:val="24"/>
                <w:szCs w:val="24"/>
              </w:rPr>
              <w:t>Нагрузка незанятого трудовой деятельностью населения на 100 заявленных вакансий (в среднем за год), чел.</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90,9</w:t>
            </w:r>
          </w:p>
        </w:tc>
        <w:tc>
          <w:tcPr>
            <w:tcW w:w="1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87,8</w:t>
            </w:r>
          </w:p>
        </w:tc>
        <w:tc>
          <w:tcPr>
            <w:tcW w:w="21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C5680" w:rsidRPr="002D78CF" w:rsidRDefault="00AC5680" w:rsidP="00A50464">
            <w:pPr>
              <w:ind w:firstLine="0"/>
              <w:jc w:val="center"/>
              <w:rPr>
                <w:rFonts w:ascii="Arial Narrow" w:hAnsi="Arial Narrow"/>
                <w:sz w:val="24"/>
                <w:szCs w:val="24"/>
              </w:rPr>
            </w:pPr>
            <w:r w:rsidRPr="002D78CF">
              <w:rPr>
                <w:rFonts w:ascii="Arial Narrow" w:hAnsi="Arial Narrow"/>
                <w:sz w:val="24"/>
                <w:szCs w:val="24"/>
              </w:rPr>
              <w:t>96,6</w:t>
            </w:r>
          </w:p>
        </w:tc>
      </w:tr>
    </w:tbl>
    <w:p w:rsidR="00AC5680" w:rsidRPr="002D78CF" w:rsidRDefault="00AC5680" w:rsidP="00A50464">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  Оценка</w:t>
      </w:r>
    </w:p>
    <w:p w:rsidR="00A50464" w:rsidRPr="002D78CF" w:rsidRDefault="00A50464" w:rsidP="00A50464">
      <w:pPr>
        <w:pStyle w:val="a3"/>
        <w:tabs>
          <w:tab w:val="clear" w:pos="4153"/>
          <w:tab w:val="clear" w:pos="8306"/>
        </w:tabs>
        <w:ind w:firstLine="567"/>
        <w:jc w:val="both"/>
        <w:rPr>
          <w:rFonts w:ascii="Arial Narrow" w:hAnsi="Arial Narrow"/>
          <w:sz w:val="24"/>
          <w:szCs w:val="24"/>
        </w:rPr>
      </w:pPr>
    </w:p>
    <w:p w:rsidR="00A50464" w:rsidRPr="002D78CF" w:rsidRDefault="00A50464" w:rsidP="00A50464">
      <w:pPr>
        <w:pStyle w:val="a3"/>
        <w:tabs>
          <w:tab w:val="clear" w:pos="4153"/>
          <w:tab w:val="clear" w:pos="8306"/>
        </w:tabs>
        <w:ind w:firstLine="567"/>
        <w:jc w:val="both"/>
        <w:rPr>
          <w:rFonts w:ascii="Arial Narrow" w:hAnsi="Arial Narrow"/>
          <w:sz w:val="24"/>
          <w:szCs w:val="24"/>
        </w:rPr>
      </w:pPr>
    </w:p>
    <w:p w:rsidR="00AC5680" w:rsidRPr="002D78CF" w:rsidRDefault="00AC5680" w:rsidP="00A50464">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реализации постановления Правительства Российской Федерации, утвержденных постановлением Правительства Российской Федерации от 26 декабря 2015 г. № 1449 «О порядке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 План деятельности Министерства труда и социальной защиты Российской Федерации на 2016 год и плановый период до 2021 года.</w:t>
      </w:r>
      <w:proofErr w:type="gramEnd"/>
    </w:p>
    <w:p w:rsidR="00AC5680" w:rsidRPr="002D78CF" w:rsidRDefault="00AC5680" w:rsidP="00A50464">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Плане определены пять приоритетных целей, направленных на решение задач, поставленных в указах Президента Российской Федерации от 7 мая 2012 г.,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Основных направлениях деятельности Правительства Российской Федерации на период до 2018 г., важнейших решениях, принятых Президентом Российской Федерации и Правительством Российской Федерации.</w:t>
      </w:r>
      <w:proofErr w:type="gramEnd"/>
    </w:p>
    <w:p w:rsidR="000C2238" w:rsidRPr="002D78CF" w:rsidRDefault="000C2238" w:rsidP="00AC5680">
      <w:pPr>
        <w:spacing w:line="312" w:lineRule="auto"/>
        <w:ind w:firstLine="567"/>
        <w:jc w:val="both"/>
        <w:rPr>
          <w:szCs w:val="28"/>
        </w:rPr>
      </w:pPr>
    </w:p>
    <w:p w:rsidR="00AC5680" w:rsidRPr="002D78CF" w:rsidRDefault="00AC5680" w:rsidP="000C2238">
      <w:pPr>
        <w:pStyle w:val="1"/>
        <w:rPr>
          <w:color w:val="auto"/>
        </w:rPr>
      </w:pPr>
      <w:bookmarkStart w:id="2" w:name="_Toc478399198"/>
      <w:r w:rsidRPr="002D78CF">
        <w:rPr>
          <w:color w:val="auto"/>
        </w:rPr>
        <w:t>Цель 1. Достойный труд, справедливая зарплата.</w:t>
      </w:r>
      <w:bookmarkEnd w:id="2"/>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Основные направления и ключевые события по данной цели предусматривают достижение показателей и реализацию поручений в абзацах второго-восьмого подпункта «а», подпунктов «б</w:t>
      </w:r>
      <w:proofErr w:type="gramStart"/>
      <w:r w:rsidRPr="002D78CF">
        <w:rPr>
          <w:rFonts w:ascii="Arial Narrow" w:hAnsi="Arial Narrow"/>
          <w:sz w:val="24"/>
          <w:szCs w:val="24"/>
        </w:rPr>
        <w:t>»-</w:t>
      </w:r>
      <w:proofErr w:type="gramEnd"/>
      <w:r w:rsidRPr="002D78CF">
        <w:rPr>
          <w:rFonts w:ascii="Arial Narrow" w:hAnsi="Arial Narrow"/>
          <w:sz w:val="24"/>
          <w:szCs w:val="24"/>
        </w:rPr>
        <w:t>«</w:t>
      </w:r>
      <w:proofErr w:type="spellStart"/>
      <w:r w:rsidRPr="002D78CF">
        <w:rPr>
          <w:rFonts w:ascii="Arial Narrow" w:hAnsi="Arial Narrow"/>
          <w:sz w:val="24"/>
          <w:szCs w:val="24"/>
        </w:rPr>
        <w:t>з</w:t>
      </w:r>
      <w:proofErr w:type="spellEnd"/>
      <w:r w:rsidRPr="002D78CF">
        <w:rPr>
          <w:rFonts w:ascii="Arial Narrow" w:hAnsi="Arial Narrow"/>
          <w:sz w:val="24"/>
          <w:szCs w:val="24"/>
        </w:rPr>
        <w:t xml:space="preserve">», </w:t>
      </w:r>
      <w:r w:rsidRPr="002D78CF">
        <w:rPr>
          <w:rFonts w:ascii="Arial Narrow" w:hAnsi="Arial Narrow"/>
          <w:sz w:val="24"/>
          <w:szCs w:val="24"/>
        </w:rPr>
        <w:lastRenderedPageBreak/>
        <w:t>«к»» пункта 1 Указа Президента Российской Федерации от 7 мая 2012 г. № 597 «О мероприятиях по реализации государственной социальной политики».</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Мероприятия по данной цели включены в государственную программу Российской Федерации «Содействие занятости населения» (новая редакция утверждена постановлением Правительства Российской Федерации от 15 апреля 2014 г. № 298).</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Работа по достижению цели проводится по четырем направлениям:</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Первое - Квалификация и профессиональные достижения определяют размер заработной платы работников.</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Второе - Расширены возможности трудоустройства граждан.</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Третье - Обеспечено улучшение условий труда.</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Четвертое - Трудовые права граждан защищены.</w:t>
      </w:r>
    </w:p>
    <w:p w:rsidR="00AC5680" w:rsidRPr="002D78CF" w:rsidRDefault="00AC5680" w:rsidP="00AC5680">
      <w:pPr>
        <w:spacing w:line="312" w:lineRule="auto"/>
        <w:ind w:firstLine="567"/>
        <w:jc w:val="both"/>
        <w:rPr>
          <w:szCs w:val="28"/>
        </w:rPr>
      </w:pPr>
    </w:p>
    <w:p w:rsidR="00AC5680" w:rsidRPr="002D78CF" w:rsidRDefault="00AC5680" w:rsidP="000C2238">
      <w:pPr>
        <w:pStyle w:val="1"/>
        <w:rPr>
          <w:color w:val="auto"/>
        </w:rPr>
      </w:pPr>
      <w:bookmarkStart w:id="3" w:name="_Toc478399199"/>
      <w:r w:rsidRPr="002D78CF">
        <w:rPr>
          <w:color w:val="auto"/>
        </w:rPr>
        <w:t>Цель 2. Достойная пенсия за продолжительный добросовестный труд.</w:t>
      </w:r>
      <w:bookmarkEnd w:id="3"/>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Основные направления и ключевые события реализуются в соответствии со Стратегией долгосрочного развития пенсионной системы Российской Федерации, утвержденной распоряжением Правительства Российской Федерации от 25 декабря 2012 г. № 2524-р на основании подпункта «м» пункта 1 Указа Президента Российской Федерации от 7 мая 2012 г. № 597 «О мероприятиях по реализации государственной социальной политики».</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Базовой целью развития пенсионного обеспечения в Российской Федерации является гарантирование гражданам социально приемлемого уровня пенсионного обеспечения при обязательной долгосрочной сбалансированности и устойчивости пенсионной системы.</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Работа по достижению цели проводится по двум направлениям;</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Первое – Повышение уровня пенсионного обеспечения граждан;</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Второе – Совершенствование индивидуального (персонифицированного) учета в системе обязательного пенсионного страхования.</w:t>
      </w:r>
    </w:p>
    <w:p w:rsidR="00AC5680" w:rsidRPr="002D78CF" w:rsidRDefault="00AC5680" w:rsidP="00AC5680">
      <w:pPr>
        <w:spacing w:line="312" w:lineRule="auto"/>
        <w:ind w:firstLine="567"/>
        <w:jc w:val="both"/>
        <w:rPr>
          <w:szCs w:val="28"/>
        </w:rPr>
      </w:pPr>
    </w:p>
    <w:p w:rsidR="00AC5680" w:rsidRPr="002D78CF" w:rsidRDefault="00AC5680" w:rsidP="000C2238">
      <w:pPr>
        <w:pStyle w:val="1"/>
        <w:rPr>
          <w:color w:val="auto"/>
        </w:rPr>
      </w:pPr>
      <w:bookmarkStart w:id="4" w:name="_Toc478399200"/>
      <w:r w:rsidRPr="002D78CF">
        <w:rPr>
          <w:color w:val="auto"/>
        </w:rPr>
        <w:t>Цель 3. Улучшение демографической ситуации. Семьи с детьми получат государственную поддержку.</w:t>
      </w:r>
      <w:bookmarkEnd w:id="4"/>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План деятельности Минтруда России предусматривает достижение показателей и реализацию поручений подпунктов «а</w:t>
      </w:r>
      <w:proofErr w:type="gramStart"/>
      <w:r w:rsidRPr="002D78CF">
        <w:rPr>
          <w:rFonts w:ascii="Arial Narrow" w:hAnsi="Arial Narrow"/>
          <w:sz w:val="24"/>
          <w:szCs w:val="24"/>
        </w:rPr>
        <w:t>»-</w:t>
      </w:r>
      <w:proofErr w:type="gramEnd"/>
      <w:r w:rsidRPr="002D78CF">
        <w:rPr>
          <w:rFonts w:ascii="Arial Narrow" w:hAnsi="Arial Narrow"/>
          <w:sz w:val="24"/>
          <w:szCs w:val="24"/>
        </w:rPr>
        <w:t>«</w:t>
      </w:r>
      <w:proofErr w:type="spellStart"/>
      <w:r w:rsidRPr="002D78CF">
        <w:rPr>
          <w:rFonts w:ascii="Arial Narrow" w:hAnsi="Arial Narrow"/>
          <w:sz w:val="24"/>
          <w:szCs w:val="24"/>
        </w:rPr>
        <w:t>д</w:t>
      </w:r>
      <w:proofErr w:type="spellEnd"/>
      <w:r w:rsidRPr="002D78CF">
        <w:rPr>
          <w:rFonts w:ascii="Arial Narrow" w:hAnsi="Arial Narrow"/>
          <w:sz w:val="24"/>
          <w:szCs w:val="24"/>
        </w:rPr>
        <w:t>» пункта 1, а также подпункта «а» пункта 3 Указа Президента Российской Федерации от 7 мая 2012 г. № 606 «О мерах по реализации демографической политики Российской Федерации».</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Мероприятия по данной цели включены в государственную программу Российской Федерации «Социальная поддержка граждан» (новая редакция утверждена постановлением Правительства Российской Федерации от 15 апреля 2014 г. № 296).</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Наиболее важными мерами поддержки семей с детьми являются предоставление материнского (семейного) капитала, выплата пособий семьям с детьми, ежемесячная денежная выплата при рождении третьих и последующих детей до достижения ими возраста трех лет.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улучшения демографической ситуации.</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Работа по достижению цели проводится по двум направлениям;</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Первое – Реализация государственной демографической политики, улучшение демографической ситуации.</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Второе – Реализация государственной семейной политики и государственной политики в интересах женщин.</w:t>
      </w:r>
    </w:p>
    <w:p w:rsidR="00AC5680" w:rsidRPr="002D78CF" w:rsidRDefault="00AC5680" w:rsidP="00AC5680">
      <w:pPr>
        <w:spacing w:line="312" w:lineRule="auto"/>
        <w:ind w:firstLine="567"/>
        <w:jc w:val="both"/>
        <w:rPr>
          <w:szCs w:val="28"/>
        </w:rPr>
      </w:pPr>
    </w:p>
    <w:p w:rsidR="00AC5680" w:rsidRPr="002D78CF" w:rsidRDefault="00AC5680" w:rsidP="000C2238">
      <w:pPr>
        <w:pStyle w:val="1"/>
        <w:rPr>
          <w:color w:val="auto"/>
        </w:rPr>
      </w:pPr>
      <w:bookmarkStart w:id="5" w:name="_Toc478399201"/>
      <w:r w:rsidRPr="002D78CF">
        <w:rPr>
          <w:color w:val="auto"/>
        </w:rPr>
        <w:t>Цель 4. Социальная защита приблизится к человеку, социальная поддержка станет адресной.</w:t>
      </w:r>
      <w:bookmarkEnd w:id="5"/>
    </w:p>
    <w:p w:rsidR="00AC5680" w:rsidRPr="002D78CF" w:rsidRDefault="00AC5680" w:rsidP="000C2238">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Основные направления и ключевые события реализуются в соответствии с государственной программой Российской Федерации «Социальная поддержка граждан» (новая редакция утверждена </w:t>
      </w:r>
      <w:r w:rsidRPr="002D78CF">
        <w:rPr>
          <w:rFonts w:ascii="Arial Narrow" w:hAnsi="Arial Narrow"/>
          <w:sz w:val="24"/>
          <w:szCs w:val="24"/>
        </w:rPr>
        <w:lastRenderedPageBreak/>
        <w:t>постановлением Правительства Российской Федерации от 15 апреля 2014 г. № 296) и государственной программой Российской Федерации «Доступная среда» на 2011-2015 гг., (новая редакция утверждена постановлением Правительства Российской Федерации от 15 апреля 2014 г. № 297).</w:t>
      </w:r>
      <w:proofErr w:type="gramEnd"/>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Работа по достижению цели проводится по шести направлениям.</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Первое - Социальные услуги доступны для граждан, нуждающихся в социальном обслуживании.</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Второе - Нуждающиеся граждане получают адресную социальную поддержку.</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Третье – Созданы условия для интеграции лиц с ограниченными возможностями здоровья в общество.</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Четвертое – Решения учреждений медико-социальной экспертизы становятся более объективными и прозрачными.</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Пятое – Созданы условия для формирования системы комплексной реабилитации инвалидов, основанной на принципах межведомственного взаимодействия и оказания ранней помощи.</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Шестое – Создание высокопроизводительных рабочих мест на протезно-ортопедических предприятиях и повышение производительности труда</w:t>
      </w:r>
    </w:p>
    <w:p w:rsidR="00AC5680" w:rsidRPr="002D78CF" w:rsidRDefault="00AC5680" w:rsidP="00AC5680">
      <w:pPr>
        <w:widowControl w:val="0"/>
        <w:autoSpaceDE w:val="0"/>
        <w:autoSpaceDN w:val="0"/>
        <w:adjustRightInd w:val="0"/>
        <w:spacing w:line="312" w:lineRule="auto"/>
        <w:ind w:firstLine="567"/>
        <w:jc w:val="both"/>
        <w:rPr>
          <w:rFonts w:eastAsia="Calibri"/>
          <w:szCs w:val="28"/>
        </w:rPr>
      </w:pPr>
    </w:p>
    <w:p w:rsidR="00AC5680" w:rsidRPr="002D78CF" w:rsidRDefault="00AC5680" w:rsidP="000C2238">
      <w:pPr>
        <w:pStyle w:val="1"/>
        <w:rPr>
          <w:color w:val="auto"/>
        </w:rPr>
      </w:pPr>
      <w:bookmarkStart w:id="6" w:name="_Toc478399202"/>
      <w:r w:rsidRPr="002D78CF">
        <w:rPr>
          <w:color w:val="auto"/>
        </w:rPr>
        <w:t xml:space="preserve">Цель 5. Государственная гражданская служба - </w:t>
      </w:r>
      <w:proofErr w:type="gramStart"/>
      <w:r w:rsidRPr="002D78CF">
        <w:rPr>
          <w:color w:val="auto"/>
        </w:rPr>
        <w:t>открыта и профессиональна</w:t>
      </w:r>
      <w:proofErr w:type="gramEnd"/>
      <w:r w:rsidRPr="002D78CF">
        <w:rPr>
          <w:color w:val="auto"/>
        </w:rPr>
        <w:t>.</w:t>
      </w:r>
      <w:bookmarkEnd w:id="6"/>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Основные направления и ключевые события по данной цели предусматривают реализацию поручений Указа Президента Российской Федерации от 7 мая 2012 г. № 601 «Об основных направлениях совершенствования системы государственного управления».</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Работа по достижению цели проводится по трем направлениям.</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Первое – Повышение кадровой работы на </w:t>
      </w:r>
      <w:proofErr w:type="spellStart"/>
      <w:r w:rsidRPr="002D78CF">
        <w:rPr>
          <w:rFonts w:ascii="Arial Narrow" w:hAnsi="Arial Narrow"/>
          <w:sz w:val="24"/>
          <w:szCs w:val="24"/>
        </w:rPr>
        <w:t>госвударственной</w:t>
      </w:r>
      <w:proofErr w:type="spellEnd"/>
      <w:r w:rsidRPr="002D78CF">
        <w:rPr>
          <w:rFonts w:ascii="Arial Narrow" w:hAnsi="Arial Narrow"/>
          <w:sz w:val="24"/>
          <w:szCs w:val="24"/>
        </w:rPr>
        <w:t xml:space="preserve"> гражданской службе.</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Второе – Повышение профессионализма и компетентности государственных гражданских служащих.</w:t>
      </w:r>
    </w:p>
    <w:p w:rsidR="00AC5680" w:rsidRPr="002D78CF" w:rsidRDefault="00AC5680" w:rsidP="000C2238">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Третье – Повышение эффективности профилактики и предупреждения коррупции.</w:t>
      </w:r>
    </w:p>
    <w:p w:rsidR="00AC5680" w:rsidRPr="002D78CF" w:rsidRDefault="00AC5680" w:rsidP="000C2238">
      <w:pPr>
        <w:pStyle w:val="a3"/>
        <w:tabs>
          <w:tab w:val="clear" w:pos="4153"/>
          <w:tab w:val="clear" w:pos="8306"/>
        </w:tabs>
        <w:ind w:firstLine="567"/>
        <w:jc w:val="both"/>
        <w:rPr>
          <w:rFonts w:ascii="Arial Narrow" w:hAnsi="Arial Narrow"/>
          <w:sz w:val="24"/>
          <w:szCs w:val="24"/>
        </w:rPr>
      </w:pPr>
    </w:p>
    <w:p w:rsidR="00AC5680" w:rsidRPr="002D78CF" w:rsidRDefault="00AC5680" w:rsidP="000C2238">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Приоритетные задачи Министерства на 2017 год определены Планом деятельности Министерства на 2016 год и плановый период до 2021 года, документах стратегического планирования, важнейших поручениях Президента Российской Федерации и Правительства Российской Федерации, а также в государственных программах Российской Федерации «Содействие занятости населения» (новая редакция утверждена постановлением Правительства Российской Федерации от 15 апреля 2014</w:t>
      </w:r>
      <w:r w:rsidR="00FC5C8E" w:rsidRPr="002D78CF">
        <w:rPr>
          <w:rFonts w:ascii="Arial Narrow" w:hAnsi="Arial Narrow"/>
          <w:sz w:val="24"/>
          <w:szCs w:val="24"/>
        </w:rPr>
        <w:t> </w:t>
      </w:r>
      <w:r w:rsidRPr="002D78CF">
        <w:rPr>
          <w:rFonts w:ascii="Arial Narrow" w:hAnsi="Arial Narrow"/>
          <w:sz w:val="24"/>
          <w:szCs w:val="24"/>
        </w:rPr>
        <w:t>г.</w:t>
      </w:r>
      <w:r w:rsidR="00FC5C8E" w:rsidRPr="002D78CF">
        <w:rPr>
          <w:rFonts w:ascii="Arial Narrow" w:hAnsi="Arial Narrow"/>
          <w:sz w:val="24"/>
          <w:szCs w:val="24"/>
        </w:rPr>
        <w:t xml:space="preserve"> </w:t>
      </w:r>
      <w:r w:rsidRPr="002D78CF">
        <w:rPr>
          <w:rFonts w:ascii="Arial Narrow" w:hAnsi="Arial Narrow"/>
          <w:sz w:val="24"/>
          <w:szCs w:val="24"/>
        </w:rPr>
        <w:t>№ 298), «Социальная поддержка граждан» (новая редакция утверждена</w:t>
      </w:r>
      <w:proofErr w:type="gramEnd"/>
      <w:r w:rsidRPr="002D78CF">
        <w:rPr>
          <w:rFonts w:ascii="Arial Narrow" w:hAnsi="Arial Narrow"/>
          <w:sz w:val="24"/>
          <w:szCs w:val="24"/>
        </w:rPr>
        <w:t xml:space="preserve"> постановлением Правительства Российской Федерации от 15 апреля 2014 г. № 296), «Доступная среда» на 2011-2020 гг. (утверждена постановлением Правительства Российской Федерации от 1 декабря 2015 г. № 1297) и перечислены в соответствующих разделах настоящего Отчета.</w:t>
      </w:r>
    </w:p>
    <w:p w:rsidR="00AC5680" w:rsidRPr="002D78CF" w:rsidRDefault="00AC5680" w:rsidP="00AC5680">
      <w:pPr>
        <w:rPr>
          <w:szCs w:val="28"/>
        </w:rPr>
      </w:pPr>
    </w:p>
    <w:p w:rsidR="00AC5680" w:rsidRPr="002D78CF" w:rsidRDefault="00AC5680" w:rsidP="00AC5680">
      <w:pPr>
        <w:rPr>
          <w:szCs w:val="28"/>
        </w:rPr>
      </w:pPr>
    </w:p>
    <w:p w:rsidR="00AC5680" w:rsidRPr="002D78CF" w:rsidRDefault="00AC5680" w:rsidP="000C2238">
      <w:pPr>
        <w:pStyle w:val="1"/>
        <w:rPr>
          <w:color w:val="auto"/>
        </w:rPr>
      </w:pPr>
      <w:bookmarkStart w:id="7" w:name="_Toc478399203"/>
      <w:r w:rsidRPr="002D78CF">
        <w:rPr>
          <w:color w:val="auto"/>
        </w:rPr>
        <w:t>1. ДОСТОЙНЫЙ ТРУД, СПРАВЕДЛИВАЯ ЗАРПЛАТА.</w:t>
      </w:r>
      <w:bookmarkEnd w:id="7"/>
    </w:p>
    <w:p w:rsidR="00AC5680" w:rsidRPr="002D78CF" w:rsidRDefault="00AC5680" w:rsidP="00AC5680">
      <w:pPr>
        <w:ind w:firstLine="567"/>
        <w:jc w:val="center"/>
        <w:rPr>
          <w:b/>
          <w:szCs w:val="28"/>
        </w:rPr>
      </w:pPr>
    </w:p>
    <w:p w:rsidR="00AC5680" w:rsidRPr="002D78CF" w:rsidRDefault="00AC5680" w:rsidP="00516725">
      <w:pPr>
        <w:pStyle w:val="1"/>
        <w:jc w:val="both"/>
        <w:rPr>
          <w:color w:val="auto"/>
        </w:rPr>
      </w:pPr>
      <w:bookmarkStart w:id="8" w:name="_Toc478399204"/>
      <w:r w:rsidRPr="002D78CF">
        <w:rPr>
          <w:color w:val="auto"/>
        </w:rPr>
        <w:t>1.1. Квалификации и профессиональные достижения определяют размер заработной платы работников</w:t>
      </w:r>
      <w:bookmarkEnd w:id="8"/>
    </w:p>
    <w:p w:rsidR="00AC5680" w:rsidRPr="002D78CF" w:rsidRDefault="00AC5680" w:rsidP="00AC5680">
      <w:pPr>
        <w:ind w:firstLine="567"/>
        <w:jc w:val="both"/>
        <w:rPr>
          <w:szCs w:val="28"/>
          <w:u w:val="single"/>
        </w:rPr>
      </w:pPr>
    </w:p>
    <w:p w:rsidR="00AC5680" w:rsidRPr="002D78CF" w:rsidRDefault="00AC5680" w:rsidP="00463666">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создания условий для обеспечения потребности экономики в высококвалифицированных кадрах реализуется ряд мер:</w:t>
      </w:r>
    </w:p>
    <w:p w:rsidR="00AC5680" w:rsidRPr="002D78CF" w:rsidRDefault="00AC5680" w:rsidP="00463666">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формирование справочника востребованных на рынке труда и перспективных профессиях;</w:t>
      </w:r>
    </w:p>
    <w:p w:rsidR="00AC5680" w:rsidRPr="002D78CF" w:rsidRDefault="00AC5680" w:rsidP="00463666">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разработка, актуализация и внедрение профессиональных стандартов;</w:t>
      </w:r>
    </w:p>
    <w:p w:rsidR="00AC5680" w:rsidRPr="002D78CF" w:rsidRDefault="00AC5680" w:rsidP="00463666">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формирование системы независимой оценки квалификаций;</w:t>
      </w:r>
    </w:p>
    <w:p w:rsidR="00AC5680" w:rsidRPr="002D78CF" w:rsidRDefault="00AC5680" w:rsidP="00463666">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создание и развитие деятельности базового центра профессиональной подготовки, переподготовки и повышения квалификации рабочих кадров;</w:t>
      </w:r>
    </w:p>
    <w:p w:rsidR="00AC5680" w:rsidRPr="002D78CF" w:rsidRDefault="00AC5680" w:rsidP="00463666">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осуществление мероприятий, направленных на популяризацию рабочих и инженерных профессий.</w:t>
      </w:r>
    </w:p>
    <w:p w:rsidR="00AC5680" w:rsidRPr="00FE00CC" w:rsidRDefault="00AC5680" w:rsidP="00FC5C8E">
      <w:pPr>
        <w:pStyle w:val="a3"/>
        <w:tabs>
          <w:tab w:val="clear" w:pos="4153"/>
          <w:tab w:val="clear" w:pos="8306"/>
        </w:tabs>
        <w:ind w:firstLine="567"/>
        <w:jc w:val="both"/>
        <w:rPr>
          <w:rFonts w:ascii="Arial Narrow" w:hAnsi="Arial Narrow"/>
          <w:sz w:val="24"/>
          <w:szCs w:val="24"/>
        </w:rPr>
      </w:pPr>
      <w:proofErr w:type="gramStart"/>
      <w:r w:rsidRPr="00FE00CC">
        <w:rPr>
          <w:rFonts w:ascii="Arial Narrow" w:hAnsi="Arial Narrow"/>
          <w:sz w:val="24"/>
          <w:szCs w:val="24"/>
        </w:rPr>
        <w:lastRenderedPageBreak/>
        <w:t>С 1 июля 2016 г. вступил в силу Федеральный закон от 2 мая 2015 г. № 122-ФЗ «О внесении изменений в Трудовой кодекс Российской Федерации и статьи 11 и 73 Федерального закона «Об образовании в Российской Федерации», определяющий порядок применения профессиональных стандартов работодателями, в том числе государственными и муниципальными организациями, а также организациями, контрольный пакет акций которых принадлежит Российской Федерации, субъекту</w:t>
      </w:r>
      <w:proofErr w:type="gramEnd"/>
      <w:r w:rsidRPr="00FE00CC">
        <w:rPr>
          <w:rFonts w:ascii="Arial Narrow" w:hAnsi="Arial Narrow"/>
          <w:sz w:val="24"/>
          <w:szCs w:val="24"/>
        </w:rPr>
        <w:t xml:space="preserve"> Российской Федерации или муниципальному образованию. </w:t>
      </w:r>
    </w:p>
    <w:p w:rsidR="00AC5680" w:rsidRPr="00FE00CC" w:rsidRDefault="00AC5680" w:rsidP="00FC5C8E">
      <w:pPr>
        <w:pStyle w:val="a3"/>
        <w:tabs>
          <w:tab w:val="clear" w:pos="4153"/>
          <w:tab w:val="clear" w:pos="8306"/>
        </w:tabs>
        <w:ind w:firstLine="567"/>
        <w:jc w:val="both"/>
        <w:rPr>
          <w:rFonts w:ascii="Arial Narrow" w:hAnsi="Arial Narrow"/>
          <w:sz w:val="24"/>
          <w:szCs w:val="24"/>
        </w:rPr>
      </w:pPr>
      <w:proofErr w:type="gramStart"/>
      <w:r w:rsidRPr="00FE00CC">
        <w:rPr>
          <w:rFonts w:ascii="Arial Narrow" w:hAnsi="Arial Narrow"/>
          <w:sz w:val="24"/>
          <w:szCs w:val="24"/>
        </w:rPr>
        <w:t>Порядок применения профессиональных стандартов в организациях с государственным участием определен постановлением Правительства Российской Федерации от 27 июня 2016 г.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w:t>
      </w:r>
      <w:proofErr w:type="gramEnd"/>
      <w:r w:rsidRPr="00FE00CC">
        <w:rPr>
          <w:rFonts w:ascii="Arial Narrow" w:hAnsi="Arial Narrow"/>
          <w:sz w:val="24"/>
          <w:szCs w:val="24"/>
        </w:rPr>
        <w:t xml:space="preserve"> уставном </w:t>
      </w:r>
      <w:proofErr w:type="gramStart"/>
      <w:r w:rsidRPr="00FE00CC">
        <w:rPr>
          <w:rFonts w:ascii="Arial Narrow" w:hAnsi="Arial Narrow"/>
          <w:sz w:val="24"/>
          <w:szCs w:val="24"/>
        </w:rPr>
        <w:t>капитале</w:t>
      </w:r>
      <w:proofErr w:type="gramEnd"/>
      <w:r w:rsidRPr="00FE00CC">
        <w:rPr>
          <w:rFonts w:ascii="Arial Narrow" w:hAnsi="Arial Narrow"/>
          <w:sz w:val="24"/>
          <w:szCs w:val="24"/>
        </w:rPr>
        <w:t xml:space="preserve"> которых находится в государственной собственности или муниципальной собственности».</w:t>
      </w:r>
    </w:p>
    <w:p w:rsidR="00AC5680" w:rsidRPr="00FE00CC" w:rsidRDefault="00AC5680" w:rsidP="00FC5C8E">
      <w:pPr>
        <w:pStyle w:val="a3"/>
        <w:tabs>
          <w:tab w:val="clear" w:pos="4153"/>
          <w:tab w:val="clear" w:pos="8306"/>
        </w:tabs>
        <w:ind w:firstLine="567"/>
        <w:jc w:val="both"/>
        <w:rPr>
          <w:rFonts w:ascii="Arial Narrow" w:hAnsi="Arial Narrow"/>
          <w:sz w:val="24"/>
          <w:szCs w:val="24"/>
        </w:rPr>
      </w:pPr>
      <w:proofErr w:type="gramStart"/>
      <w:r w:rsidRPr="00FE00CC">
        <w:rPr>
          <w:rFonts w:ascii="Arial Narrow" w:hAnsi="Arial Narrow"/>
          <w:sz w:val="24"/>
          <w:szCs w:val="24"/>
        </w:rPr>
        <w:t>Постановлением предусматривается, что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организациями с государственным участием, перечисленными в постановлении, поэтапно на основе утвержденных указанными организациями, с учетом мнения представительного органа работников, планов по организации</w:t>
      </w:r>
      <w:proofErr w:type="gramEnd"/>
      <w:r w:rsidRPr="00FE00CC">
        <w:rPr>
          <w:rFonts w:ascii="Arial Narrow" w:hAnsi="Arial Narrow"/>
          <w:sz w:val="24"/>
          <w:szCs w:val="24"/>
        </w:rPr>
        <w:t xml:space="preserve"> применения профессиональных стандартов.</w:t>
      </w:r>
    </w:p>
    <w:p w:rsidR="00AC5680" w:rsidRPr="00FE00CC" w:rsidRDefault="00AC5680" w:rsidP="00FC5C8E">
      <w:pPr>
        <w:pStyle w:val="a3"/>
        <w:tabs>
          <w:tab w:val="clear" w:pos="4153"/>
          <w:tab w:val="clear" w:pos="8306"/>
        </w:tabs>
        <w:ind w:firstLine="567"/>
        <w:jc w:val="both"/>
        <w:rPr>
          <w:rFonts w:ascii="Arial Narrow" w:hAnsi="Arial Narrow"/>
          <w:sz w:val="24"/>
          <w:szCs w:val="24"/>
        </w:rPr>
      </w:pPr>
      <w:r w:rsidRPr="00FE00CC">
        <w:rPr>
          <w:rFonts w:ascii="Arial Narrow" w:hAnsi="Arial Narrow"/>
          <w:sz w:val="24"/>
          <w:szCs w:val="24"/>
        </w:rPr>
        <w:t xml:space="preserve">Срок реализации мероприятий планов организациями с государственным участием установлен не позднее 1 января 2020 года. </w:t>
      </w:r>
    </w:p>
    <w:p w:rsidR="00AC5680" w:rsidRPr="00FE00CC" w:rsidRDefault="00AC5680" w:rsidP="00FC5C8E">
      <w:pPr>
        <w:pStyle w:val="a3"/>
        <w:tabs>
          <w:tab w:val="clear" w:pos="4153"/>
          <w:tab w:val="clear" w:pos="8306"/>
        </w:tabs>
        <w:ind w:firstLine="567"/>
        <w:jc w:val="both"/>
        <w:rPr>
          <w:rFonts w:ascii="Arial Narrow" w:hAnsi="Arial Narrow"/>
          <w:sz w:val="24"/>
          <w:szCs w:val="24"/>
        </w:rPr>
      </w:pPr>
      <w:r w:rsidRPr="00FE00CC">
        <w:rPr>
          <w:rFonts w:ascii="Arial Narrow" w:hAnsi="Arial Narrow"/>
          <w:sz w:val="24"/>
          <w:szCs w:val="24"/>
        </w:rPr>
        <w:t>В 2016 году продолжалась разработка профессиональных стандартов с участием объединений работодателей. Национальным советом при Президенте Российской Федерации по профессиональным квалификациям одобрено к утверждению Минтрудом России 190 профессиональных стандартов, в том числе 154 разработанных Российским союзом промышленников и предпринимателей.</w:t>
      </w:r>
    </w:p>
    <w:p w:rsidR="00AC5680" w:rsidRPr="002D78CF" w:rsidRDefault="00AC5680" w:rsidP="00FC5C8E">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состоянию на 1 марта 2017 г. приказами Минтруда России утверждено 989 профессиональных стандартов, которые затрагивают такие основные сферы экономики, как машиностроение, энергетика, </w:t>
      </w:r>
      <w:proofErr w:type="spellStart"/>
      <w:r w:rsidRPr="002D78CF">
        <w:rPr>
          <w:rFonts w:ascii="Arial Narrow" w:hAnsi="Arial Narrow"/>
          <w:sz w:val="24"/>
          <w:szCs w:val="24"/>
        </w:rPr>
        <w:t>наноиндустрия</w:t>
      </w:r>
      <w:proofErr w:type="spellEnd"/>
      <w:r w:rsidRPr="002D78CF">
        <w:rPr>
          <w:rFonts w:ascii="Arial Narrow" w:hAnsi="Arial Narrow"/>
          <w:sz w:val="24"/>
          <w:szCs w:val="24"/>
        </w:rPr>
        <w:t>, сельское хозяйство, космическая отрасль, атомная промышленность, жилищно-коммунальное хозяйство, образование, здравоохранение и ряд других.</w:t>
      </w:r>
    </w:p>
    <w:p w:rsidR="00AC5680" w:rsidRPr="002D78CF" w:rsidRDefault="00AC5680" w:rsidP="00FC5C8E">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2017 году планируется совместно с работодателями </w:t>
      </w:r>
      <w:proofErr w:type="gramStart"/>
      <w:r w:rsidRPr="002D78CF">
        <w:rPr>
          <w:rFonts w:ascii="Arial Narrow" w:hAnsi="Arial Narrow"/>
          <w:sz w:val="24"/>
          <w:szCs w:val="24"/>
        </w:rPr>
        <w:t>разработать 70 и актуализировать</w:t>
      </w:r>
      <w:proofErr w:type="gramEnd"/>
      <w:r w:rsidRPr="002D78CF">
        <w:rPr>
          <w:rFonts w:ascii="Arial Narrow" w:hAnsi="Arial Narrow"/>
          <w:sz w:val="24"/>
          <w:szCs w:val="24"/>
        </w:rPr>
        <w:t xml:space="preserve"> 50 профессиональных стандартов.</w:t>
      </w:r>
    </w:p>
    <w:p w:rsidR="00AC5680" w:rsidRPr="002D78CF" w:rsidRDefault="00AC5680" w:rsidP="00FC5C8E">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Федеральным законом от 28 декабря 2016 г. № 495-ФЗ «О внесении изменений в отдельные законодательные акты Российской Федерации» установлен правовой статус справочника профессий. Согласно закону справочник является базовым государственным информационным ресурсом, содержащим информацию о востребованных на рынке труда, перспективных и новых профессиях. Порядок формирования, ведения и актуализации справочника и перечень содержащейся в нем информации устанавливаются Правительством Российской Федерации.</w:t>
      </w:r>
    </w:p>
    <w:p w:rsidR="00AC5680" w:rsidRPr="002D78CF" w:rsidRDefault="00AC5680" w:rsidP="00FC5C8E">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Справочник содержит краткое описание профессии, требования к квалификации, возможности получения образования, оценки квалификации.</w:t>
      </w:r>
    </w:p>
    <w:p w:rsidR="00AC5680" w:rsidRPr="00FE00CC" w:rsidRDefault="00AC5680" w:rsidP="00FC5C8E">
      <w:pPr>
        <w:pStyle w:val="a3"/>
        <w:tabs>
          <w:tab w:val="clear" w:pos="4153"/>
          <w:tab w:val="clear" w:pos="8306"/>
        </w:tabs>
        <w:ind w:firstLine="567"/>
        <w:jc w:val="both"/>
        <w:rPr>
          <w:rFonts w:ascii="Arial Narrow" w:hAnsi="Arial Narrow"/>
          <w:sz w:val="24"/>
          <w:szCs w:val="24"/>
        </w:rPr>
      </w:pPr>
      <w:r w:rsidRPr="00FE00CC">
        <w:rPr>
          <w:rFonts w:ascii="Arial Narrow" w:hAnsi="Arial Narrow"/>
          <w:sz w:val="24"/>
          <w:szCs w:val="24"/>
        </w:rPr>
        <w:t xml:space="preserve">Справочник профессий создается как информационный интернет-ресурс, доступ </w:t>
      </w:r>
      <w:proofErr w:type="gramStart"/>
      <w:r w:rsidRPr="00FE00CC">
        <w:rPr>
          <w:rFonts w:ascii="Arial Narrow" w:hAnsi="Arial Narrow"/>
          <w:sz w:val="24"/>
          <w:szCs w:val="24"/>
        </w:rPr>
        <w:t>к</w:t>
      </w:r>
      <w:proofErr w:type="gramEnd"/>
      <w:r w:rsidRPr="00FE00CC">
        <w:rPr>
          <w:rFonts w:ascii="Arial Narrow" w:hAnsi="Arial Narrow"/>
          <w:sz w:val="24"/>
          <w:szCs w:val="24"/>
        </w:rPr>
        <w:t xml:space="preserve"> содержащейся в нем информации осуществляется через общедоступные системы. В настоящее время идет наполнение справочника.</w:t>
      </w:r>
    </w:p>
    <w:p w:rsidR="00AC5680" w:rsidRPr="00FE00CC" w:rsidRDefault="00AC5680" w:rsidP="00FC5C8E">
      <w:pPr>
        <w:pStyle w:val="a3"/>
        <w:tabs>
          <w:tab w:val="clear" w:pos="4153"/>
          <w:tab w:val="clear" w:pos="8306"/>
        </w:tabs>
        <w:ind w:firstLine="567"/>
        <w:jc w:val="both"/>
        <w:rPr>
          <w:rFonts w:ascii="Arial Narrow" w:hAnsi="Arial Narrow"/>
          <w:sz w:val="24"/>
          <w:szCs w:val="24"/>
        </w:rPr>
      </w:pPr>
      <w:proofErr w:type="gramStart"/>
      <w:r w:rsidRPr="00FE00CC">
        <w:rPr>
          <w:rFonts w:ascii="Arial Narrow" w:hAnsi="Arial Narrow"/>
          <w:sz w:val="24"/>
          <w:szCs w:val="24"/>
        </w:rPr>
        <w:t xml:space="preserve">Для ежегодной актуализации справочника разработан инструментарий проведения отраслевого и регионального </w:t>
      </w:r>
      <w:proofErr w:type="spellStart"/>
      <w:r w:rsidRPr="00FE00CC">
        <w:rPr>
          <w:rFonts w:ascii="Arial Narrow" w:hAnsi="Arial Narrow"/>
          <w:sz w:val="24"/>
          <w:szCs w:val="24"/>
        </w:rPr>
        <w:t>он-лайн</w:t>
      </w:r>
      <w:proofErr w:type="spellEnd"/>
      <w:r w:rsidRPr="00FE00CC">
        <w:rPr>
          <w:rFonts w:ascii="Arial Narrow" w:hAnsi="Arial Narrow"/>
          <w:sz w:val="24"/>
          <w:szCs w:val="24"/>
        </w:rPr>
        <w:t xml:space="preserve"> анкетирования по востребованным и перспективным профессиям, организуется взаимодействие с отраслевыми (на базе советов по профессиональным квалификациям) и региональными площадками (рабочими группами) экспертов по развитию профессиональных квалификаций.</w:t>
      </w:r>
      <w:proofErr w:type="gramEnd"/>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Применение справочника позволит сформировать предложения по разработке и актуализации профессиональных стандартов, а также федеральных государственных образовательных стандартов </w:t>
      </w:r>
      <w:r w:rsidRPr="002D78CF">
        <w:rPr>
          <w:rFonts w:ascii="Arial Narrow" w:hAnsi="Arial Narrow"/>
          <w:sz w:val="24"/>
          <w:szCs w:val="24"/>
        </w:rPr>
        <w:lastRenderedPageBreak/>
        <w:t>профессионального образования и образовательных программ в соответствии с профессиональными стандартами.</w:t>
      </w:r>
    </w:p>
    <w:p w:rsidR="00AC5680" w:rsidRPr="002D78CF" w:rsidRDefault="00AC5680" w:rsidP="0051491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создания механизма независимой оценки уровня профессиональной квалификации, а также условий для стимулирования участия работодателей и работников в ее проведении приняты Федеральные законы от 3 июля 2016 г. № 238-ФЗ «О независимой оценке квалификации», № 239-ФЗ «О внесении изменений в Трудовой кодекс Российской Федерации в связи с принятием Федерального закона «О независимой оценке квалификации» и № 251-ФЗ «О внесении изменений в Налоговый</w:t>
      </w:r>
      <w:proofErr w:type="gramEnd"/>
      <w:r w:rsidRPr="002D78CF">
        <w:rPr>
          <w:rFonts w:ascii="Arial Narrow" w:hAnsi="Arial Narrow"/>
          <w:sz w:val="24"/>
          <w:szCs w:val="24"/>
        </w:rPr>
        <w:t xml:space="preserve"> кодекс Российской Федерации в связи с принятием Федерального закона «О независимой оценке квалификации». </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Для реализации этих законов приняты все необходимые нормативные правовые акты.</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Указом Президента Российской Федерации от 18 декабря 2016 г. № 676 «О внесении изменений в Положение о Национальном совете при Президенте Российской Федерации по профессиональным квалификациям и в состав этого Совета, утвержденные Указом Президента Российской Федерации от 16 апреля 2014 г. № 249» расширены функции Национального совета.</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Так, Национальный совет наделен правом </w:t>
      </w:r>
      <w:proofErr w:type="gramStart"/>
      <w:r w:rsidRPr="002D78CF">
        <w:rPr>
          <w:rFonts w:ascii="Arial Narrow" w:hAnsi="Arial Narrow"/>
          <w:sz w:val="24"/>
          <w:szCs w:val="24"/>
        </w:rPr>
        <w:t>принимать</w:t>
      </w:r>
      <w:proofErr w:type="gramEnd"/>
      <w:r w:rsidRPr="002D78CF">
        <w:rPr>
          <w:rFonts w:ascii="Arial Narrow" w:hAnsi="Arial Narrow"/>
          <w:sz w:val="24"/>
          <w:szCs w:val="24"/>
        </w:rPr>
        <w:t xml:space="preserve"> решение о создании советов по профессиональным квалификациям, наделении и прекращении их полномочий по вопросам, касающимся развития системы профессиональных квалификаций в Российской Федерации, включая:</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мониторинг рынка труда, обеспечение его потребностей в квалификациях и профессиональном образовании;</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разработку и актуализацию профессиональных стандартов и квалификационных требований;</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организацию независимой оценки квалификации по определенному виду профессиональной деятельности;</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проведение экспертизы федеральных государственных образовательных стандартов профессионального образования, примерных основных профессиональных образовательных программ и их проектов, оценку их соответствия профессиональным стандартам, подготовку предложений по совершенствованию указанных стандартов профессионального образования и образовательных программ;</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организацию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Приказом Минтруда России от 19 декабря 2016 г. № 759н определен порядок отбора организаций для наделения их полномочиями центров оценки квалификаций по проведению независимой оценки квалификации.</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Постановлением Правительства Российской Федерации от 16 ноября 2016 г. № 1204 утвержден порядок проведения независимой оценки квалификации в форме профессионального экзамена, приказом Минтруда России 12 декабря 2016 г. № 725н утверждена форма бланка свидетельства о квалификации.</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предоставления возможности гражданам и организациям обжаловать результат прохождения профессионального экзамена и выдачу свидетельства о квалификации приказом Минтруда России от 1 декабря 2016 г. № 701н утверждено положение об апелляционной комиссии, которая будет создаваться советом по профессиональным квалификациям.</w:t>
      </w:r>
    </w:p>
    <w:p w:rsidR="00AC5680" w:rsidRPr="002D78CF" w:rsidRDefault="00AC5680" w:rsidP="0051491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Для широкого информирования граждан, работодателей и других заинтересованных организаций приказом Минтруда России от 15 ноября 2016 г. № 649н утвержден порядок формирования и ведения реестра сведений о проведении независимой оценки квалификации, а также Российским союзом промышленников и предпринимателей разработан соответствующий информационный ресурс, который в январе 2017 г. размещен в информационно-телекоммуникационной сети «Интернет».</w:t>
      </w:r>
      <w:proofErr w:type="gramEnd"/>
    </w:p>
    <w:p w:rsidR="00AC5680" w:rsidRPr="002D78CF" w:rsidRDefault="00AC5680" w:rsidP="0051491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Реестре будет содержаться информация о независимой оценке квалификации, в том числе сведения о советах по профессиональным квалификациям, центрах оценки квалификаций, перечень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и документов, необходимых для прохождения профессионального экзамена по соответствующим квалификациям. </w:t>
      </w:r>
      <w:proofErr w:type="gramEnd"/>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Таким образом, граждане и работодатели смогут получить информацию в каком центре оценки квалификаций можно пройти оценку квалификации, какие документы необходимо предоставить для прохождения независимой оценки квалификации, срок действия свидетельства о квалификации.</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Организационную, методическую, экспертно-аналитическую поддержку деятельности Национального совета обеспечивает автономная некоммерческая организация «Национальное агентство развития квалификаций». Распоряжением Правительства Российской Федерации от 3 ноября 2016 г. № 2348-р определено, что функции и полномочия учредителя Национального агентства от имени Российской Федерации осуществляют Минтруд России и </w:t>
      </w:r>
      <w:proofErr w:type="spellStart"/>
      <w:r w:rsidRPr="002D78CF">
        <w:rPr>
          <w:rFonts w:ascii="Arial Narrow" w:hAnsi="Arial Narrow"/>
          <w:sz w:val="24"/>
          <w:szCs w:val="24"/>
        </w:rPr>
        <w:t>Минобрнауки</w:t>
      </w:r>
      <w:proofErr w:type="spellEnd"/>
      <w:r w:rsidRPr="002D78CF">
        <w:rPr>
          <w:rFonts w:ascii="Arial Narrow" w:hAnsi="Arial Narrow"/>
          <w:sz w:val="24"/>
          <w:szCs w:val="24"/>
        </w:rPr>
        <w:t xml:space="preserve"> России.</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настоящее время при Национальном совете образовано 28 советов по профессиональным квалификациям по различным сферам профессиональной деятельности: в сфере атомной энергии, строительства, электроэнергетики, машиностроения, здравоохранения, железнодорожного транспорта, лифтового хозяйства, жилищно-коммунального хозяйства, </w:t>
      </w:r>
      <w:proofErr w:type="spellStart"/>
      <w:r w:rsidRPr="002D78CF">
        <w:rPr>
          <w:rFonts w:ascii="Arial Narrow" w:hAnsi="Arial Narrow"/>
          <w:sz w:val="24"/>
          <w:szCs w:val="24"/>
        </w:rPr>
        <w:t>наноиндустрии</w:t>
      </w:r>
      <w:proofErr w:type="spellEnd"/>
      <w:r w:rsidRPr="002D78CF">
        <w:rPr>
          <w:rFonts w:ascii="Arial Narrow" w:hAnsi="Arial Narrow"/>
          <w:sz w:val="24"/>
          <w:szCs w:val="24"/>
        </w:rPr>
        <w:t>, информационных технологий, финансового рынка и др.</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в </w:t>
      </w:r>
      <w:proofErr w:type="spellStart"/>
      <w:r w:rsidRPr="002D78CF">
        <w:rPr>
          <w:rFonts w:ascii="Arial Narrow" w:hAnsi="Arial Narrow"/>
          <w:sz w:val="24"/>
          <w:szCs w:val="24"/>
        </w:rPr>
        <w:t>пилотном</w:t>
      </w:r>
      <w:proofErr w:type="spellEnd"/>
      <w:r w:rsidRPr="002D78CF">
        <w:rPr>
          <w:rFonts w:ascii="Arial Narrow" w:hAnsi="Arial Narrow"/>
          <w:sz w:val="24"/>
          <w:szCs w:val="24"/>
        </w:rPr>
        <w:t xml:space="preserve"> режиме работало 68 центров оценки квалификаций. В них прошли оценку квалификации 4,9 тыс. человек в сфере строительства, машиностроения, железнодорожного транспорта и др. </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связи с принятием Федерального закона № 238-ФЗ «О независимой оценке квалификации» и нормативных актов, направленных на регулирование функционирования системы независимой оценки квалификаций, определен новый порядок отбора советов по профессиональным квалификациям, а также организаций для выполнения ими функций центров оценки квалификаций. С 2017 года отбор организаций, имеющих право осуществлять функции центров оценки квалификаций, будет проводиться в соответствии с данным Федеральным законом. </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2017 году 22 совета по профессиональным квалификациям планируют </w:t>
      </w:r>
      <w:proofErr w:type="gramStart"/>
      <w:r w:rsidRPr="002D78CF">
        <w:rPr>
          <w:rFonts w:ascii="Arial Narrow" w:hAnsi="Arial Narrow"/>
          <w:sz w:val="24"/>
          <w:szCs w:val="24"/>
        </w:rPr>
        <w:t>наделить полномочиями и организовать</w:t>
      </w:r>
      <w:proofErr w:type="gramEnd"/>
      <w:r w:rsidRPr="002D78CF">
        <w:rPr>
          <w:rFonts w:ascii="Arial Narrow" w:hAnsi="Arial Narrow"/>
          <w:sz w:val="24"/>
          <w:szCs w:val="24"/>
        </w:rPr>
        <w:t xml:space="preserve"> деятельность 157 центров оценки квалификаций. Наибольшее количество центров оценки квалификаций предполагается сформировать в следующих видах профессиональной деятельности: сварка, лифтовая отрасль и вертикальный транспорт, жилищно-коммунальное хозяйство, финансовый рынок и индустрия гостеприимства.</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Мониторинг системы независимой оценки квалификации, в соответствии с пунктом 9 части 1 статьи 9 Федерального закона № 238-ФЗ «О независимой оценке квалификации», будет осуществляться Минтрудом России, в том числе на основе Реестра.</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методического обеспечения обновления профессиональных квалификаций по рабочим профессиям создан Базовый центр профессиональной подготовки, переподготовки и повышения квалификации рабочих кадров. В 2016 году распоряжением Правительства Российской Федерации от 26 ноября 2015 г. № 2424-р функции Базового центра были возложены на союз «Агентство развития квалификаций профессиональных сообществ и рабочих кадров «</w:t>
      </w:r>
      <w:proofErr w:type="spellStart"/>
      <w:r w:rsidRPr="002D78CF">
        <w:rPr>
          <w:rFonts w:ascii="Arial Narrow" w:hAnsi="Arial Narrow"/>
          <w:sz w:val="24"/>
          <w:szCs w:val="24"/>
        </w:rPr>
        <w:t>Ворлдскиллс</w:t>
      </w:r>
      <w:proofErr w:type="spellEnd"/>
      <w:r w:rsidRPr="002D78CF">
        <w:rPr>
          <w:rFonts w:ascii="Arial Narrow" w:hAnsi="Arial Narrow"/>
          <w:sz w:val="24"/>
          <w:szCs w:val="24"/>
        </w:rPr>
        <w:t xml:space="preserve"> Россия».</w:t>
      </w:r>
    </w:p>
    <w:p w:rsidR="00AC5680" w:rsidRPr="002D78CF" w:rsidRDefault="00AC5680" w:rsidP="0051491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рамках работы Базового центра в 2016 году было организовано повышение квалификации 725 преподавателей (мастеров производственного обучения) по 10 наиболее востребованным и перспективным профессиям и специальностям в системе среднего профессионального образования, таким как токарные и фрезерные работы, сварочные технологии, информационные технологии, электромонтаж, холодильная техника и системы кондиционирования, инженерная графика, поварское дело, ремонт и обслуживание легковых автомобилей;</w:t>
      </w:r>
      <w:proofErr w:type="gramEnd"/>
      <w:r w:rsidRPr="002D78CF">
        <w:rPr>
          <w:rFonts w:ascii="Arial Narrow" w:hAnsi="Arial Narrow"/>
          <w:sz w:val="24"/>
          <w:szCs w:val="24"/>
        </w:rPr>
        <w:t xml:space="preserve"> формирование учебно-методических материалов и оценочных средств, подготовка предложений по актуализации федеральных государственных образовательных стандартов и примерных основных образовательных программ.</w:t>
      </w:r>
    </w:p>
    <w:p w:rsidR="00AC5680"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целях обеспечения более активного участия работодателей в деятельности Базового центра распоряжением Правительства Российской Федерации от 29 сентября 2016 г. № 2042-р Базовым центром с 1 января 2017 г. определена автономная некоммерческая организация «Национальное агентство развития квалификаций». В состав его учредителей от Российской Федерации, в соответствии с распоряжением Правительства Российской Федерации от 3 ноября 2016 г. № 2348-р вошли Минтруд России и </w:t>
      </w:r>
      <w:proofErr w:type="spellStart"/>
      <w:r w:rsidRPr="002D78CF">
        <w:rPr>
          <w:rFonts w:ascii="Arial Narrow" w:hAnsi="Arial Narrow"/>
          <w:sz w:val="24"/>
          <w:szCs w:val="24"/>
        </w:rPr>
        <w:t>Минобрнауки</w:t>
      </w:r>
      <w:proofErr w:type="spellEnd"/>
      <w:r w:rsidRPr="002D78CF">
        <w:rPr>
          <w:rFonts w:ascii="Arial Narrow" w:hAnsi="Arial Narrow"/>
          <w:sz w:val="24"/>
          <w:szCs w:val="24"/>
        </w:rPr>
        <w:t xml:space="preserve"> России. </w:t>
      </w:r>
    </w:p>
    <w:p w:rsidR="00D150C5" w:rsidRDefault="00D150C5" w:rsidP="00514911">
      <w:pPr>
        <w:pStyle w:val="a3"/>
        <w:tabs>
          <w:tab w:val="clear" w:pos="4153"/>
          <w:tab w:val="clear" w:pos="8306"/>
        </w:tabs>
        <w:ind w:firstLine="567"/>
        <w:jc w:val="both"/>
        <w:rPr>
          <w:rFonts w:ascii="Arial Narrow" w:hAnsi="Arial Narrow"/>
          <w:sz w:val="24"/>
          <w:szCs w:val="24"/>
        </w:rPr>
      </w:pPr>
    </w:p>
    <w:p w:rsidR="00D150C5" w:rsidRDefault="00D150C5" w:rsidP="00514911">
      <w:pPr>
        <w:pStyle w:val="a3"/>
        <w:tabs>
          <w:tab w:val="clear" w:pos="4153"/>
          <w:tab w:val="clear" w:pos="8306"/>
        </w:tabs>
        <w:ind w:firstLine="567"/>
        <w:jc w:val="both"/>
        <w:rPr>
          <w:rFonts w:ascii="Arial Narrow" w:hAnsi="Arial Narrow"/>
          <w:sz w:val="24"/>
          <w:szCs w:val="24"/>
        </w:rPr>
      </w:pPr>
    </w:p>
    <w:p w:rsidR="00D150C5" w:rsidRPr="002D78CF" w:rsidRDefault="00D150C5" w:rsidP="00514911">
      <w:pPr>
        <w:pStyle w:val="a3"/>
        <w:tabs>
          <w:tab w:val="clear" w:pos="4153"/>
          <w:tab w:val="clear" w:pos="8306"/>
        </w:tabs>
        <w:ind w:firstLine="567"/>
        <w:jc w:val="both"/>
        <w:rPr>
          <w:rFonts w:ascii="Arial Narrow" w:hAnsi="Arial Narrow"/>
          <w:sz w:val="24"/>
          <w:szCs w:val="24"/>
        </w:rPr>
      </w:pP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На Базовый центр возложено осуществление следующих функций:</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создание базы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международных практик;</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организация повышения квалификации педагогических работников организаций, осуществляющих образовательную деятельность по основным программам профессионального обучения, образовательным программам среднего профессионального образования и дополнительным профессиональным программам, на основе применения профессиональных стандартов, лучшего отечественного и международного опыта;</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методическая и консультационная поддержка работодателей, их объединений, а также организаций, осуществляющих образовательную деятельность, по вопросам применения профессиональных стандартов, процедур и методик независимой оценки квалификации рабочих кадров;</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осуществление мероприятий по повышению престижа рабочих профессий;</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подготовка и распространение методических и информационных материалов по вопросам подготовки, переподготовки и повышения квалификации рабочих кадров в соответствии с профессиональными стандартами.</w:t>
      </w:r>
    </w:p>
    <w:p w:rsidR="00AC5680" w:rsidRPr="00440212" w:rsidRDefault="00AC5680" w:rsidP="00514911">
      <w:pPr>
        <w:pStyle w:val="a3"/>
        <w:tabs>
          <w:tab w:val="clear" w:pos="4153"/>
          <w:tab w:val="clear" w:pos="8306"/>
        </w:tabs>
        <w:ind w:firstLine="567"/>
        <w:jc w:val="both"/>
        <w:rPr>
          <w:rFonts w:ascii="Arial Narrow" w:hAnsi="Arial Narrow"/>
          <w:sz w:val="24"/>
          <w:szCs w:val="24"/>
        </w:rPr>
      </w:pPr>
      <w:r w:rsidRPr="00440212">
        <w:rPr>
          <w:rFonts w:ascii="Arial Narrow" w:hAnsi="Arial Narrow"/>
          <w:sz w:val="24"/>
          <w:szCs w:val="24"/>
        </w:rPr>
        <w:t xml:space="preserve">Много различных мероприятий проводится по популяризации рабочих и инженерных профессий. Это всероссийские, отраслевые, корпоративные конкурсы, чемпионаты, соревнования профессионального мастерства для молодежи по стандартам </w:t>
      </w:r>
      <w:proofErr w:type="spellStart"/>
      <w:r w:rsidRPr="00440212">
        <w:rPr>
          <w:rFonts w:ascii="Arial Narrow" w:hAnsi="Arial Narrow"/>
          <w:sz w:val="24"/>
          <w:szCs w:val="24"/>
        </w:rPr>
        <w:t>WorldSkills</w:t>
      </w:r>
      <w:proofErr w:type="spellEnd"/>
      <w:r w:rsidRPr="00440212">
        <w:rPr>
          <w:rFonts w:ascii="Arial Narrow" w:hAnsi="Arial Narrow"/>
          <w:sz w:val="24"/>
          <w:szCs w:val="24"/>
        </w:rPr>
        <w:t>, различные формы встреч представителей компаний с учащимися, фестивалей, экскурсий, слетов и т.п.</w:t>
      </w:r>
    </w:p>
    <w:p w:rsidR="00AC5680" w:rsidRPr="00440212" w:rsidRDefault="00AC5680" w:rsidP="00514911">
      <w:pPr>
        <w:pStyle w:val="a3"/>
        <w:tabs>
          <w:tab w:val="clear" w:pos="4153"/>
          <w:tab w:val="clear" w:pos="8306"/>
        </w:tabs>
        <w:ind w:firstLine="567"/>
        <w:jc w:val="both"/>
        <w:rPr>
          <w:rFonts w:ascii="Arial Narrow" w:hAnsi="Arial Narrow"/>
          <w:sz w:val="24"/>
          <w:szCs w:val="24"/>
        </w:rPr>
      </w:pPr>
      <w:r w:rsidRPr="00440212">
        <w:rPr>
          <w:rFonts w:ascii="Arial Narrow" w:hAnsi="Arial Narrow"/>
          <w:sz w:val="24"/>
          <w:szCs w:val="24"/>
        </w:rPr>
        <w:t>В 2016 году всероссийский конкурс профессионального мастерства «Лучший по профессии» был проведен по следующим номинациям: Лучший токарь, Лучший электромонтер по ремонту оборудования подстанций, Лучший бетонщик, Лучший машинист маневрового тепловоза, Лучший фрезеровщик.</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Профессиональное развитие работников непосредственно связано также с системами мотивации и оплаты труда, уровнем заработной платы.</w:t>
      </w:r>
    </w:p>
    <w:p w:rsidR="00AC5680" w:rsidRPr="002D78CF" w:rsidRDefault="00AC5680" w:rsidP="0051491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2016 году были приняты решения, позволившие увеличить минимальный размер оплаты труда (далее - МРОТ) на 25,7%. </w:t>
      </w:r>
      <w:hyperlink r:id="rId13" w:history="1">
        <w:r w:rsidRPr="002D78CF">
          <w:rPr>
            <w:rFonts w:ascii="Arial Narrow" w:hAnsi="Arial Narrow"/>
            <w:sz w:val="24"/>
            <w:szCs w:val="24"/>
          </w:rPr>
          <w:t>Федеральным законом от 2 июня 2016 г. № 164-ФЗ «О внесении изменения в статью 1 Федерального закона «О минимальном размере оплаты труда»</w:t>
        </w:r>
      </w:hyperlink>
      <w:r w:rsidRPr="002D78CF">
        <w:rPr>
          <w:rFonts w:ascii="Arial Narrow" w:hAnsi="Arial Narrow"/>
          <w:sz w:val="24"/>
          <w:szCs w:val="24"/>
        </w:rPr>
        <w:t xml:space="preserve"> с 1 июля 2016 г. МРОТ повышен на 21% и установлен в размере 7500 рублей в месяц.</w:t>
      </w:r>
      <w:proofErr w:type="gramEnd"/>
      <w:r w:rsidRPr="002D78CF">
        <w:rPr>
          <w:rFonts w:ascii="Arial Narrow" w:hAnsi="Arial Narrow"/>
          <w:sz w:val="24"/>
          <w:szCs w:val="24"/>
        </w:rPr>
        <w:t xml:space="preserve"> </w:t>
      </w:r>
      <w:hyperlink r:id="rId14" w:history="1">
        <w:r w:rsidRPr="002D78CF">
          <w:rPr>
            <w:rFonts w:ascii="Arial Narrow" w:hAnsi="Arial Narrow"/>
            <w:sz w:val="24"/>
            <w:szCs w:val="24"/>
          </w:rPr>
          <w:t>Федеральный закон от 19 декабря 2016 г. № 460-ФЗ «О внесении изменения в статью 1 Федерального закона «О минимальном размере оплаты труда»</w:t>
        </w:r>
      </w:hyperlink>
      <w:r w:rsidRPr="002D78CF">
        <w:rPr>
          <w:rFonts w:ascii="Arial Narrow" w:hAnsi="Arial Narrow"/>
          <w:sz w:val="24"/>
          <w:szCs w:val="24"/>
        </w:rPr>
        <w:t xml:space="preserve"> предусматривает увеличение с 1 июля 2017 г. МРОТ на 4% до 7800 рублей (около 70% от величины прожиточного минимума трудоспособного в целом по Российской Федерации).</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Повышение МРОТ будет способствовать снижению численности низкооплачиваемых работников, зарплата которых за полностью отработанную норму рабочего времени ниже прожиточного минимума трудоспособного населения, усилению мотивации труда, росту его производительности. </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осуществлялись меры по повышению заработной платы отдельных категорий работников бюджетной сферы, определенных Указами Президента Российской Федерации. </w:t>
      </w:r>
      <w:proofErr w:type="gramStart"/>
      <w:r w:rsidRPr="002D78CF">
        <w:rPr>
          <w:rFonts w:ascii="Arial Narrow" w:hAnsi="Arial Narrow"/>
          <w:sz w:val="24"/>
          <w:szCs w:val="24"/>
        </w:rPr>
        <w:t>Начиная с 2016 года реализуется</w:t>
      </w:r>
      <w:proofErr w:type="gramEnd"/>
      <w:r w:rsidRPr="002D78CF">
        <w:rPr>
          <w:rFonts w:ascii="Arial Narrow" w:hAnsi="Arial Narrow"/>
          <w:sz w:val="24"/>
          <w:szCs w:val="24"/>
        </w:rPr>
        <w:t xml:space="preserve"> III этап (2016 – 2018 годы)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включающий:</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обеспечение мониторинга и методического обеспечения работы субъектов Российской Федерации по обеспечению доступности объектов социальной инфраструктуры для населения;</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продолжение работы по оптимизации структуры заработной платы в части увеличения доли условно-постоянной части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продолжение работы по внедрению «эффективного контракта» на уровне государственных (муниципальных) учреждений, а также по разработке и внедрению профессиональных стандартов;</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обеспечение функционирования «горячих линий» по вопросам, связанным с повышением оплаты труда работников бюджетной сферы;</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 xml:space="preserve">при проведении мероприятий по оптимизации сети, заблаговременного проведения разъяснительной работы в трудовых коллективах и среди населения на соответствующих территориях; </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обеспечение мониторинга оценки достижения целевых показателей, установленных отраслевыми «дорожными картами», а также </w:t>
      </w:r>
      <w:proofErr w:type="spellStart"/>
      <w:r w:rsidRPr="002D78CF">
        <w:rPr>
          <w:rFonts w:ascii="Arial Narrow" w:hAnsi="Arial Narrow"/>
          <w:sz w:val="24"/>
          <w:szCs w:val="24"/>
        </w:rPr>
        <w:t>неснижения</w:t>
      </w:r>
      <w:proofErr w:type="spellEnd"/>
      <w:r w:rsidRPr="002D78CF">
        <w:rPr>
          <w:rFonts w:ascii="Arial Narrow" w:hAnsi="Arial Narrow"/>
          <w:sz w:val="24"/>
          <w:szCs w:val="24"/>
        </w:rPr>
        <w:t xml:space="preserve"> номинального уровня и своевременности выплаты заработной платы работникам бюджетных учреждений;</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обеспечение в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p w:rsidR="00AC5680" w:rsidRPr="002D78CF" w:rsidRDefault="00AC5680" w:rsidP="0051491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2016 году среднемесячная номинальная заработная плата в образовании выросла на 4,3% (составила 28094 рубля или 76,5% к средней зарплате по России), в культуре и искусстве - на 5,7% (составила 31079 рублей или 84,6% к средней зарплате по России), здравоохранении - на 6,2% (составила 30992 рубля или 84,3% к средней зарплате по России), предоставлении социальных услуг - на 4,3% (составила 23955 рублей или</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65,2% к средней зарплате по России), в сфере научных исследований и разработок на 9,6% (составила 64054 рубля или 174,3% к средней зарплате по России).</w:t>
      </w:r>
      <w:proofErr w:type="gramEnd"/>
    </w:p>
    <w:p w:rsidR="00AC5680" w:rsidRPr="00440212" w:rsidRDefault="00AC5680" w:rsidP="00514911">
      <w:pPr>
        <w:pStyle w:val="a3"/>
        <w:tabs>
          <w:tab w:val="clear" w:pos="4153"/>
          <w:tab w:val="clear" w:pos="8306"/>
        </w:tabs>
        <w:ind w:firstLine="567"/>
        <w:jc w:val="both"/>
        <w:rPr>
          <w:rFonts w:ascii="Arial Narrow" w:hAnsi="Arial Narrow"/>
          <w:sz w:val="24"/>
          <w:szCs w:val="24"/>
        </w:rPr>
      </w:pPr>
      <w:r w:rsidRPr="00440212">
        <w:rPr>
          <w:rFonts w:ascii="Arial Narrow" w:hAnsi="Arial Narrow"/>
          <w:sz w:val="24"/>
          <w:szCs w:val="24"/>
        </w:rPr>
        <w:t xml:space="preserve">По оценке Росстата, в 2016 году достигнуты целевые показатели соотношения заработной платы по педагогическим работникам дошкольных образовательных учреждений к средней заработной плате в общем образовании (100%) в 71 регионе (в том числе в 33 регионах с учетом 5% отклонения). Более чем на 5% </w:t>
      </w:r>
      <w:proofErr w:type="gramStart"/>
      <w:r w:rsidRPr="00440212">
        <w:rPr>
          <w:rFonts w:ascii="Arial Narrow" w:hAnsi="Arial Narrow"/>
          <w:sz w:val="24"/>
          <w:szCs w:val="24"/>
        </w:rPr>
        <w:t>не достигнут</w:t>
      </w:r>
      <w:proofErr w:type="gramEnd"/>
      <w:r w:rsidRPr="00440212">
        <w:rPr>
          <w:rFonts w:ascii="Arial Narrow" w:hAnsi="Arial Narrow"/>
          <w:sz w:val="24"/>
          <w:szCs w:val="24"/>
        </w:rPr>
        <w:t xml:space="preserve"> целевой показатель по педагогическим работникам дошкольных образовательных учреждений в 14 регионах, что обусловлено структурными изменениями и более высокими темпами роста зарплаты в общем образовании, а также увеличением численности работников на 2,1% к 2015 г. в связи с решением задач по обеспечению доступности дошкольного образования. </w:t>
      </w:r>
    </w:p>
    <w:p w:rsidR="00AC5680" w:rsidRPr="00440212" w:rsidRDefault="00AC5680" w:rsidP="00514911">
      <w:pPr>
        <w:pStyle w:val="a3"/>
        <w:tabs>
          <w:tab w:val="clear" w:pos="4153"/>
          <w:tab w:val="clear" w:pos="8306"/>
        </w:tabs>
        <w:ind w:firstLine="567"/>
        <w:jc w:val="both"/>
        <w:rPr>
          <w:rFonts w:ascii="Arial Narrow" w:hAnsi="Arial Narrow"/>
          <w:sz w:val="24"/>
          <w:szCs w:val="24"/>
        </w:rPr>
      </w:pPr>
      <w:r w:rsidRPr="00440212">
        <w:rPr>
          <w:rFonts w:ascii="Arial Narrow" w:hAnsi="Arial Narrow"/>
          <w:sz w:val="24"/>
          <w:szCs w:val="24"/>
        </w:rPr>
        <w:t>По педагогическим работникам дополнительного образования детей достигнуты целевые показатели соотношения заработной платы к средней заработной плате учителей (90%) в 48 регионах (в том числе в 30 регионах с учетом 5% отклонения); по преподавателям и мастерам производственного обучения образовательных учреждений среднего профессионального образования достигнуты целевые показатели соотношения заработной платы к среднемесячному доходу от трудовой деятельности (90%) в 84 регионах (в том числе в 4 регионах с учетом 5% отклонения); по преподавателям образовательных учреждений высшего профессионального образования целевые показатели соотношения заработной платы к среднемесячному доходу от трудовой деятельности (150%) достигнуты в 78 регионах (в том числе в 3 регионах с учетом 5% отклонения).</w:t>
      </w:r>
    </w:p>
    <w:p w:rsidR="00AC5680" w:rsidRPr="00440212" w:rsidRDefault="00AC5680" w:rsidP="00514911">
      <w:pPr>
        <w:pStyle w:val="a3"/>
        <w:tabs>
          <w:tab w:val="clear" w:pos="4153"/>
          <w:tab w:val="clear" w:pos="8306"/>
        </w:tabs>
        <w:ind w:firstLine="567"/>
        <w:jc w:val="both"/>
        <w:rPr>
          <w:rFonts w:ascii="Arial Narrow" w:hAnsi="Arial Narrow"/>
          <w:sz w:val="24"/>
          <w:szCs w:val="24"/>
        </w:rPr>
      </w:pPr>
      <w:proofErr w:type="gramStart"/>
      <w:r w:rsidRPr="00440212">
        <w:rPr>
          <w:rFonts w:ascii="Arial Narrow" w:hAnsi="Arial Narrow"/>
          <w:sz w:val="24"/>
          <w:szCs w:val="24"/>
        </w:rPr>
        <w:t>По врачам достигнуты целевые показатели соотношения заработной платы к среднемесячному доходу от трудовой деятельности (159,6%) в 70 регионах (в том числе в 17 регионах с учетом 5% отклонения); по среднему медицинскому персоналу достигнуты целевые показатели соотношения заработной платы к среднемесячному доходу от трудовой деятельности (86,3%) в 78 регионах (в том числе в 12 регионах с учетом 5% отклонения);</w:t>
      </w:r>
      <w:proofErr w:type="gramEnd"/>
      <w:r w:rsidRPr="00440212">
        <w:rPr>
          <w:rFonts w:ascii="Arial Narrow" w:hAnsi="Arial Narrow"/>
          <w:sz w:val="24"/>
          <w:szCs w:val="24"/>
        </w:rPr>
        <w:t xml:space="preserve"> по младшему медицинскому персоналу целевые показатели соотношения заработной платы к среднемесячному доходу от трудовой деятельности (70,5%) достигнуты в 22 регионах (в том числе в 12 регионах с учетом 5% отклонения). </w:t>
      </w:r>
    </w:p>
    <w:p w:rsidR="00AC5680" w:rsidRPr="00440212" w:rsidRDefault="00AC5680" w:rsidP="00514911">
      <w:pPr>
        <w:pStyle w:val="a3"/>
        <w:tabs>
          <w:tab w:val="clear" w:pos="4153"/>
          <w:tab w:val="clear" w:pos="8306"/>
        </w:tabs>
        <w:ind w:firstLine="567"/>
        <w:jc w:val="both"/>
        <w:rPr>
          <w:rFonts w:ascii="Arial Narrow" w:hAnsi="Arial Narrow"/>
          <w:sz w:val="24"/>
          <w:szCs w:val="24"/>
        </w:rPr>
      </w:pPr>
      <w:r w:rsidRPr="00440212">
        <w:rPr>
          <w:rFonts w:ascii="Arial Narrow" w:hAnsi="Arial Narrow"/>
          <w:sz w:val="24"/>
          <w:szCs w:val="24"/>
        </w:rPr>
        <w:t xml:space="preserve">По работникам учреждений культуры достигнуты целевые показатели соотношения заработной платы к среднемесячному доходу от трудовой деятельности (82,4%) в 39 регионах (в том числе в 13 регионах с учетом 5% отклонения). </w:t>
      </w:r>
    </w:p>
    <w:p w:rsidR="00AC5680" w:rsidRPr="00440212" w:rsidRDefault="00AC5680" w:rsidP="00514911">
      <w:pPr>
        <w:pStyle w:val="a3"/>
        <w:tabs>
          <w:tab w:val="clear" w:pos="4153"/>
          <w:tab w:val="clear" w:pos="8306"/>
        </w:tabs>
        <w:ind w:firstLine="567"/>
        <w:jc w:val="both"/>
        <w:rPr>
          <w:rFonts w:ascii="Arial Narrow" w:hAnsi="Arial Narrow"/>
          <w:sz w:val="24"/>
          <w:szCs w:val="24"/>
        </w:rPr>
      </w:pPr>
      <w:r w:rsidRPr="00440212">
        <w:rPr>
          <w:rFonts w:ascii="Arial Narrow" w:hAnsi="Arial Narrow"/>
          <w:sz w:val="24"/>
          <w:szCs w:val="24"/>
        </w:rPr>
        <w:t xml:space="preserve">По социальным работникам достигнуты целевые показатели соотношения заработной платы к среднемесячному доходу от трудовой деятельности (79%) в 26 регионах (в том числе в 10 регионах с учетом 5% отклонения). </w:t>
      </w:r>
    </w:p>
    <w:p w:rsidR="00AC5680" w:rsidRPr="002D78CF" w:rsidRDefault="00AC5680" w:rsidP="0051491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Показатели заработной платы в 2017 году составят по работникам учреждений культуры 90%, педагогическим работникам учреждений дополнительного образования детей, педагогам и мастерам производственного обучения учреждений среднего профессионального образования - 95%. С начала 2018 года у этих категорий планируется соотношение средней заработной платы на уровне 100% к среднемесячному доходу от трудовой деятельности по региону.</w:t>
      </w:r>
      <w:proofErr w:type="gramEnd"/>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Показатели заработной платы преподавателей вузов, научных работников, врачей с 1 октября 2017 г. составят 180%, среднего и младшего медицинского персонала 90% и 80%, а начиная с 1 января 2018 г. – соответственно 200% и 100%.</w:t>
      </w:r>
    </w:p>
    <w:p w:rsidR="00AC5680" w:rsidRPr="002D78CF" w:rsidRDefault="00AC5680" w:rsidP="0051491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Исключению фактов необоснованно высокой дифференциации заработной платы способствует реализация Федерального закона от 3 июля 2016 г. № 347-ФЗ «О внесении изменений в Трудовой кодекс Российской Федерации» об обязательности установления предельных размеров соотношений между среднемесячной заработной платой руководителей, их заместителей, главных бухгалтеров (далее – руководители) и среднемесячной заработной платой работников государственных и муниципальных учреждений и унитарных предприятий (в том числе казенных).</w:t>
      </w:r>
      <w:proofErr w:type="gramEnd"/>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Федеральный закон ввел обязательность установления такого соотношения учредителями предприятий и учреждений в рамках размеров, которые устанавливаются:</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федеральным организациям – Правительством Российской Федерации;</w:t>
      </w:r>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организациям субъектов Российской Федерации и муниципальным организациям – нормативными правовыми актами соответственно субъектов Российской Федерации и органов местного самоуправления.</w:t>
      </w:r>
    </w:p>
    <w:p w:rsidR="00AC5680" w:rsidRPr="002D78CF" w:rsidRDefault="00AC5680" w:rsidP="0051491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Постановлением Правительства Российской Федерации от 10 декабря 2016 г. № 1339 «О внесении изменений в некоторые акты Правительства Российской Федерации» предельный уровень соотношения среднемесячной заработной платы руководителей, заместителей руководителей, главных бухгалтеров федеральных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установлен в кратности от 1 до 8. </w:t>
      </w:r>
      <w:proofErr w:type="gramEnd"/>
    </w:p>
    <w:p w:rsidR="00AC5680" w:rsidRPr="002D78CF" w:rsidRDefault="00AC5680" w:rsidP="0051491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Также, указанным постановлением Правительства Российской Федерации утвержден Единый порядок расчета соотношений в оплате работников учреждений и унитарных предприятий, как на федеральном, так и на региональном и местном уровнях, соответствующие дополнения внесены в порядок исчисления средней заработной платы, утвержденный постановлением Правительства Российской Федерации от 24 декабря 2007 г. № 922.</w:t>
      </w:r>
      <w:proofErr w:type="gramEnd"/>
    </w:p>
    <w:p w:rsidR="00AC5680" w:rsidRPr="002D78CF" w:rsidRDefault="00AC5680" w:rsidP="0051491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Кроме того, постановлением Правительства Российской Федерации от 28 декабря 2016 г. № 1521 утверждены Правила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 Согласно данному постановлению информация о среднемесячной заработной плате руководителя должна размещаться в сети «Интернет» не позднее 15 мая года, следующего </w:t>
      </w:r>
      <w:proofErr w:type="gramStart"/>
      <w:r w:rsidRPr="002D78CF">
        <w:rPr>
          <w:rFonts w:ascii="Arial Narrow" w:hAnsi="Arial Narrow"/>
          <w:sz w:val="24"/>
          <w:szCs w:val="24"/>
        </w:rPr>
        <w:t>за</w:t>
      </w:r>
      <w:proofErr w:type="gramEnd"/>
      <w:r w:rsidRPr="002D78CF">
        <w:rPr>
          <w:rFonts w:ascii="Arial Narrow" w:hAnsi="Arial Narrow"/>
          <w:sz w:val="24"/>
          <w:szCs w:val="24"/>
        </w:rPr>
        <w:t xml:space="preserve"> отчетным. </w:t>
      </w:r>
    </w:p>
    <w:p w:rsidR="00AC5680" w:rsidRPr="002D78CF" w:rsidRDefault="00AC5680" w:rsidP="00AC5680">
      <w:pPr>
        <w:spacing w:line="312" w:lineRule="auto"/>
        <w:ind w:firstLine="567"/>
        <w:jc w:val="both"/>
        <w:rPr>
          <w:szCs w:val="28"/>
        </w:rPr>
      </w:pPr>
    </w:p>
    <w:p w:rsidR="00AC5680" w:rsidRPr="002D78CF" w:rsidRDefault="00AC5680" w:rsidP="00514911">
      <w:pPr>
        <w:spacing w:line="312" w:lineRule="auto"/>
        <w:ind w:firstLine="567"/>
        <w:jc w:val="both"/>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Совместно с работодателями </w:t>
      </w:r>
      <w:proofErr w:type="gramStart"/>
      <w:r w:rsidRPr="002D78CF">
        <w:rPr>
          <w:rFonts w:ascii="Arial Narrow" w:hAnsi="Arial Narrow"/>
          <w:sz w:val="24"/>
          <w:szCs w:val="24"/>
        </w:rPr>
        <w:t>разработать 70 и актуализировать</w:t>
      </w:r>
      <w:proofErr w:type="gramEnd"/>
      <w:r w:rsidRPr="002D78CF">
        <w:rPr>
          <w:rFonts w:ascii="Arial Narrow" w:hAnsi="Arial Narrow"/>
          <w:sz w:val="24"/>
          <w:szCs w:val="24"/>
        </w:rPr>
        <w:t xml:space="preserve"> 50 профессиональных стандартов, продолжить внедрение профессиональных стандартов в государственном секторе в соответствии с разработанными планами.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Подготовить методические материалы и организовать обучение не менее 600 преподавателей и мастеров производственного обучения, реализующих образовательные программы по 20 наиболее востребованным профессиям в рамках Базового центра профессиональной подготовки, переподготовки и повышения квалификации рабочих кадров.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Обеспечить работу информационного ресурса и актуализацию справочника профессий с использованием результатов отраслевого и регионального </w:t>
      </w:r>
      <w:proofErr w:type="spellStart"/>
      <w:r w:rsidRPr="002D78CF">
        <w:rPr>
          <w:rFonts w:ascii="Arial Narrow" w:hAnsi="Arial Narrow"/>
          <w:sz w:val="24"/>
          <w:szCs w:val="24"/>
        </w:rPr>
        <w:t>он-лайн</w:t>
      </w:r>
      <w:proofErr w:type="spellEnd"/>
      <w:r w:rsidRPr="002D78CF">
        <w:rPr>
          <w:rFonts w:ascii="Arial Narrow" w:hAnsi="Arial Narrow"/>
          <w:sz w:val="24"/>
          <w:szCs w:val="24"/>
        </w:rPr>
        <w:t xml:space="preserve"> анкетирования по востребованным и перспективным профессиям.</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Содействовать формированию и мониторингу развития системы независимой оценки квалификаций.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Содействовать популяризации рабочих профессий, провести всероссийский конкурс «Лучший по профессии» по номинациям: Лучший сварщик, Лучший электромонтер по эксплуатации распределительных сетей, Лучший тракторист-машинист сельскохозяйственного производства, Лучший пчеловод, Лучший монтер пути.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 xml:space="preserve">В целях дальнейшего повышения МРОТ в 2017 году планируется принять участие в деятельности рабочей группы, сформированной Государственной Думой, с участием представителей фракций, руководителей федеральных министерств, для разработки к осенней сессии 2017 года соответствующего законопроекта.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2017 году в рамках реализации III этапа (2016 – 2018 годы)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планируется:</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завершить работу по внедрению «эффективного контракта» на уровне государственных (муниципальных) учреждений, а также по разработке и внедрению профессиональных стандартов в государственном секторе;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обеспечить </w:t>
      </w:r>
      <w:r w:rsidR="00CD2C93" w:rsidRPr="002D78CF">
        <w:rPr>
          <w:rFonts w:ascii="Arial Narrow" w:hAnsi="Arial Narrow"/>
          <w:sz w:val="24"/>
          <w:szCs w:val="24"/>
        </w:rPr>
        <w:t>мониторинг</w:t>
      </w:r>
      <w:r w:rsidRPr="002D78CF">
        <w:rPr>
          <w:rFonts w:ascii="Arial Narrow" w:hAnsi="Arial Narrow"/>
          <w:sz w:val="24"/>
          <w:szCs w:val="24"/>
        </w:rPr>
        <w:t xml:space="preserve"> оценки достижения целевых показателей, установленных «дорожными картами», а также своевременности выплаты заработной платы работникам бюджетных учреждений.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Провести мониторинг реализации постановления Правительства Российской Федерации от 10 декабря 2016 г. № 1339 «О внесении изменений в некоторые акты Правительства Российской Федерации» (об установлении предельных уровней соотношения среднемесячной заработной платы руководителей, заместителей руководителей, главных бухгалтеров федеральных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в кратности от 1 до 8). </w:t>
      </w:r>
      <w:proofErr w:type="gramEnd"/>
    </w:p>
    <w:p w:rsidR="00AC5680" w:rsidRPr="002D78CF" w:rsidRDefault="00AC5680" w:rsidP="00AC5680">
      <w:pPr>
        <w:ind w:firstLine="709"/>
        <w:jc w:val="both"/>
        <w:rPr>
          <w:b/>
          <w:szCs w:val="28"/>
        </w:rPr>
      </w:pPr>
    </w:p>
    <w:p w:rsidR="00AC5680" w:rsidRPr="002D78CF" w:rsidRDefault="00AC5680" w:rsidP="00516725">
      <w:pPr>
        <w:pStyle w:val="1"/>
        <w:jc w:val="both"/>
        <w:rPr>
          <w:color w:val="auto"/>
        </w:rPr>
      </w:pPr>
      <w:bookmarkStart w:id="9" w:name="_Toc478399205"/>
      <w:r w:rsidRPr="002D78CF">
        <w:rPr>
          <w:color w:val="auto"/>
        </w:rPr>
        <w:t>1.2. Расширены возможности трудоустройства граждан</w:t>
      </w:r>
      <w:bookmarkEnd w:id="9"/>
    </w:p>
    <w:p w:rsidR="00AC5680" w:rsidRPr="002D78CF" w:rsidRDefault="00AC5680" w:rsidP="00AC5680">
      <w:pPr>
        <w:ind w:firstLine="709"/>
        <w:jc w:val="both"/>
        <w:rPr>
          <w:b/>
          <w:szCs w:val="28"/>
        </w:rPr>
      </w:pP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ситуацию на рынке труда можно охарактеризовать как стабильную. Однако при этом наблюдалась неоднородная динамика показателей.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начале года продолжилась тенденция незначительного роста численности безработных, сформировавшаяся в конце 2015 года. За три месяца 2016 года уровень безработицы увеличился на 0,2 п.п. и в марте 2016 года достиг пикового значения – 6,0% от численности экономически активного населения. В последующие месяцы ситуация несколько улучшилась и к концу 2016 года уровень безработицы составил 5,3%.</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Уровень регистрируемой безработицы также достиг максимума в марте 2016 года (1,4%), после чего начал плавно снижаться и к концу 2016 года составил - 1,2%.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2016 году отмечен рост числа вакантных рабочих мест, что сказалось на значении показателя «Отношение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который по итогам года составил 64,4% и по сравнению с 2015 годом возрос на 2,9 п.п. (61,5%).</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Численность экономически активного населения в среднем за 2016 год составила 76,6 млн. человек, в их числе 72,4 млн. человек были заняты экономической деятельностью, а 4,2 млн. человек не имели доходного занятия, но активно его искали и были готовы приступить к работе (в соответствии с методологией Международной организации труда они классифицируются как безработные).</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сравнению с 2015 годом численность безработных увеличилась на 20,0 тыс. человек или на 0,5%. Уровень общей безработицы в среднем составил 5,5% от численности экономически активного населения, что на 0,1 п.п. выше, чем в прошлом году.</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Численность безработных граждан, зарегистрированных в органах службы занятости, в среднем за 2016 год составила 956,0 тыс</w:t>
      </w:r>
      <w:proofErr w:type="gramStart"/>
      <w:r w:rsidRPr="002D78CF">
        <w:rPr>
          <w:rFonts w:ascii="Arial Narrow" w:hAnsi="Arial Narrow"/>
          <w:sz w:val="24"/>
          <w:szCs w:val="24"/>
        </w:rPr>
        <w:t>.г</w:t>
      </w:r>
      <w:proofErr w:type="gramEnd"/>
      <w:r w:rsidRPr="002D78CF">
        <w:rPr>
          <w:rFonts w:ascii="Arial Narrow" w:hAnsi="Arial Narrow"/>
          <w:sz w:val="24"/>
          <w:szCs w:val="24"/>
        </w:rPr>
        <w:t xml:space="preserve">раждан, что на 11,8 тыс. человек или на 1,2% меньше, чем в 2015 году.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Уровень регистрируемой безработицы в целом по Российской Федерации по сравнению со среднегодовым значением 2015 года снизился на 0,1 п.п. и составил в среднем за 2016 год 1,2% от численности экономически активного населения, не превысив плановое значение показателя, предусмотренное государственной программой Российской Федерации «Содействие занятости населения» (меньше на 0,5 п.п.).</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Количество вакансий в 2016 году превышало численность безработных, стоящих на учете в органах службы занятости. В 2016 году заявленная в органы службы занятости потребность в работниках в среднем составила 1293,0 тыс. человек, что на 11,4 тыс. человек или на 0,9% выше среднегодового уровня 2015 года. Коэффициент напряженности (численность незанятых граждан, состоящих на регистрационном учете в органах службы занятости, в расчете на одну вакансию) составил в среднем за 2016 год 0,9 человек на одну вакансию (в 2015 году - 0,9 человек).</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Средняя продолжительность регистрируемой безработицы по сравнению с 2015 годом возросла на 0,1 месяца и по состоянию на конец 2016 года составила 5,2 месяца, из нее: среди женщин – 5,3 месяца (в 2015 году – 5,1 месяца), молодежи – 4,7 месяца (в 2015 году – 4,7 месяца), инвалидов – 5,8 месяца (в 2015 году – 5,9 месяца), жителей сельской местности – 5,2 месяца (в 2015 году – 5,4 месяца).</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возрос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с 8,8% в 2015 году до 9,2% в 2016 году, что выше планового значения показателя, предусмотренного госпрограммой «Содействие занятости населения» на 2016 год (8,5%).</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соответствии с постановлением Правительства Российской Федерации от 15 октября 2015 г. № 1106 «Об утверждении Правил проведения мониторинга ситуации на рынке труда Российской Федерации по субъектам Российской Федерации» в 2016 году осуществлялся мониторинг ситуации на рынке труда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его результатам наиболее высокий уровень социальной напряженности на рынке труда отмечался в следующих субъектах Российской Федерации: Республика Ингушетия – 30,1%, Карачаево-Черкесская Республика – 18,7%, Республика Тыва – 18,6%, Магаданская область – 17,2%, Камчатский край – 16,3%, Чеченская Республика – 15,3%, Республика Алтай – 15%, Сахалинская область – 14,8%, Калужская область – 14,7%.</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указанных субъектах Российской Федерации отмечалась как низкая, так и высокая доля привлекаемых иностранных работников в численности экономически активного населения (рабочей силы): от 1% до 2,9% - в Республике Ингушетия, Карачаево-Черкесской Республике, Республике Тыва, Чеченской Республике; от 8,7% до 12,4% - в Магаданской области, Камчатском крае, Сахалинской области, Калужской области.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Кроме того, в следующих субъектах Российской Федерации зафиксировано наибольшее превышение доли привлекаемых иностранных работников в численности экономически активного населения (рабочей силы) и доли привлекаемых иностранных работников в численности занятых по сравнению со </w:t>
      </w:r>
      <w:proofErr w:type="spellStart"/>
      <w:r w:rsidRPr="002D78CF">
        <w:rPr>
          <w:rFonts w:ascii="Arial Narrow" w:hAnsi="Arial Narrow"/>
          <w:sz w:val="24"/>
          <w:szCs w:val="24"/>
        </w:rPr>
        <w:t>среднероссийскими</w:t>
      </w:r>
      <w:proofErr w:type="spellEnd"/>
      <w:r w:rsidRPr="002D78CF">
        <w:rPr>
          <w:rFonts w:ascii="Arial Narrow" w:hAnsi="Arial Narrow"/>
          <w:sz w:val="24"/>
          <w:szCs w:val="24"/>
        </w:rPr>
        <w:t xml:space="preserve"> (соответственно 4,5% и 4,7%):</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доля привлекаемых иностранных работников в численности экономически активного населения (рабочей силы): Магаданская область – 12,4%, Камчатский край – 11%, Калужская область – 10,5%, г. Санкт-Петербург и Ленинградская область – 9,6%, Ямало-Ненецкий автономный округ – 9,6%, Калининградская область – 9,2%, Сахалинская область – 8,7%, Чукотский автономный округ – 8,6%, г. Москва – 8,5%, Московская область – 8%;</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доля привлекаемых иностранных работников в численности занятых: Магаданская область – 13%, Камчатский край – 11,6%, Калужская область – 11%, г. Санкт-Петербург и Ленинградская область – 9,8%, Ямало-Ненецкий автономный округ – 9,8%, Калининградская область – 9,7%, Сахалинская область – 9,3%, Чукотский автономный округ – 8,9%, г. Москва – 8,6%, Московская область – 8,3%.</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Каждые полгода (в феврале и августе) проводился мониторинг и оценка качества доступности государственных услуг в области содействия занятости населения.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результатам проведенного мониторинга и оценки качества доступности государственных услуг в области содействия занятости населения по итогам деятельности органов службы занятости в 2016 году по сравнению с 2015 годом наблюдаются положительные тенденции </w:t>
      </w:r>
      <w:proofErr w:type="gramStart"/>
      <w:r w:rsidRPr="002D78CF">
        <w:rPr>
          <w:rFonts w:ascii="Arial Narrow" w:hAnsi="Arial Narrow"/>
          <w:sz w:val="24"/>
          <w:szCs w:val="24"/>
        </w:rPr>
        <w:t>по</w:t>
      </w:r>
      <w:proofErr w:type="gramEnd"/>
      <w:r w:rsidRPr="002D78CF">
        <w:rPr>
          <w:rFonts w:ascii="Arial Narrow" w:hAnsi="Arial Narrow"/>
          <w:sz w:val="24"/>
          <w:szCs w:val="24"/>
        </w:rPr>
        <w:t>:</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снижению уровня напряженности на рынке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повышению уровня трудоустройства граждан, обратившихся в органы службы занятости;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снижению количества вакансий с оплатой труда ниже региональной величины прожиточного минимума трудоспособного населения;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снижению численности безработных граждан, зарегистрированных в органах службы занятости;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снижению уровня напряженности на рынке труда.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 xml:space="preserve">В целом в 2016 году деятельность органов службы занятости характеризуется снижением уровня доступности государственных услуг по профессиональному обучению и социальной адаптации безработных граждан на рынке труда и повышением уровня доступности государственной услуги по содействию </w:t>
      </w:r>
      <w:proofErr w:type="spellStart"/>
      <w:r w:rsidRPr="002D78CF">
        <w:rPr>
          <w:rFonts w:ascii="Arial Narrow" w:hAnsi="Arial Narrow"/>
          <w:sz w:val="24"/>
          <w:szCs w:val="24"/>
        </w:rPr>
        <w:t>самозанятости</w:t>
      </w:r>
      <w:proofErr w:type="spellEnd"/>
      <w:r w:rsidRPr="002D78CF">
        <w:rPr>
          <w:rFonts w:ascii="Arial Narrow" w:hAnsi="Arial Narrow"/>
          <w:sz w:val="24"/>
          <w:szCs w:val="24"/>
        </w:rPr>
        <w:t xml:space="preserve"> безработных граждан.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Вместе с тем, уровень доступности государственных услуг и качество их оказания имеют существенные региональные различия.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Динамика приведенных в мониторинге данных, характеризующих доступность и качество государственных услуг, свидетельствует о достижении преимущественно высоких показателей в республиках Адыгея, Бурятия, Крым, Мордовия, Татарстан, Удмуртской, Краснодарском и Красноярском краях, Кировской, Липецкой, Новосибирской, Ростовской, Саратовской, Сахалинской, Тамбовской, Томской, Тульской, Тюменской областях, Ханты-Мансийском автономном округе, г. Севастополе. </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Отмечается снижение значений ряда показателей доступности и качества государственных услуг в республиках Ингушетия, Карачаево-Черкесской, Северная Осетия-Алания, Чеченской, Забайкальском крае, Амурской области, Чукотском автономном округе. Кроме того, не оказывался ряд государственных услуг безработным гражданам в республиках Дагестан, Ингушетия, что свидетельствует о недоступности государственных услуг, оказание которых установлено Законом о занятости населения.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результатам оценки качества и доступности государственных услуг (рейтингу достижения уровня качества и доступности государственных услуг субъектами Российской Федерации) сформированы перечни субъектов Российской Федерации в порядке убывания значений указанных показателей по каждой из оцениваемых государственных услуг.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Результаты мониторинга и оценки качества государственных услуг размещены на официальной </w:t>
      </w:r>
      <w:proofErr w:type="gramStart"/>
      <w:r w:rsidRPr="002D78CF">
        <w:rPr>
          <w:rFonts w:ascii="Arial Narrow" w:hAnsi="Arial Narrow"/>
          <w:sz w:val="24"/>
          <w:szCs w:val="24"/>
        </w:rPr>
        <w:t>сайте</w:t>
      </w:r>
      <w:proofErr w:type="gramEnd"/>
      <w:r w:rsidRPr="002D78CF">
        <w:rPr>
          <w:rFonts w:ascii="Arial Narrow" w:hAnsi="Arial Narrow"/>
          <w:sz w:val="24"/>
          <w:szCs w:val="24"/>
        </w:rPr>
        <w:t xml:space="preserve"> Минтруда России.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Информация доведена до сведения высших должностных лиц субъектов Российской Федерации и руководителей органов исполнительной власти субъектов Российской Федерации, осуществляющих полномочия в области содействия занятости населения, для принятия управленческих решений.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целях повышения качества и доступности государственных услуг в области содействия занятости населения разработан план мероприятий на 2016-2018 годы по повышению качества и доступности государственных услуг в области содействия занятости населения (утвержден Заместителем Председателя Правительства Российской Федерации О.Ю. </w:t>
      </w:r>
      <w:proofErr w:type="spellStart"/>
      <w:r w:rsidRPr="002D78CF">
        <w:rPr>
          <w:rFonts w:ascii="Arial Narrow" w:hAnsi="Arial Narrow"/>
          <w:sz w:val="24"/>
          <w:szCs w:val="24"/>
        </w:rPr>
        <w:t>Голодец</w:t>
      </w:r>
      <w:proofErr w:type="spellEnd"/>
      <w:r w:rsidRPr="002D78CF">
        <w:rPr>
          <w:rFonts w:ascii="Arial Narrow" w:hAnsi="Arial Narrow"/>
          <w:sz w:val="24"/>
          <w:szCs w:val="24"/>
        </w:rPr>
        <w:t xml:space="preserve"> 9 июня 2016 г. № 3999п-П12), который направлен на повышение эффективности деятельности органов службы занятости, развитие системы оказания государственных услуг в</w:t>
      </w:r>
      <w:proofErr w:type="gramEnd"/>
      <w:r w:rsidRPr="002D78CF">
        <w:rPr>
          <w:rFonts w:ascii="Arial Narrow" w:hAnsi="Arial Narrow"/>
          <w:sz w:val="24"/>
          <w:szCs w:val="24"/>
        </w:rPr>
        <w:t xml:space="preserve"> области содействия занятости населения, в том числе за счет расширения возможности предоставления государственных услуг с использованием Интернет-ресурсов, оптимизацию взаимодействия органов службы занятости с получателями государственных услуг гражданами и работодателями в целях повышения уровня трудоустройства граждан.</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Во исполнение указанного плана, в целях </w:t>
      </w:r>
      <w:proofErr w:type="gramStart"/>
      <w:r w:rsidRPr="002D78CF">
        <w:rPr>
          <w:rFonts w:ascii="Arial Narrow" w:hAnsi="Arial Narrow"/>
          <w:sz w:val="24"/>
          <w:szCs w:val="24"/>
        </w:rPr>
        <w:t>определения ключевых показателей эффективности деятельности органов службы занятости</w:t>
      </w:r>
      <w:proofErr w:type="gramEnd"/>
      <w:r w:rsidRPr="002D78CF">
        <w:rPr>
          <w:rFonts w:ascii="Arial Narrow" w:hAnsi="Arial Narrow"/>
          <w:sz w:val="24"/>
          <w:szCs w:val="24"/>
        </w:rPr>
        <w:t xml:space="preserve"> в рамках реализации плана мероприятий изданы приказы Минтруда России, подготовленные с учетом изменившихся потребностей в государственных услугах в связи с изменением ситуации на рынках труда субъектов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от 4 октября 2016 г. № 553н «Об утверждении нормативов доступности государственных услуг в области содействия занятости населения»;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от 2 ноября 2016 г. № 602н «Об утверждении целевых прогнозных показателей в области содействия занятости населения».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целом изменение приоритетов в деятельности органов службы занятости повысит социальную защищенность граждан, обеспечивая доступность государственных услуг в области содействия занятости населения и их качество, будет способствовать повышению информационной открытости органов службы занятости, позволит увеличить долю мероприятий превентивного характера при организации деятельности органов службы занятости в интересах граждан и работодателей - получателей государственных услуг в области содействия занятости населения. </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В 2016 году Минтрудом России подготовлен проект распоряжения Правительства Российской Федерации об утверждении плана мероприятий по повышению уровня занятости инвалидов на 2017– 2020 годы.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Основные направления плана мероприятий предусматривают  совершенствование механизма контроля за трудоустройством инвалидов на квотируемые рабочие места, повышение </w:t>
      </w:r>
      <w:proofErr w:type="gramStart"/>
      <w:r w:rsidRPr="002D78CF">
        <w:rPr>
          <w:rFonts w:ascii="Arial Narrow" w:hAnsi="Arial Narrow"/>
          <w:sz w:val="24"/>
          <w:szCs w:val="24"/>
        </w:rPr>
        <w:t>эффективности работы органов службы занятости</w:t>
      </w:r>
      <w:proofErr w:type="gramEnd"/>
      <w:r w:rsidRPr="002D78CF">
        <w:rPr>
          <w:rFonts w:ascii="Arial Narrow" w:hAnsi="Arial Narrow"/>
          <w:sz w:val="24"/>
          <w:szCs w:val="24"/>
        </w:rPr>
        <w:t xml:space="preserve"> и создание условий для расширения возможностей трудоустройства инвалидов.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рамках реализации </w:t>
      </w:r>
      <w:proofErr w:type="gramStart"/>
      <w:r w:rsidRPr="002D78CF">
        <w:rPr>
          <w:rFonts w:ascii="Arial Narrow" w:hAnsi="Arial Narrow"/>
          <w:sz w:val="24"/>
          <w:szCs w:val="24"/>
        </w:rPr>
        <w:t>мер, предусмотренных планом мероприятий планируется</w:t>
      </w:r>
      <w:proofErr w:type="gramEnd"/>
      <w:r w:rsidRPr="002D78CF">
        <w:rPr>
          <w:rFonts w:ascii="Arial Narrow" w:hAnsi="Arial Narrow"/>
          <w:sz w:val="24"/>
          <w:szCs w:val="24"/>
        </w:rPr>
        <w:t xml:space="preserve"> оптимизировать механизм квотирования, в том числе в части  установления понятия соблюдения работодателями квоты для приема на работу инвалидов предлагается: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внести изменения в типовую форму трудового договора с руководителем государственного (муниципального) учреждения и примерный трудовой договор с руководителем федерального государственного унитарного предприятия условия по соблюдению руководителем законодательства Российской Федерации в части трудоустройства инвалидов на квотируемых рабочие места;</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сформировать в субъектах Российской Федерации советы (совещательные, координационные органы) при высших должностных лицах субъектов Российской Федерации по делам инвалидов с участием представителей региональных отделений общественных организаций инвалидов и наделение их полномочиями по координации деятельности в части трудоустройства инвалидов;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установить персональную ответственность и показатели премирования руководителя организации (предприятия) за прием на работу инвалидов и создания условий для их трудоустройства;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совершенствовать законодательство о контрактной системе в сфере закупок, товаров, работ и услуг для государственных и муниципальных нужд, предусматривающих преимущество организациям, использующим труд инвалидов;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проработать вопрос </w:t>
      </w:r>
      <w:proofErr w:type="gramStart"/>
      <w:r w:rsidRPr="002D78CF">
        <w:rPr>
          <w:rFonts w:ascii="Arial Narrow" w:hAnsi="Arial Narrow"/>
          <w:sz w:val="24"/>
          <w:szCs w:val="24"/>
        </w:rPr>
        <w:t>о возможности установления приоритета для инвалидов при поступлении на государственную службу при прочих равных условиях</w:t>
      </w:r>
      <w:proofErr w:type="gramEnd"/>
      <w:r w:rsidRPr="002D78CF">
        <w:rPr>
          <w:rFonts w:ascii="Arial Narrow" w:hAnsi="Arial Narrow"/>
          <w:sz w:val="24"/>
          <w:szCs w:val="24"/>
        </w:rPr>
        <w:t>;</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отработать в трех </w:t>
      </w:r>
      <w:proofErr w:type="spellStart"/>
      <w:r w:rsidRPr="002D78CF">
        <w:rPr>
          <w:rFonts w:ascii="Arial Narrow" w:hAnsi="Arial Narrow"/>
          <w:sz w:val="24"/>
          <w:szCs w:val="24"/>
        </w:rPr>
        <w:t>пилотных</w:t>
      </w:r>
      <w:proofErr w:type="spellEnd"/>
      <w:r w:rsidRPr="002D78CF">
        <w:rPr>
          <w:rFonts w:ascii="Arial Narrow" w:hAnsi="Arial Narrow"/>
          <w:sz w:val="24"/>
          <w:szCs w:val="24"/>
        </w:rPr>
        <w:t xml:space="preserve"> субъектах Российской Федерации механизм сопровождения инвалидов, а также иные государственные услуги социально ориентированными некоммерческими организациями и т.д.</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Предусмотренные планом мероприятий меры предполагают взаимодействие всех участников процесса по трудоустройству инвалидов (Пенсионный фонд Российской Федерации, учреждения медико-социальной экспертизы, органы исполнительной власти субъектов Российской Федерации, осуществляющие полномочия в области содействия занятости населения, общественные организации инвалидов, работодатели и т.д.).</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Реализация указанных мер позволит к 2020 году увеличить количество рабочих мест, созданных или выделенных для трудоустройства инвалидов в соответствии с установленной квотой, в 2,5 раза по сравнению с 2016 годом.</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с участием органов исполнительной власти продолжался мониторинг высвобождения работников организаций в связи с ликвидацией либо сокращением численности или штата работников, а также введения режимов неполной занятости в разрезе субъектов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Данные мониторинга базируются на официальной информации, представляемой работодателями в органы службы занятости, о планируемых увольнениях работников в связи с ликвидацией организаций либо сокращением численности или штата работников организаций, перечень которых актуализирован по итогам 2015 года в части исключения из мониторинга организаций, завершивших процесс высвобождения работников.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состоянию на 28 декабря 2016 года количество организаций со среднесписочной численностью работников более 500 человек, заявивших об увольнении работников по различным причинам, составило 5519 единиц (9,9% от общего количества организаций, включенных в мониторинг высвобождения работников). Среднесписочная численность работников указанных организаций составляла 8665,1 тыс</w:t>
      </w:r>
      <w:proofErr w:type="gramStart"/>
      <w:r w:rsidRPr="002D78CF">
        <w:rPr>
          <w:rFonts w:ascii="Arial Narrow" w:hAnsi="Arial Narrow"/>
          <w:sz w:val="24"/>
          <w:szCs w:val="24"/>
        </w:rPr>
        <w:t>.ч</w:t>
      </w:r>
      <w:proofErr w:type="gramEnd"/>
      <w:r w:rsidRPr="002D78CF">
        <w:rPr>
          <w:rFonts w:ascii="Arial Narrow" w:hAnsi="Arial Narrow"/>
          <w:sz w:val="24"/>
          <w:szCs w:val="24"/>
        </w:rPr>
        <w:t>еловек.</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Из организаций со среднесписочной численностью работников более 500 человек, заявивших об увольнении работников по различным причинам, уволено 266314 человек. К увольнению предполагаются 115826 работников или 1,3% от среднесписочной численности работников </w:t>
      </w:r>
      <w:r w:rsidRPr="002D78CF">
        <w:rPr>
          <w:rFonts w:ascii="Arial Narrow" w:hAnsi="Arial Narrow"/>
          <w:sz w:val="24"/>
          <w:szCs w:val="24"/>
        </w:rPr>
        <w:lastRenderedPageBreak/>
        <w:t>соответствующих организаций. В режимах неполной занятости находятся 121150 работников или 1,4% от среднесписочной численности работников указанных организаций.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Количество </w:t>
      </w:r>
      <w:proofErr w:type="spellStart"/>
      <w:r w:rsidRPr="002D78CF">
        <w:rPr>
          <w:rFonts w:ascii="Arial Narrow" w:hAnsi="Arial Narrow"/>
          <w:sz w:val="24"/>
          <w:szCs w:val="24"/>
        </w:rPr>
        <w:t>системообразующих</w:t>
      </w:r>
      <w:proofErr w:type="spellEnd"/>
      <w:r w:rsidRPr="002D78CF">
        <w:rPr>
          <w:rFonts w:ascii="Arial Narrow" w:hAnsi="Arial Narrow"/>
          <w:sz w:val="24"/>
          <w:szCs w:val="24"/>
        </w:rPr>
        <w:t xml:space="preserve"> и градообразующих организаций, заявивших об увольнении работников в связи с ликвидацией организации либо сокращением численности или штата работников, составила 2050 единиц (3,7% от общего количества организаций, включенных в мониторинг высвобождения работников).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 начала 2016 года из </w:t>
      </w:r>
      <w:proofErr w:type="spellStart"/>
      <w:r w:rsidRPr="002D78CF">
        <w:rPr>
          <w:rFonts w:ascii="Arial Narrow" w:hAnsi="Arial Narrow"/>
          <w:sz w:val="24"/>
          <w:szCs w:val="24"/>
        </w:rPr>
        <w:t>системообразующих</w:t>
      </w:r>
      <w:proofErr w:type="spellEnd"/>
      <w:r w:rsidRPr="002D78CF">
        <w:rPr>
          <w:rFonts w:ascii="Arial Narrow" w:hAnsi="Arial Narrow"/>
          <w:sz w:val="24"/>
          <w:szCs w:val="24"/>
        </w:rPr>
        <w:t xml:space="preserve"> и градообразующих организаций уволены 52970 человек. К высвобождению предполагаются 28362 работника или 10,9% от общей численности работников, предполагаемых к высвобождению по всем организациям. В режиме неполной занятости находятся 64738 работников указанных организаций.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состоянию на 28 декабря 2016 года в </w:t>
      </w:r>
      <w:proofErr w:type="spellStart"/>
      <w:r w:rsidRPr="002D78CF">
        <w:rPr>
          <w:rFonts w:ascii="Arial Narrow" w:hAnsi="Arial Narrow"/>
          <w:sz w:val="24"/>
          <w:szCs w:val="24"/>
        </w:rPr>
        <w:t>монопрофильных</w:t>
      </w:r>
      <w:proofErr w:type="spellEnd"/>
      <w:r w:rsidRPr="002D78CF">
        <w:rPr>
          <w:rFonts w:ascii="Arial Narrow" w:hAnsi="Arial Narrow"/>
          <w:sz w:val="24"/>
          <w:szCs w:val="24"/>
        </w:rPr>
        <w:t xml:space="preserve"> населенных пунктах на 4533 предприятиях, среднесписочная численность работников которых составляет 1379,3 тыс. человек, к увольнению предполагаются 22264 работника или 1,6% от среднесписочной численности работников.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 начала 2016 года уволены 46726 работников, из которых 16062 человека трудоустроены при содействии работодателей; 18830 человек обратились в органы службы занятости; 3314 человек трудоустроены при содействии органов службы занятости; 10585 человек были признаны безработными в установленном порядке.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состоянию на 28 декабря 2016 года на предприятиях </w:t>
      </w:r>
      <w:proofErr w:type="spellStart"/>
      <w:r w:rsidRPr="002D78CF">
        <w:rPr>
          <w:rFonts w:ascii="Arial Narrow" w:hAnsi="Arial Narrow"/>
          <w:sz w:val="24"/>
          <w:szCs w:val="24"/>
        </w:rPr>
        <w:t>монопрофильных</w:t>
      </w:r>
      <w:proofErr w:type="spellEnd"/>
      <w:r w:rsidRPr="002D78CF">
        <w:rPr>
          <w:rFonts w:ascii="Arial Narrow" w:hAnsi="Arial Narrow"/>
          <w:sz w:val="24"/>
          <w:szCs w:val="24"/>
        </w:rPr>
        <w:t xml:space="preserve"> населенных пунктов в режиме неполной занятости находятся 59425 работников, в том числе: работают в режиме неполного рабочего времени 50952 человека, были предоставлены отпуска по соглашению сторон 151 работнику, в простое находятся 8322 человека.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рамках реализации постановления Правительства Российской Федерации от 29 февраля 2016 г. №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приняты 4 распоряжения Правительства Российской Федерации: от 30 апреля 2016 г. № 836-р, от 28</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июня 2016 г. № 1336-р, от 18 июля 2016 г. № 1521-р, от 10 октября 2016 г. № 2134-р, в соответствии с которыми утверждено распределение субсидии 34 субъектам Российской Федерации (Республики Башкортостан, Республики Мордовия, Республики Татарстан, Республики Удмуртия, Республики Дагестан, Чеченской Республики, Республики Бурятия, Республики Ингушетия, Республики Коми, Республики Карелия, Чувашской Республики, Алтайского края, Красноярского края, Забайкальского края, Брянской, Владимирской, Калужской, Кемеровской, Кировской</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Псковской, Самарской, Тамбовской, Калининградской, Рязанской, Саратовской, Смоленской, Тульской, Ивановской, Нижегородской, Курганской, Ульяновской, Свердловской, Челябинской и Ярославской областей).</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состоянию на 31 декабря 2016 года в реализации дополнительных мероприятий принимали участие 143065 человек или 119% от запланированной численности (120,0 тыс. человек), в том числе: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опережающее профессиональное обучение и стажировку направлено 31067 человек;</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трудоустроены 8309 человек, из числа работников, уволенных из иных организаций, и выпускников профессиональных образовательных организаций в рамках мероприятия по возмещению работодателям затрат на частичную оплату труда принятых работников;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во временных работах заняты 102174 работника, находящихся под риском увольнения;</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оказано содействие в трудоустройстве 994 инвалидам с привлечением 521 наставника.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Распоряжением Правительства Российской Федерации от 7 марта 2016 г. № 384-р предусмотрено в 2016 году предоставление субсидий, из федерального бюджета на </w:t>
      </w:r>
      <w:proofErr w:type="spellStart"/>
      <w:r w:rsidRPr="002D78CF">
        <w:rPr>
          <w:rFonts w:ascii="Arial Narrow" w:hAnsi="Arial Narrow"/>
          <w:sz w:val="24"/>
          <w:szCs w:val="24"/>
        </w:rPr>
        <w:t>софинансирование</w:t>
      </w:r>
      <w:proofErr w:type="spellEnd"/>
      <w:r w:rsidRPr="002D78CF">
        <w:rPr>
          <w:rFonts w:ascii="Arial Narrow" w:hAnsi="Arial Narrow"/>
          <w:sz w:val="24"/>
          <w:szCs w:val="24"/>
        </w:rPr>
        <w:t xml:space="preserve"> региональных программ повышения мобильности трудовых ресурсов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Хабаровскому краю, Амурской, Архангельской, Магаданской областям и Чукотскому автономному округу в размере 80963,2 тыс</w:t>
      </w:r>
      <w:proofErr w:type="gramEnd"/>
      <w:r w:rsidRPr="002D78CF">
        <w:rPr>
          <w:rFonts w:ascii="Arial Narrow" w:hAnsi="Arial Narrow"/>
          <w:sz w:val="24"/>
          <w:szCs w:val="24"/>
        </w:rPr>
        <w:t>.рублей.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Кроме того, распоряжением Правительства Российской Федерации от 23 апреля 2016 г. № 767-р предусмотрено предоставление соответствующей субсидии из федерального бюджета в размере </w:t>
      </w:r>
      <w:r w:rsidRPr="002D78CF">
        <w:rPr>
          <w:rFonts w:ascii="Arial Narrow" w:hAnsi="Arial Narrow"/>
          <w:sz w:val="24"/>
          <w:szCs w:val="24"/>
        </w:rPr>
        <w:lastRenderedPageBreak/>
        <w:t>258131,25 тыс</w:t>
      </w:r>
      <w:proofErr w:type="gramStart"/>
      <w:r w:rsidRPr="002D78CF">
        <w:rPr>
          <w:rFonts w:ascii="Arial Narrow" w:hAnsi="Arial Narrow"/>
          <w:sz w:val="24"/>
          <w:szCs w:val="24"/>
        </w:rPr>
        <w:t>.р</w:t>
      </w:r>
      <w:proofErr w:type="gramEnd"/>
      <w:r w:rsidRPr="002D78CF">
        <w:rPr>
          <w:rFonts w:ascii="Arial Narrow" w:hAnsi="Arial Narrow"/>
          <w:sz w:val="24"/>
          <w:szCs w:val="24"/>
        </w:rPr>
        <w:t xml:space="preserve">ублей Камчатскому, Красноярскому, Пермскому и Приморскому краям, Калужской, Липецкой Мурманской, Новосибирской и Ульяновской областям.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Таким образом, по состоянию на апрель 2016 года субъектам Российской Федерации были распределены субсидии на </w:t>
      </w:r>
      <w:proofErr w:type="spellStart"/>
      <w:r w:rsidRPr="002D78CF">
        <w:rPr>
          <w:rFonts w:ascii="Arial Narrow" w:hAnsi="Arial Narrow"/>
          <w:sz w:val="24"/>
          <w:szCs w:val="24"/>
        </w:rPr>
        <w:t>софинансирование</w:t>
      </w:r>
      <w:proofErr w:type="spellEnd"/>
      <w:r w:rsidRPr="002D78CF">
        <w:rPr>
          <w:rFonts w:ascii="Arial Narrow" w:hAnsi="Arial Narrow"/>
          <w:sz w:val="24"/>
          <w:szCs w:val="24"/>
        </w:rPr>
        <w:t xml:space="preserve"> реализации региональных программ на сумму 339094,45 тыс. рублей.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Планировалось привлечь из других субъектов Российской Федерации для реализации инвестиционных проектов, включенных в данные региональные программы 2140 человек.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Распоряжением Правительства Российской Федерации от 29 декабря 2016 г. № 2902-р в распределение субсидии, утвержденное распоряжением Правительства Российской Федерации от 23 апреля 2016 г. № 767-р, внесены изменения, согласно которым размер распределенной субсидии Калужской области сократился на 60905,55 тыс. рублей (с 78750 тыс. рублей до 17844,45 тыс. рублей).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в рамках региональных программ было привлечено 464 человека.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Продолжалась реализация мер по защите рынка труда от избыточного привлечения иностранной рабочей силы.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Установление допустимой доли иностранных работников в настоящее время является одним из наименее затратных для бюджета организационных мер защиты национального рынка труда, формирования рабочих мест для российских граждан, стимулирует хозяйствующие субъекты внедрять современные технологии в производство и участвовать в программах повышения мобильности трудовых ресурсов.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Из года в год проводится работа по их поэтапному снижению, что позволяет минимизировать появление в отдельных видах экономической деятельности моноэтнических компаний, привлекающих для работы исключительно иностранных граждан. Допустимая доля в сфере транспорта на 2016 год была установлена в размере 40%. В течение 2 лет, начиная с 2015 года, действует допустимая доля в сфере сельского хозяйства. На уровне прошлых лет установлены допустимые доли иностранных работников, в таких сферах как: торговля розничная алкогольными напитками, торговля розничная табачными изделиями, торговля розничная лекарственными средствами, торговля в нестационарных торговых объектах, торговля розничная вне магазинов, палаток и рынков.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защиты национального рынка труда проводится системная работа по определению потребности в привлечении иностранных работников, прибывающих в Российскую Федерацию на основании визы, установлению квот на выдачу иностранным гражданам разрешений на работу и приглашений на въезд в Российскую Федерацию с целью осуществления трудовой деятельности.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Серьезно повышена оперативность механизма квотирования. Сегодня квоты выделяются максимально оперативно. В течение 2016 года квоты корректировались 7 раз в году, вплоть до декабря 2016 года. Новый оперативный механизм корректировки квот позволяет удовлетворить спрос работодателей в квалифицированных работниках, реализовать инвестиционные проекты, включая необходимые для проведения в Российской Федерации Кубка Конфедераций по футболу FIFA в 2017 году, а также Чемпионата мира по футболу FIFA в 2018 году без роста напряженности на рынке труда. Результатом данной работы является также недопущение роста численности трудовых мигрантов в приграничных субъектах Российской Федерации.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повышения трудовой мобильности граждан функционирует Общероссийская база вакансий «Работа в России» (</w:t>
      </w:r>
      <w:proofErr w:type="spellStart"/>
      <w:r w:rsidRPr="002D78CF">
        <w:rPr>
          <w:rFonts w:ascii="Arial Narrow" w:hAnsi="Arial Narrow"/>
          <w:sz w:val="24"/>
          <w:szCs w:val="24"/>
        </w:rPr>
        <w:t>trudvsem.ru</w:t>
      </w:r>
      <w:proofErr w:type="spellEnd"/>
      <w:r w:rsidRPr="002D78CF">
        <w:rPr>
          <w:rFonts w:ascii="Arial Narrow" w:hAnsi="Arial Narrow"/>
          <w:sz w:val="24"/>
          <w:szCs w:val="24"/>
        </w:rPr>
        <w:t>).</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Портал объединяет в себе наиболее успешный опыт российских и зарубежных сайтов по поиску и подбору работы, возможности государственной службы занятости населения, а также наработки в сфере электронного правительства.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Портале формируется база вакансий из различных источников, в том числе из регистров получателей государственных услуг в сфере занятости населения, непосредственно от работодателей.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Портал обеспечивает, в том числе доступ:</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 информации о свободных рабочих местах (вакантных должностях), условиях труда, социальных гарантиях, транспортной доступности рабочего места, условиях проживания, наличии инфраструктуры и иных сведений, направленных на повышение мобильности граждан, в том числе в интерактивном режиме;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к информации о гражданах, желающих трудоустроиться, в том числе за пределами места постоянного проживания, высвобождаемых и находящихся в режимах неполного рабочего времени работниках;</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 информации об инвестиционных проектах;</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 информации об образовательных организациях;</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 информации о перспективах карьерного роста;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 сервису, позволяющему проводить процедуры отбора и собеседование между гражданами и работодателями с использованием информационно-телекоммуникационной сети «Интернет»;</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 автоматическому извещению о наличии свободных рабочих мест (вакантных должностей);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 личному кабинету гражданина или работодателя;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 аналитическим сведениям о сравнительной оценке условий труда, квалификационных требованиях к работникам;</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 информации о реализации региональных программ повышения мобильности населения.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Для нужд идентификации пользователей (работодателей и соискателей) Портал интегрирован с Единой системой идентификации и аутентификации (ЕСИА). В результате, более 32 млн. граждан, являющихся пользователями ЕСИА, имеют доступ к Порталу без дополнительной регистрации.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Портале находятся сведения об организациях сферы здравоохранения, культуры, образования, наполнение которыми осуществляется в рамках взаимодействия с информационной системой Федерального казначейства (всего на Портале размещена информация более чем о 100 тысячах подобных организаций).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Также на Портале размещена информация об инвестиционных проектах, реализуемых на территории субъектов Российской Федерации, региональных программах в области содействия занятости населения, контактная информация центров занятости населения.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spellStart"/>
      <w:r w:rsidRPr="002D78CF">
        <w:rPr>
          <w:rFonts w:ascii="Arial Narrow" w:hAnsi="Arial Narrow"/>
          <w:sz w:val="24"/>
          <w:szCs w:val="24"/>
        </w:rPr>
        <w:t>Рострудом</w:t>
      </w:r>
      <w:proofErr w:type="spellEnd"/>
      <w:r w:rsidRPr="002D78CF">
        <w:rPr>
          <w:rFonts w:ascii="Arial Narrow" w:hAnsi="Arial Narrow"/>
          <w:sz w:val="24"/>
          <w:szCs w:val="24"/>
        </w:rPr>
        <w:t xml:space="preserve"> заключены соглашения о взаимодействии с основными поставщиками информации на Портал, включая субъекты Российской Федерации, коммерческие порталы по поиску и подбору работы, крупнейших работодателей (ОАО «Газпром», ФГУП «Почта России», ОАО «РЖД», Государственная корпорация «</w:t>
      </w:r>
      <w:proofErr w:type="spellStart"/>
      <w:r w:rsidRPr="002D78CF">
        <w:rPr>
          <w:rFonts w:ascii="Arial Narrow" w:hAnsi="Arial Narrow"/>
          <w:sz w:val="24"/>
          <w:szCs w:val="24"/>
        </w:rPr>
        <w:t>Ростех</w:t>
      </w:r>
      <w:proofErr w:type="spellEnd"/>
      <w:r w:rsidRPr="002D78CF">
        <w:rPr>
          <w:rFonts w:ascii="Arial Narrow" w:hAnsi="Arial Narrow"/>
          <w:sz w:val="24"/>
          <w:szCs w:val="24"/>
        </w:rPr>
        <w:t>»).</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осуществлена доработка портала «Работа в России», направленная на содействие занятости инвалидов.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Портале создан отдельный раздел о трудоустройстве инвалидов, который позволяет:</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осуществлять поиск вакансий в зависимости от ограничений функций жизнедеятельности инвалида;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получить доступ к информации о квотируемых рабочих местах.</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Кроме вакансий на Портале теперь представлена информация о существующих социальных услугах для инвалидов и правилах их оформления, а также информация о том, на какую поддержку со стороны государства могут рассчитывать граждане, ухаживающие за инвалидами. Кроме того, пользователям портала стал доступен фильтр «Квотируемое рабочее место», отражающий количество свободных квотируемых рабочих мест для инвалидов у работодателя.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Еще одним нововведением в разделе «Работа для инвалидов» стала возможность указать, в соответствии с какими ограничениями функций жизнедеятельности системе необходимо осуществить подборку предложений по трудоустройству. По состоянию на 31 декабря 2016 г. на портале размещено свыше 71 тыс. вакансий для трудоустройства инвалидов в счет квоты.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Поручением Правительства Российской Федерации от 26 ноября 2015 г. № ОГ-П7-7272 была предусмотрена необходимость интеграции информационных ресурсов в целях содействия трудоустройству граждан в организации оборонно-промышленного комплекса (ОПК).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Содействие трудоустройству граждан в организации ОПК осуществляется также с использованием портала «Работа в России», что позволяет:</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формировать единую базу вакансий организаций ОПК, включенных в перечень, утвержденный приказом </w:t>
      </w:r>
      <w:proofErr w:type="spellStart"/>
      <w:r w:rsidRPr="002D78CF">
        <w:rPr>
          <w:rFonts w:ascii="Arial Narrow" w:hAnsi="Arial Narrow"/>
          <w:sz w:val="24"/>
          <w:szCs w:val="24"/>
        </w:rPr>
        <w:t>Минпромторга</w:t>
      </w:r>
      <w:proofErr w:type="spellEnd"/>
      <w:r w:rsidRPr="002D78CF">
        <w:rPr>
          <w:rFonts w:ascii="Arial Narrow" w:hAnsi="Arial Narrow"/>
          <w:sz w:val="24"/>
          <w:szCs w:val="24"/>
        </w:rPr>
        <w:t xml:space="preserve"> России от 19 января 2016 г. № 56 «Об утверждении перечня организаций, включенных в сводный реестр организаций оборонно-промышленного комплекса» (1367 организаций);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повысить уровень информированности граждан о вакансиях и условиях работы в организациях ОПК;</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обеспечить доступ заинтересованных органов исполнительной власти и организаций к аналитическим данным о ситуации с трудоустройством граждан в организации ОПК (средний уровень заработных плат, число откликов на вакансии, наиболее востребованные профессии и т.д.).</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рамках данной работы создан специализированный раздел Портала, позволяющий осуществлять поиск вакансий на предприятиях оборонно-промышленного комплекса, а также обеспечена выгрузка информационных пакетов для Федерального кадрового центра оборонно-промышленного комплекса, содержащих информацию о вакансиях на предприятиях ОПК.</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Портале в 2016 году реализован сервис оценки транспортной доступности рабочего места, позволяющий соискателю прокладывать маршрут от выбранной точки на интерактивной карте до адреса рабочего места. Сервис оценивает время на маршрут до рабочего места, исходя из имеющихся транспортных возможностей.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Для работодателей реализована возможность осуществления предварительного отбора соискателей с использованием настраиваемого тестирования.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рамках нового модуля работодатель может сформировать набор вопросов, определив, на какие из них можно ответить, выбрав вариант </w:t>
      </w:r>
      <w:proofErr w:type="gramStart"/>
      <w:r w:rsidRPr="002D78CF">
        <w:rPr>
          <w:rFonts w:ascii="Arial Narrow" w:hAnsi="Arial Narrow"/>
          <w:sz w:val="24"/>
          <w:szCs w:val="24"/>
        </w:rPr>
        <w:t>из</w:t>
      </w:r>
      <w:proofErr w:type="gramEnd"/>
      <w:r w:rsidRPr="002D78CF">
        <w:rPr>
          <w:rFonts w:ascii="Arial Narrow" w:hAnsi="Arial Narrow"/>
          <w:sz w:val="24"/>
          <w:szCs w:val="24"/>
        </w:rPr>
        <w:t xml:space="preserve"> предложенных, а на какие требуется расширенный ответ. Кроме того, работодатель может выбрать критерии успешности прохождения соискателем тестирования (все правильные ответы, определенное количество правильных ответов, правильные ответы по ключевым вопросам).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Только после успешного прохождения тестирования соискатель получит возможность направить отклик на вакансию.</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Портале создан сервис проверки проекта трудового договора, который позволяет пройти тест по ключевым параметрам проекта трудового договора для соискателя и получить заключение по результатам прохождения теста.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Соискатели получили доступ к статистике просмотра их резюме работодателями. Каждый раз, когда работодатель находит резюме соискателя, и просматривает его, этот факт фиксируется Порталом, и информация о просмотре становится доступной для соискателя.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Подобный функционал реализован на всех сайтах по поиску и подбору работы, и представляет собой дополнительный инструмент содействия трудоустройству соискателя.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Основное внимание в 2016 году было уделено созданию новой подсистемы «Регистр получателей услуг» портала «Работа в России», позволяющей вести федеральный сегмент регистров получателей услуг в сфере занятости населения.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Новая подсистема </w:t>
      </w:r>
      <w:proofErr w:type="gramStart"/>
      <w:r w:rsidRPr="002D78CF">
        <w:rPr>
          <w:rFonts w:ascii="Arial Narrow" w:hAnsi="Arial Narrow"/>
          <w:sz w:val="24"/>
          <w:szCs w:val="24"/>
        </w:rPr>
        <w:t>будет введена в промышленную эксплуатацию в 2017 году и позволит</w:t>
      </w:r>
      <w:proofErr w:type="gramEnd"/>
      <w:r w:rsidRPr="002D78CF">
        <w:rPr>
          <w:rFonts w:ascii="Arial Narrow" w:hAnsi="Arial Narrow"/>
          <w:sz w:val="24"/>
          <w:szCs w:val="24"/>
        </w:rPr>
        <w:t>:</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повысить качество и надежность сведений, содержащихся в регистрах получателей услуг в сфере занятости населения;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интегрироваться с информационными системами Пенсионного фонда Российской Федерации и Федеральной налоговой службы в целях проверки сведений, поступающих от органов службы занятости населения;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внедрить модуль дистанционного надзора за осуществлением социальных выплат гражданам, признанным в установленном порядке безработными;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повысить оперативность и актуальность данных о предоставлении услуг в сфере занятости населения.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информирования граждан и работодателей о возможностях портала «Работа в России», привлечения достаточного для эффективной работы Портала числа пользователей, в 2016 году была организована работа, включая: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размещение вакансий портала «Работа в России» на партнерских ресурсах в сети «Интернет», включая сервис </w:t>
      </w:r>
      <w:proofErr w:type="spellStart"/>
      <w:r w:rsidRPr="002D78CF">
        <w:rPr>
          <w:rFonts w:ascii="Arial Narrow" w:hAnsi="Arial Narrow"/>
          <w:sz w:val="24"/>
          <w:szCs w:val="24"/>
        </w:rPr>
        <w:t>Яндекс</w:t>
      </w:r>
      <w:proofErr w:type="gramStart"/>
      <w:r w:rsidRPr="002D78CF">
        <w:rPr>
          <w:rFonts w:ascii="Arial Narrow" w:hAnsi="Arial Narrow"/>
          <w:sz w:val="24"/>
          <w:szCs w:val="24"/>
        </w:rPr>
        <w:t>.Р</w:t>
      </w:r>
      <w:proofErr w:type="gramEnd"/>
      <w:r w:rsidRPr="002D78CF">
        <w:rPr>
          <w:rFonts w:ascii="Arial Narrow" w:hAnsi="Arial Narrow"/>
          <w:sz w:val="24"/>
          <w:szCs w:val="24"/>
        </w:rPr>
        <w:t>абота</w:t>
      </w:r>
      <w:proofErr w:type="spellEnd"/>
      <w:r w:rsidRPr="002D78CF">
        <w:rPr>
          <w:rFonts w:ascii="Arial Narrow" w:hAnsi="Arial Narrow"/>
          <w:sz w:val="24"/>
          <w:szCs w:val="24"/>
        </w:rPr>
        <w:t xml:space="preserve"> (на условиях переадресации пользователей, выбравших вакансии портала «Работа в России» с партнерского ресурса на портал);</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размещение баннеров портала «Работа в России» на официальных сайтах в сети «Интернет» органов исполнительной власти субъектов Российской Федерации, многофункциональных центров предоставления государственных и муниципальных услуг (общее количество размещенных баннеров составляет около 1800 единиц).</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По состоянию на 31 декабря 2016 г. (с момента запуска Портала в промышленную эксплуатацию 3 июля 2015 г.) общее число посетителей Портала составило 20,2 млн. пользователей, общее число просмотров Портала – 305 миллионов. В среднем, ежедневно Портал посещает более 100 тыс. посетителей. По состоянию на 31 декабря 2016 г. количество вакансий, размещенных на Портале, составило 1,06 миллиона, количество резюме соискателей, размещенных на Портале – 289646, а количество работодателей, самостоятельно зарегистрировавшихся на Портале – 26726.</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продолжалась работа по совершенствованию законодательства об альтернативной гражданской службе.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Федеральным законом от 28 декабря 2016 г. № 495-ФЗ «О внесении изменений в отдельные законодательные акты Российской Федерации» в целях исключения необоснованного привилегированного положения граждан, проходящих альтернативную гражданскую службу, по сравнению с гражданами, проходящими военную службу по призыву, исключения возможности увеличения численности граждан, уклоняющихся от прохождения альтернативной гражданской службы в целях исключения необоснованного привилегированного положения граждан, проходящих альтернативную гражданскую службу, по</w:t>
      </w:r>
      <w:proofErr w:type="gramEnd"/>
      <w:r w:rsidRPr="002D78CF">
        <w:rPr>
          <w:rFonts w:ascii="Arial Narrow" w:hAnsi="Arial Narrow"/>
          <w:sz w:val="24"/>
          <w:szCs w:val="24"/>
        </w:rPr>
        <w:t xml:space="preserve"> сравнению с гражданами, проходящими военную службу по призыву, исключения возможности увеличения численности </w:t>
      </w:r>
      <w:proofErr w:type="gramStart"/>
      <w:r w:rsidRPr="002D78CF">
        <w:rPr>
          <w:rFonts w:ascii="Arial Narrow" w:hAnsi="Arial Narrow"/>
          <w:sz w:val="24"/>
          <w:szCs w:val="24"/>
        </w:rPr>
        <w:t>граждан, уклоняющихся от прохождения альтернативной гражданской службы внесены</w:t>
      </w:r>
      <w:proofErr w:type="gramEnd"/>
      <w:r w:rsidRPr="002D78CF">
        <w:rPr>
          <w:rFonts w:ascii="Arial Narrow" w:hAnsi="Arial Narrow"/>
          <w:sz w:val="24"/>
          <w:szCs w:val="24"/>
        </w:rPr>
        <w:t xml:space="preserve"> изменения в Федеральный закон от 25 июля 2002 г. № 113-ФЗ «Об альтернативной гражданской службе».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приведения действующего законодательства в сфере занятости населения в соответствие с Постановлением Конституционного Суда Российской Федерации от 11 октября 2016 г. № 19-П по делу о проверке конституционности пункта 1 статьи 33 и пункта 1 статьи 34 Закона Российской Федерации «О занятости населения в Российской Федерации» Минтрудом России внесен в Правительство Российской Федерации проект федерального закона «О внесении изменений в</w:t>
      </w:r>
      <w:proofErr w:type="gramEnd"/>
      <w:r w:rsidRPr="002D78CF">
        <w:rPr>
          <w:rFonts w:ascii="Arial Narrow" w:hAnsi="Arial Narrow"/>
          <w:sz w:val="24"/>
          <w:szCs w:val="24"/>
        </w:rPr>
        <w:t xml:space="preserve"> Закон Российской Федерации «О занятости населения в Российской Федерации».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Так, изменения предусмотренные законопроектом в Закон о занятости населения позволят не засчитывать срок военной службы по призыву в период перерыва в трудовой деятельности в целях определения размера пособия по безработице и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 гражданам, которые до увольнения в связи</w:t>
      </w:r>
      <w:proofErr w:type="gramEnd"/>
      <w:r w:rsidRPr="002D78CF">
        <w:rPr>
          <w:rFonts w:ascii="Arial Narrow" w:hAnsi="Arial Narrow"/>
          <w:sz w:val="24"/>
          <w:szCs w:val="24"/>
        </w:rPr>
        <w:t xml:space="preserve"> с призывом на военную службу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AC5680" w:rsidRPr="002D78CF" w:rsidRDefault="00AC5680" w:rsidP="00AC5680">
      <w:pPr>
        <w:autoSpaceDE w:val="0"/>
        <w:autoSpaceDN w:val="0"/>
        <w:adjustRightInd w:val="0"/>
        <w:jc w:val="both"/>
        <w:rPr>
          <w:szCs w:val="28"/>
        </w:rPr>
      </w:pPr>
    </w:p>
    <w:p w:rsidR="00AC5680" w:rsidRPr="002D78CF" w:rsidRDefault="00AC5680" w:rsidP="00516725">
      <w:pPr>
        <w:pStyle w:val="a3"/>
        <w:tabs>
          <w:tab w:val="clear" w:pos="4153"/>
          <w:tab w:val="clear" w:pos="8306"/>
        </w:tabs>
        <w:ind w:firstLine="567"/>
        <w:jc w:val="both"/>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Проведение мониторинга развития ситуации на рынке труда субъектов Российской Федерации, включая мониторинг высвобождения работников организаций в связи с ликвидацией либо сокращением численности или штата работников и, при необходимости, разработка мер по поддержке отдельных проектов в сфере занятости населения.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Повышение качества и доступности государственных услуг в области содействия занятости населения.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Усиление </w:t>
      </w:r>
      <w:proofErr w:type="gramStart"/>
      <w:r w:rsidRPr="002D78CF">
        <w:rPr>
          <w:rFonts w:ascii="Arial Narrow" w:hAnsi="Arial Narrow"/>
          <w:sz w:val="24"/>
          <w:szCs w:val="24"/>
        </w:rPr>
        <w:t>контроля за</w:t>
      </w:r>
      <w:proofErr w:type="gramEnd"/>
      <w:r w:rsidRPr="002D78CF">
        <w:rPr>
          <w:rFonts w:ascii="Arial Narrow" w:hAnsi="Arial Narrow"/>
          <w:sz w:val="24"/>
          <w:szCs w:val="24"/>
        </w:rPr>
        <w:t xml:space="preserve"> трудоустройством инвалидов на квотируемые рабочие места и реализация адресных мер по содействию их трудоустройству в целях повышения уровня занятости инвалидов и лиц с ограниченными возможностями.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Совершенствование законодательства в сфере занятости населения в целях повышения эффективности социальной поддержки безработных граждан и их стимулирования к активному поиску работы посредством, в том числе изменения механизма выплаты пособия по безработице, включая изменение условий назначения и сроков его выплаты.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Подготовка нормативных правовых актов по квотам, необходимых для выдачи иностранным гражданам разрешений на работу и приглашений на въезд в Российскую Федерацию с целью осуществления трудовой деятельности, в том числе с учетом запрета для привлечения граждан Турции.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Проведение мониторинга ситуации на рынке труда субъектов Российской Федерации, связанного с привлечением иностранных работников, въезжающих в Российскую Федерацию с целью установления уровней социальной напряженности.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Обеспечить принятие плана мероприятий по повышению уровня занятости инвалидов на 2017– 2020 годы.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Расширение ограничений по допустимой доле иностранных работников в отдельных видах экономической деятельности, в условиях роста напряженности на рынке труда отдельных субъектов Российской Федерации и отраслей.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Разработка и заключение международных соглашений, предусматривающих создание эффективных механизмов организованного привлечения иностранных работников и  расширение возможностей портала «Работа в России».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Приведение в соответствие с Федеральным законом от 28 декабря 2016 г. № 495-ФЗ «О внесении изменений в отдельные законодательные акты Российской Федерации» нормативных правовых актов Правительства Российской Федерации и Минтруда России в целях совершенствования законодательства об альтернативной гражданской службе. </w:t>
      </w:r>
    </w:p>
    <w:p w:rsidR="00AC5680" w:rsidRPr="002D78CF" w:rsidRDefault="00AC5680" w:rsidP="00AC5680"/>
    <w:p w:rsidR="00AC5680" w:rsidRPr="002D78CF" w:rsidRDefault="00AC5680" w:rsidP="00516725">
      <w:pPr>
        <w:pStyle w:val="1"/>
        <w:jc w:val="both"/>
        <w:rPr>
          <w:color w:val="auto"/>
        </w:rPr>
      </w:pPr>
      <w:bookmarkStart w:id="10" w:name="_Toc478399206"/>
      <w:r w:rsidRPr="002D78CF">
        <w:rPr>
          <w:color w:val="auto"/>
        </w:rPr>
        <w:t>1.3. Обеспечено улучшение условий труда</w:t>
      </w:r>
      <w:bookmarkEnd w:id="10"/>
    </w:p>
    <w:p w:rsidR="00AC5680" w:rsidRPr="002D78CF" w:rsidRDefault="00AC5680" w:rsidP="00AC5680">
      <w:pPr>
        <w:pStyle w:val="af7"/>
        <w:ind w:left="0" w:firstLine="709"/>
        <w:rPr>
          <w:b/>
          <w:iCs/>
        </w:rPr>
      </w:pP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сохраняется устойчивая тенденция к снижению уровня производственного травматизма. Количество несчастных случаев с тяжелыми последствиями (групповых, с тяжелым и смертельным исходом) сократилось на 14% (с 7137 случаев в 2015 году до 6121 случая в 2016 году).</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также отмечается уменьшение количества погибших на производстве. В прошедшем году погибло на 12% меньше работников, чем в 2015 году (1832 и 2089 человек соответственно).</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Количество погибших традиционно остается наиболее высоким по сравнению с другими видами экономической деятельности в строительстве, обрабатывающих производствах, сельском хозяйстве, добыче полезных ископаемых.</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Около 72% несчастных случаев вызваны типичными причинами организационного характера и так называемым «человеческим фактором» (неудовлетворительной организацией производства работ, нарушениями требований охраны труда, недостатками в обучении, нарушениями трудовой дисциплины).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Всего за период с апреля 2014 года – по декабрь 2016 года специальная оценка условий труда проведена на 9,3 млн. рабочих мест, на которых занято 13,3 млн. работников.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До 31 декабря 2018 года планируется обеспечить оценку условий труда всех имеющихся в экономике 48 млн. рабочих мест.</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течение 2016 года Минтрудом России проводилась работа по совершенствованию законодательства об охране труда, в том числе в области специальной оценки условий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соответствии с Федеральным законом от 7 февраля 2017 г. № 1-ФЗ ратифицирована Конвенция Международной организации труда № 139 «О профилактике и контроле профессиональных рисков, вызываемых канцерогенными веществами и агентами».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реализации п. 38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 по устранению дублирующих обязательных требований в сфере обеспечения безопасных условий труда, подготовлен проект федерального закона «О внесении изменений в отдельные законодательные акты Российской Федерации (в части исключения дублирования полномочий федеральных</w:t>
      </w:r>
      <w:proofErr w:type="gramEnd"/>
      <w:r w:rsidRPr="002D78CF">
        <w:rPr>
          <w:rFonts w:ascii="Arial Narrow" w:hAnsi="Arial Narrow"/>
          <w:sz w:val="24"/>
          <w:szCs w:val="24"/>
        </w:rPr>
        <w:t xml:space="preserve"> органов исполнительной власти в сфере охраны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развитие положений Федерального закона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и статьи 209 Трудового кодекса Российской Федерации утвержден приказ Минтруда России от 19 августа 2016 г. № 438н «Об утверждении Типового положения о системе управления охраной труда», обеспечивающий </w:t>
      </w:r>
      <w:r w:rsidRPr="002D78CF">
        <w:rPr>
          <w:rFonts w:ascii="Arial Narrow" w:hAnsi="Arial Narrow"/>
          <w:sz w:val="24"/>
          <w:szCs w:val="24"/>
        </w:rPr>
        <w:lastRenderedPageBreak/>
        <w:t>реализацию предусмотренной</w:t>
      </w:r>
      <w:proofErr w:type="gramEnd"/>
      <w:r w:rsidRPr="002D78CF">
        <w:rPr>
          <w:rFonts w:ascii="Arial Narrow" w:hAnsi="Arial Narrow"/>
          <w:sz w:val="24"/>
          <w:szCs w:val="24"/>
        </w:rPr>
        <w:t xml:space="preserve"> статьей 212 Трудового кодекса Российской Федерации обязанности работодателя по созданию и функционированию системы управления охраной труда.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результатам проводимого в 2016 году мониторинга специальной оценки условий труда приняты: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Федеральный закон от 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предусматривающий расширение оснований для процедуры декларирования соответствия условий труда государственным нормативным требованиям охраны труда; </w:t>
      </w:r>
      <w:proofErr w:type="gramStart"/>
      <w:r w:rsidRPr="002D78CF">
        <w:rPr>
          <w:rFonts w:ascii="Arial Narrow" w:hAnsi="Arial Narrow"/>
          <w:sz w:val="24"/>
          <w:szCs w:val="24"/>
        </w:rPr>
        <w:t>обеспечение дополнительной защиты информации, составляющей государственную тайну, при ее передаче в составе сведений о результатах специальной оценки условий труда; расширение перечня сведений, содержащихся в реестре организаций, проводящих специальную оценку условий труда, за счет информации о филиалах и представительствах таких организаций; порядок учета страхового стажа для досрочного назначения страховой пенсии при наличии ошибок при проведении специальной оценки условий труда;</w:t>
      </w:r>
      <w:proofErr w:type="gramEnd"/>
      <w:r w:rsidRPr="002D78CF">
        <w:rPr>
          <w:rFonts w:ascii="Arial Narrow" w:hAnsi="Arial Narrow"/>
          <w:sz w:val="24"/>
          <w:szCs w:val="24"/>
        </w:rPr>
        <w:t xml:space="preserve"> отдельные технические поправки в части упорядочивания деятельности экспертов в области специальной оценки условий труда и расширения оснований для проведения экспертизы качества специальной оценки условий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постановление Правительства Российской Федерации от 10 августа 2016 г. № 773 «О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 согласно которому уточнен</w:t>
      </w:r>
      <w:proofErr w:type="gramEnd"/>
      <w:r w:rsidRPr="002D78CF">
        <w:rPr>
          <w:rFonts w:ascii="Arial Narrow" w:hAnsi="Arial Narrow"/>
          <w:sz w:val="24"/>
          <w:szCs w:val="24"/>
        </w:rPr>
        <w:t xml:space="preserve"> порядок допуска организаций к проведению специальной оценки условий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постановление Правительства Российской Федерации от 14 декабря 2016 г. № 1351 «О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согласно которому уточнен перечень рабочих мест в организациях, осуществляющих отдельные виды деятельности, в отношении которых должны быть установлены особенности проведения</w:t>
      </w:r>
      <w:proofErr w:type="gramEnd"/>
      <w:r w:rsidRPr="002D78CF">
        <w:rPr>
          <w:rFonts w:ascii="Arial Narrow" w:hAnsi="Arial Narrow"/>
          <w:sz w:val="24"/>
          <w:szCs w:val="24"/>
        </w:rPr>
        <w:t xml:space="preserve"> специальной оценки условий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приказ Минтруда России от 14 ноября 2016 г. № 642н «О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roofErr w:type="gramEnd"/>
      <w:r w:rsidRPr="002D78CF">
        <w:rPr>
          <w:rFonts w:ascii="Arial Narrow" w:hAnsi="Arial Narrow"/>
          <w:sz w:val="24"/>
          <w:szCs w:val="24"/>
        </w:rPr>
        <w:t xml:space="preserve">», в </w:t>
      </w:r>
      <w:proofErr w:type="gramStart"/>
      <w:r w:rsidRPr="002D78CF">
        <w:rPr>
          <w:rFonts w:ascii="Arial Narrow" w:hAnsi="Arial Narrow"/>
          <w:sz w:val="24"/>
          <w:szCs w:val="24"/>
        </w:rPr>
        <w:t>соответствии</w:t>
      </w:r>
      <w:proofErr w:type="gramEnd"/>
      <w:r w:rsidRPr="002D78CF">
        <w:rPr>
          <w:rFonts w:ascii="Arial Narrow" w:hAnsi="Arial Narrow"/>
          <w:sz w:val="24"/>
          <w:szCs w:val="24"/>
        </w:rPr>
        <w:t xml:space="preserve"> с которым обеспечена реализация положений Федерального закона от 1 мая 2016 г. № 136-ФЗ;</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приказ Минтруда России от 8 сентября 2016 г. №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нормы трудового права, организаций, проводивших специальную оценку условий труда, с результатами экспертизы качества специальной оценки условий труда», обеспечивающий совершенствование процедуры рассмотрения разногласий по результатам проведения экспертизы качества специальной оценки условий труда и приведение ее в соответствие с требованиями Федерального закона от 1 мая 2016 г. № 136-ФЗ «О внесении изменений в статью 11 Федерального закона «Об индивидуальном (персонифицированном) учете в системе</w:t>
      </w:r>
      <w:proofErr w:type="gramEnd"/>
      <w:r w:rsidRPr="002D78CF">
        <w:rPr>
          <w:rFonts w:ascii="Arial Narrow" w:hAnsi="Arial Narrow"/>
          <w:sz w:val="24"/>
          <w:szCs w:val="24"/>
        </w:rPr>
        <w:t xml:space="preserve"> обязательного пенсионного страхования» и Федеральный закон «О специальной оценке условий труда»;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приказ Минтруда России от 22 сентября 2016 г. № 541н «О внесении изменений в приложение к приказу Министерства труда и социальной защиты Российской Федерации от 27 января 2015 г. № 46н </w:t>
      </w:r>
      <w:r w:rsidRPr="002D78CF">
        <w:rPr>
          <w:rFonts w:ascii="Arial Narrow" w:hAnsi="Arial Narrow"/>
          <w:sz w:val="24"/>
          <w:szCs w:val="24"/>
        </w:rPr>
        <w:lastRenderedPageBreak/>
        <w:t xml:space="preserve">«Об утверждении особенностей проведения специальной оценки условий труда на рабочих местах работников </w:t>
      </w:r>
      <w:proofErr w:type="spellStart"/>
      <w:r w:rsidRPr="002D78CF">
        <w:rPr>
          <w:rFonts w:ascii="Arial Narrow" w:hAnsi="Arial Narrow"/>
          <w:sz w:val="24"/>
          <w:szCs w:val="24"/>
        </w:rPr>
        <w:t>радиационно</w:t>
      </w:r>
      <w:proofErr w:type="spellEnd"/>
      <w:r w:rsidRPr="002D78CF">
        <w:rPr>
          <w:rFonts w:ascii="Arial Narrow" w:hAnsi="Arial Narrow"/>
          <w:sz w:val="24"/>
          <w:szCs w:val="24"/>
        </w:rPr>
        <w:t xml:space="preserve"> опасных и </w:t>
      </w:r>
      <w:proofErr w:type="spellStart"/>
      <w:r w:rsidRPr="002D78CF">
        <w:rPr>
          <w:rFonts w:ascii="Arial Narrow" w:hAnsi="Arial Narrow"/>
          <w:sz w:val="24"/>
          <w:szCs w:val="24"/>
        </w:rPr>
        <w:t>ядерно</w:t>
      </w:r>
      <w:proofErr w:type="spellEnd"/>
      <w:r w:rsidRPr="002D78CF">
        <w:rPr>
          <w:rFonts w:ascii="Arial Narrow" w:hAnsi="Arial Narrow"/>
          <w:sz w:val="24"/>
          <w:szCs w:val="24"/>
        </w:rPr>
        <w:t xml:space="preserve"> опасных производств и объектов, занятых на работах с техногенными источниками ионизирующих излучений», обеспечивающий совершенствование процедуры</w:t>
      </w:r>
      <w:proofErr w:type="gramEnd"/>
      <w:r w:rsidRPr="002D78CF">
        <w:rPr>
          <w:rFonts w:ascii="Arial Narrow" w:hAnsi="Arial Narrow"/>
          <w:sz w:val="24"/>
          <w:szCs w:val="24"/>
        </w:rPr>
        <w:t xml:space="preserve"> проведения специальной оценки условий труда для указанных в приказе рабочих мест.</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целях совершенствования нормативно-правового обеспечения в области охраны труда для различных видов экономической деятельности, профилактики производственного травматизма и профессиональной заболеваемости среди работников, в 2016 году была продолжена комплексная работа по разработке и актуализации правил по охране труда, а также типовых норм бесплатной выдачи специальной одежды, специальной обуви и других средств индивидуальной защиты. </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рамках обеспечения развития рынка услуг по оценке условий труда продолжалась работа по допуску организаций к проведению специальной оценки условий труда и аттестации экспертов. Так, по итогам 2016 года в период с начала 2014 года аттестовано 4356 экспертов организаций, проводящих специальную оценку условий труда, допущено к проведению специальной оценки условий труда 632 организации, из них:</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внесено в реестр организаций, проводящих специальную оценку условий труда – 442 организации;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осуществляющих проведение специальной оценки условий труда и внесенных в реестр организаций, оказывающих услуги в области охраны труда в соответствии с приказом </w:t>
      </w:r>
      <w:proofErr w:type="spellStart"/>
      <w:r w:rsidRPr="002D78CF">
        <w:rPr>
          <w:rFonts w:ascii="Arial Narrow" w:hAnsi="Arial Narrow"/>
          <w:sz w:val="24"/>
          <w:szCs w:val="24"/>
        </w:rPr>
        <w:t>Минздравсоцразвития</w:t>
      </w:r>
      <w:proofErr w:type="spellEnd"/>
      <w:r w:rsidRPr="002D78CF">
        <w:rPr>
          <w:rFonts w:ascii="Arial Narrow" w:hAnsi="Arial Narrow"/>
          <w:sz w:val="24"/>
          <w:szCs w:val="24"/>
        </w:rPr>
        <w:t xml:space="preserve"> России от 1 апреля 2010 г. № 205н – 205 организаций.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2016 году Минтрудом России утверждены 5 правил по охране труда, в том числе в сельском хозяйстве; при размещении, монтаже, техническом обслуживании и ремонте технологического оборудования; при добыче (вылове), переработке водных биоресурсов и производстве отдельных видов продукции из водных биоресурсов; на городском электротранспорте; при нанесении металлопокрытий;</w:t>
      </w:r>
      <w:proofErr w:type="gramEnd"/>
      <w:r w:rsidRPr="002D78CF">
        <w:rPr>
          <w:rFonts w:ascii="Arial Narrow" w:hAnsi="Arial Narrow"/>
          <w:sz w:val="24"/>
          <w:szCs w:val="24"/>
        </w:rPr>
        <w:t xml:space="preserve"> при эксплуатации электроустановок, обеспечивающих совершенствование государственных нормативных требований охраны труда при выполнении работ повышенной опасности.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Кроме того, принят приказ Минтруда России от 17 ноября 2016 г. № 665н «Об утверждении Типовых норм бесплатной выдачи специальной одежды, специальной обуви и других средств индивидуальной защиты работникам целлюлозно-бумажного, гидролизного, лесохимического и деревообрабатывающего производств, занятым на работах с вредными и (или) опасными условиями труда, а также выполняемых в особых температурных условиях или связанных с загрязнением». </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реализации программы поддержки легкой промышленности на 2016 год, утвержденной распоряжением Правительства Российской Федерации от 26 января 2016 г. № 85-р, принят приказ Минтруда России от 29 апреля 2017 г. № 201н «О внесении изменений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дополняющий перечень мероприятий положениями, предусматривающими возможность финансового обеспечения расходов страхователя на приобретение средств индивидуальной защиты, изготовленных исключительно на территории Российской Федерации, и специальной одежды, изготовленной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соответствии с решениями, принятыми на совещаниях у Председателя Правительства Российской Федерации Д.А.Медведева (протокол от 4 апреля 2016 г. № ДМ-П9-24пр) и Заместителя Председателя Правительства Российской Федерации </w:t>
      </w:r>
      <w:proofErr w:type="spellStart"/>
      <w:r w:rsidRPr="002D78CF">
        <w:rPr>
          <w:rFonts w:ascii="Arial Narrow" w:hAnsi="Arial Narrow"/>
          <w:sz w:val="24"/>
          <w:szCs w:val="24"/>
        </w:rPr>
        <w:t>А.В.Дворковича</w:t>
      </w:r>
      <w:proofErr w:type="spellEnd"/>
      <w:r w:rsidRPr="002D78CF">
        <w:rPr>
          <w:rFonts w:ascii="Arial Narrow" w:hAnsi="Arial Narrow"/>
          <w:sz w:val="24"/>
          <w:szCs w:val="24"/>
        </w:rPr>
        <w:t xml:space="preserve"> (протокол от 16 марта 2016 г. № АД-П9-39пр), принят приказ Минтруда России от 14 июля 2016 г. № 353н «О внесении изменений в Правила финансового обеспечения предупредительных мер по сокращению производственного</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 xml:space="preserve">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 которым предусматривается возможность направления сумм страховых </w:t>
      </w:r>
      <w:r w:rsidRPr="002D78CF">
        <w:rPr>
          <w:rFonts w:ascii="Arial Narrow" w:hAnsi="Arial Narrow"/>
          <w:sz w:val="24"/>
          <w:szCs w:val="24"/>
        </w:rPr>
        <w:lastRenderedPageBreak/>
        <w:t>взносов на приобретение оборудования, предназначенного для обеспечения безопасности работников и контроля за безопасным ведением подземных работ и проведения обучения персонала</w:t>
      </w:r>
      <w:proofErr w:type="gramEnd"/>
      <w:r w:rsidRPr="002D78CF">
        <w:rPr>
          <w:rFonts w:ascii="Arial Narrow" w:hAnsi="Arial Narrow"/>
          <w:sz w:val="24"/>
          <w:szCs w:val="24"/>
        </w:rPr>
        <w:t xml:space="preserve"> по вопросам безопасного ведения горных работ, а также расширен перечень категорий работников, чье </w:t>
      </w:r>
      <w:proofErr w:type="gramStart"/>
      <w:r w:rsidRPr="002D78CF">
        <w:rPr>
          <w:rFonts w:ascii="Arial Narrow" w:hAnsi="Arial Narrow"/>
          <w:sz w:val="24"/>
          <w:szCs w:val="24"/>
        </w:rPr>
        <w:t>обучение по охране</w:t>
      </w:r>
      <w:proofErr w:type="gramEnd"/>
      <w:r w:rsidRPr="002D78CF">
        <w:rPr>
          <w:rFonts w:ascii="Arial Narrow" w:hAnsi="Arial Narrow"/>
          <w:sz w:val="24"/>
          <w:szCs w:val="24"/>
        </w:rPr>
        <w:t xml:space="preserve"> труда может быть профинансировано за счет сумм страховых взносов.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целях повышения эффективности мероприятий в области охраны труда приняты совместные приказы: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Минтруда России и Минздрава России от 29 декабря 2016 г. № 850н/1022н «Об утверждении перечня работ, выполняемых работниками метрополитена, непосредственно связанных с обеспечением безопасности движения электропоездов и безопасности перевозки пассажиров, при выполнении которых проводятся обязательные предварительные (при поступлении на работу) и периодические медицинские осмотры, обеспечивающий организацию проведения обязательных предварительных (при поступлении на работу) и периодических медицинских осмотров работников метрополитена, непосредственно</w:t>
      </w:r>
      <w:proofErr w:type="gramEnd"/>
      <w:r w:rsidRPr="002D78CF">
        <w:rPr>
          <w:rFonts w:ascii="Arial Narrow" w:hAnsi="Arial Narrow"/>
          <w:sz w:val="24"/>
          <w:szCs w:val="24"/>
        </w:rPr>
        <w:t xml:space="preserve"> связанных с обеспечением безопасности движения электропоездов и безопасности перевозки пассажиров;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Минтруда России и </w:t>
      </w:r>
      <w:proofErr w:type="spellStart"/>
      <w:r w:rsidRPr="002D78CF">
        <w:rPr>
          <w:rFonts w:ascii="Arial Narrow" w:hAnsi="Arial Narrow"/>
          <w:sz w:val="24"/>
          <w:szCs w:val="24"/>
        </w:rPr>
        <w:t>Минобрнауки</w:t>
      </w:r>
      <w:proofErr w:type="spellEnd"/>
      <w:r w:rsidRPr="002D78CF">
        <w:rPr>
          <w:rFonts w:ascii="Arial Narrow" w:hAnsi="Arial Narrow"/>
          <w:sz w:val="24"/>
          <w:szCs w:val="24"/>
        </w:rPr>
        <w:t xml:space="preserve"> России от 30 ноября 2016 г. № 697н/1490 «О внесении изменения в Порядок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 1/29», обеспечивающий приведение порядка обучения по охране труда и проверки знаний</w:t>
      </w:r>
      <w:proofErr w:type="gramEnd"/>
      <w:r w:rsidRPr="002D78CF">
        <w:rPr>
          <w:rFonts w:ascii="Arial Narrow" w:hAnsi="Arial Narrow"/>
          <w:sz w:val="24"/>
          <w:szCs w:val="24"/>
        </w:rPr>
        <w:t xml:space="preserve"> требований охраны труда в соответствие с действующим законодательством.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целях реализации положений Федерального закона от 28 декабря 2013 г. № 426-ФЗ «О специальной оценке условий труда» и постановления Правительства Российской Федерации от 16 мая </w:t>
      </w:r>
      <w:smartTag w:uri="urn:schemas-microsoft-com:office:smarttags" w:element="metricconverter">
        <w:smartTagPr>
          <w:attr w:name="ProductID" w:val="2011 г"/>
        </w:smartTagPr>
        <w:r w:rsidRPr="002D78CF">
          <w:rPr>
            <w:rFonts w:ascii="Arial Narrow" w:hAnsi="Arial Narrow"/>
            <w:sz w:val="24"/>
            <w:szCs w:val="24"/>
          </w:rPr>
          <w:t>2011 г</w:t>
        </w:r>
      </w:smartTag>
      <w:r w:rsidRPr="002D78CF">
        <w:rPr>
          <w:rFonts w:ascii="Arial Narrow" w:hAnsi="Arial Narrow"/>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приняты 4 приказа Минтруда России: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от 8 июля 2016 г. №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w:t>
      </w:r>
      <w:proofErr w:type="gramEnd"/>
      <w:r w:rsidRPr="002D78CF">
        <w:rPr>
          <w:rFonts w:ascii="Arial Narrow" w:hAnsi="Arial Narrow"/>
          <w:sz w:val="24"/>
          <w:szCs w:val="24"/>
        </w:rPr>
        <w:t xml:space="preserve"> труда»;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от 5 декабря 2016 г. № 709н «Об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от 5 декабря 2016 г. № 708н «Об утверждении Административного регламента предоставления Федеральной службой по труду и занятости государственной услуги по осуществлению государственной экспертизы условий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от 16 декабря 2016 г. № 750н «Об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Планом научно-практических мероприятий Министерства труда и социальной защиты Российской Федерации по вопросам охраны труда, утвержденным приказом Минтруда России от 16 декабря 2015 г. № 1023, ежемесячно в регионах и федеральных округах Российской Федерации проводились совещания по вопросам состояния производственного травматизма, условий труда, реализации территориальных программ по улучшению условий и охраны труда в субъектах Российской Федерации и реализации законодательства</w:t>
      </w:r>
      <w:proofErr w:type="gramEnd"/>
      <w:r w:rsidRPr="002D78CF">
        <w:rPr>
          <w:rFonts w:ascii="Arial Narrow" w:hAnsi="Arial Narrow"/>
          <w:sz w:val="24"/>
          <w:szCs w:val="24"/>
        </w:rPr>
        <w:t xml:space="preserve"> о специальной оценке условий труда, совершенствования законодательства об охране труда.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в апреле 2016 года в г</w:t>
      </w:r>
      <w:proofErr w:type="gramStart"/>
      <w:r w:rsidRPr="002D78CF">
        <w:rPr>
          <w:rFonts w:ascii="Arial Narrow" w:hAnsi="Arial Narrow"/>
          <w:sz w:val="24"/>
          <w:szCs w:val="24"/>
        </w:rPr>
        <w:t>.С</w:t>
      </w:r>
      <w:proofErr w:type="gramEnd"/>
      <w:r w:rsidRPr="002D78CF">
        <w:rPr>
          <w:rFonts w:ascii="Arial Narrow" w:hAnsi="Arial Narrow"/>
          <w:sz w:val="24"/>
          <w:szCs w:val="24"/>
        </w:rPr>
        <w:t>очи Минтрудом России проведена вторая Всероссийская неделя охраны труда, в рамках которой состоялось 161 мероприятие по вопросам охраны труда (конференции, панельные дискуссии, круглые столы, лекции), в которых приняло участие 9660 человек. При этом количество участников недели в 2016 году превысило в 1,5 раза показатель 2015 года.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Кроме того, в соответствии с пунктом 28 плана мероприятий на период председательства Российской Федерации в Совете Баренцева/</w:t>
      </w:r>
      <w:proofErr w:type="spellStart"/>
      <w:r w:rsidRPr="002D78CF">
        <w:rPr>
          <w:rFonts w:ascii="Arial Narrow" w:hAnsi="Arial Narrow"/>
          <w:sz w:val="24"/>
          <w:szCs w:val="24"/>
        </w:rPr>
        <w:t>Евроарктического</w:t>
      </w:r>
      <w:proofErr w:type="spellEnd"/>
      <w:r w:rsidRPr="002D78CF">
        <w:rPr>
          <w:rFonts w:ascii="Arial Narrow" w:hAnsi="Arial Narrow"/>
          <w:sz w:val="24"/>
          <w:szCs w:val="24"/>
        </w:rPr>
        <w:t xml:space="preserve"> региона в 2015-2017 годах, утвержденного распоряжением Правительства Российской Федерации от 19 декабря 2015 г. № 2621-р, 15-16 октября 2016 г, в г. Петрозаводск проведена Международная конференция по вопросам сохранения жизни и здоровья на рабочем месте. </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продолжалась работа по обеспечению выполнения решений коллегии Евразийской экономической комиссии.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соответствии с Планом мероприятий, необходимых для реализации технического регламента Таможенного союза «О безопасности средств индивидуальной защиты» (</w:t>
      </w:r>
      <w:proofErr w:type="gramStart"/>
      <w:r w:rsidRPr="002D78CF">
        <w:rPr>
          <w:rFonts w:ascii="Arial Narrow" w:hAnsi="Arial Narrow"/>
          <w:sz w:val="24"/>
          <w:szCs w:val="24"/>
        </w:rPr>
        <w:t>ТР</w:t>
      </w:r>
      <w:proofErr w:type="gramEnd"/>
      <w:r w:rsidRPr="002D78CF">
        <w:rPr>
          <w:rFonts w:ascii="Arial Narrow" w:hAnsi="Arial Narrow"/>
          <w:sz w:val="24"/>
          <w:szCs w:val="24"/>
        </w:rPr>
        <w:t xml:space="preserve"> ТС 019/2011), утвержденного Решением Коллегии Евразийской экономической комиссии от 5 апреля 2012 г. № 22 и Положением о порядке разработки и утверждении перечней международных и региональных стандартов, а в случае их отсутствия - национальных (государственных) стандартов государств - членов Таможенного союза, обеспечивающих соблюдение требований </w:t>
      </w:r>
      <w:proofErr w:type="gramStart"/>
      <w:r w:rsidRPr="002D78CF">
        <w:rPr>
          <w:rFonts w:ascii="Arial Narrow" w:hAnsi="Arial Narrow"/>
          <w:sz w:val="24"/>
          <w:szCs w:val="24"/>
        </w:rPr>
        <w:t>технического регламента Таможенного союза и необходимых для осуществления оценки (подтверждения) соответствия, утвержденного решением Коллегии Евразийской экономической комиссии от 25 декабря 2012 г. № 306 подготовлены и внесены в Евразийскую экономическую комиссию:</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актуализированные перечни стандартов к техническому регламенту Таможенного союза «О безопасности средств индивидуальной защиты» (</w:t>
      </w:r>
      <w:proofErr w:type="gramStart"/>
      <w:r w:rsidRPr="002D78CF">
        <w:rPr>
          <w:rFonts w:ascii="Arial Narrow" w:hAnsi="Arial Narrow"/>
          <w:sz w:val="24"/>
          <w:szCs w:val="24"/>
        </w:rPr>
        <w:t>ТР</w:t>
      </w:r>
      <w:proofErr w:type="gramEnd"/>
      <w:r w:rsidRPr="002D78CF">
        <w:rPr>
          <w:rFonts w:ascii="Arial Narrow" w:hAnsi="Arial Narrow"/>
          <w:sz w:val="24"/>
          <w:szCs w:val="24"/>
        </w:rPr>
        <w:t xml:space="preserve"> ТС 019/2011);</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проект изменений в технический регламент Таможенного союза «О безопасности средств индивидуальной защиты» (</w:t>
      </w:r>
      <w:proofErr w:type="gramStart"/>
      <w:r w:rsidRPr="002D78CF">
        <w:rPr>
          <w:rFonts w:ascii="Arial Narrow" w:hAnsi="Arial Narrow"/>
          <w:sz w:val="24"/>
          <w:szCs w:val="24"/>
        </w:rPr>
        <w:t>ТР</w:t>
      </w:r>
      <w:proofErr w:type="gramEnd"/>
      <w:r w:rsidRPr="002D78CF">
        <w:rPr>
          <w:rFonts w:ascii="Arial Narrow" w:hAnsi="Arial Narrow"/>
          <w:sz w:val="24"/>
          <w:szCs w:val="24"/>
        </w:rPr>
        <w:t xml:space="preserve"> ТС 019/2011).</w:t>
      </w:r>
    </w:p>
    <w:p w:rsidR="00AC5680" w:rsidRPr="002D78CF" w:rsidRDefault="00AC5680" w:rsidP="00AC5680">
      <w:pPr>
        <w:spacing w:line="312" w:lineRule="auto"/>
        <w:ind w:firstLine="709"/>
        <w:jc w:val="both"/>
        <w:rPr>
          <w:szCs w:val="28"/>
        </w:rPr>
      </w:pPr>
    </w:p>
    <w:p w:rsidR="00AC5680" w:rsidRPr="002D78CF" w:rsidRDefault="00AC5680" w:rsidP="00516725">
      <w:pPr>
        <w:pStyle w:val="a3"/>
        <w:tabs>
          <w:tab w:val="clear" w:pos="4153"/>
          <w:tab w:val="clear" w:pos="8306"/>
        </w:tabs>
        <w:ind w:firstLine="567"/>
        <w:jc w:val="both"/>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Обеспечить принятие проектов федеральных законов: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«О внесении изменений в отдельные законодательные акты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 в целях внедрения передовых достижений в области охраны труда, гармонизации норм по охране труда в законодательстве Российской Федерации с аналогичными нормами экономически развитых стран;</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 </w:t>
      </w:r>
      <w:proofErr w:type="gramStart"/>
      <w:r w:rsidRPr="002D78CF">
        <w:rPr>
          <w:rFonts w:ascii="Arial Narrow" w:hAnsi="Arial Narrow"/>
          <w:sz w:val="24"/>
          <w:szCs w:val="24"/>
        </w:rPr>
        <w:t>обеспечивающий</w:t>
      </w:r>
      <w:proofErr w:type="gramEnd"/>
      <w:r w:rsidRPr="002D78CF">
        <w:rPr>
          <w:rFonts w:ascii="Arial Narrow" w:hAnsi="Arial Narrow"/>
          <w:sz w:val="24"/>
          <w:szCs w:val="24"/>
        </w:rPr>
        <w:t xml:space="preserve"> упорядочивание и исключение дублирования контрольно-надзорной деятельности в области охраны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Подготовить к ратификации Конвенцию Международной организации труда № 167 о безопасности и гигиене труда в строительстве.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Завершить работу по внесению изменений в Технический регламент Таможенного союза «О безопасности средств индивидуальной защиты» и обеспечить ежегодную актуализацию прилагаемых к нему перечней национальных (межгосударственных) стандартов в целях обеспечения повышения качества выпускаемых на рынок средств индивидуальной защиты.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рамках мониторинга проведения специальной оценки условий труда продолжить работу по совершенствованию процедуры проведения специальной оценки условий труда, в том числе в части установления особенностей ее проведения на отдельных рабочих местах посредством внесения изменений в нормативные правовые акты Правительства Российской Федерации и Минтруда России по вопросам проведения специальной оценки условий труда.</w:t>
      </w:r>
      <w:proofErr w:type="gramEnd"/>
    </w:p>
    <w:p w:rsidR="00D150C5" w:rsidRDefault="00D150C5" w:rsidP="00516725">
      <w:pPr>
        <w:pStyle w:val="a3"/>
        <w:tabs>
          <w:tab w:val="clear" w:pos="4153"/>
          <w:tab w:val="clear" w:pos="8306"/>
        </w:tabs>
        <w:ind w:firstLine="567"/>
        <w:jc w:val="both"/>
        <w:rPr>
          <w:rFonts w:ascii="Arial Narrow" w:hAnsi="Arial Narrow"/>
          <w:sz w:val="24"/>
          <w:szCs w:val="24"/>
        </w:rPr>
      </w:pPr>
    </w:p>
    <w:p w:rsidR="00D150C5" w:rsidRDefault="00D150C5" w:rsidP="00516725">
      <w:pPr>
        <w:pStyle w:val="a3"/>
        <w:tabs>
          <w:tab w:val="clear" w:pos="4153"/>
          <w:tab w:val="clear" w:pos="8306"/>
        </w:tabs>
        <w:ind w:firstLine="567"/>
        <w:jc w:val="both"/>
        <w:rPr>
          <w:rFonts w:ascii="Arial Narrow" w:hAnsi="Arial Narrow"/>
          <w:sz w:val="24"/>
          <w:szCs w:val="24"/>
        </w:rPr>
      </w:pPr>
    </w:p>
    <w:p w:rsidR="00D150C5" w:rsidRDefault="00D150C5" w:rsidP="00516725">
      <w:pPr>
        <w:pStyle w:val="a3"/>
        <w:tabs>
          <w:tab w:val="clear" w:pos="4153"/>
          <w:tab w:val="clear" w:pos="8306"/>
        </w:tabs>
        <w:ind w:firstLine="567"/>
        <w:jc w:val="both"/>
        <w:rPr>
          <w:rFonts w:ascii="Arial Narrow" w:hAnsi="Arial Narrow"/>
          <w:sz w:val="24"/>
          <w:szCs w:val="24"/>
        </w:rPr>
      </w:pP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Продолжить работу:</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совершенствованию нормативно-правового обеспечения охраны труда в различных видах экономической деятельности, в том числе посредством принятия Правил по охране труда, Типовых норм бесплатной выдачи средств индивидуальной защиты;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инвентаризации и инкорпорации документов СССР и РСФСР по вопросам охраны труда в законодательство Российской Федерации в области охраны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Провести в период с 10 по 14 апреля 2017 года в </w:t>
      </w:r>
      <w:proofErr w:type="gramStart"/>
      <w:r w:rsidRPr="002D78CF">
        <w:rPr>
          <w:rFonts w:ascii="Arial Narrow" w:hAnsi="Arial Narrow"/>
          <w:sz w:val="24"/>
          <w:szCs w:val="24"/>
        </w:rPr>
        <w:t>г</w:t>
      </w:r>
      <w:proofErr w:type="gramEnd"/>
      <w:r w:rsidRPr="002D78CF">
        <w:rPr>
          <w:rFonts w:ascii="Arial Narrow" w:hAnsi="Arial Narrow"/>
          <w:sz w:val="24"/>
          <w:szCs w:val="24"/>
        </w:rPr>
        <w:t xml:space="preserve">. Сочи (Краснодарский край) Всероссийскую неделю охраны труда.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Продолжить внедрение программно-целевого метода в области охраны труда в соответствии с поручениями Правительства Российской Федерации, в том числе: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разработать проект Государственной программы Российской Федерации «Безопасный труд на 2018-2025 годы» в целях обеспечения внедрения у работодателей культуры безопасного труда и профилактической модели управления охраной труда;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Координировать работу по актуализации органами исполнительной власти субъектов Российской Федерации своих государственных программ (подпрограмм государственной программы) по улучшению условий и охраны труда в соответствии с доработанной и направленной Минтрудом России высшим должностным лицам субъектов Российской Федерации типовой государственной программой субъекта Российской Федерации (подпрограммой государственной программы) по улучшению условий и охраны труда в части дополнения положениями по обеспечению соблюдения трудового законодательства</w:t>
      </w:r>
      <w:proofErr w:type="gramEnd"/>
      <w:r w:rsidRPr="002D78CF">
        <w:rPr>
          <w:rFonts w:ascii="Arial Narrow" w:hAnsi="Arial Narrow"/>
          <w:sz w:val="24"/>
          <w:szCs w:val="24"/>
        </w:rPr>
        <w:t xml:space="preserve"> и иных нормативных правовых актов, содержащих нормы трудового права. </w:t>
      </w:r>
    </w:p>
    <w:p w:rsidR="00AC5680" w:rsidRPr="002D78CF" w:rsidRDefault="00AC5680" w:rsidP="00AC5680">
      <w:pPr>
        <w:spacing w:line="312" w:lineRule="auto"/>
        <w:ind w:firstLine="709"/>
        <w:jc w:val="both"/>
        <w:rPr>
          <w:szCs w:val="28"/>
        </w:rPr>
      </w:pPr>
    </w:p>
    <w:p w:rsidR="00AC5680" w:rsidRPr="002D78CF" w:rsidRDefault="00AC5680" w:rsidP="00516725">
      <w:pPr>
        <w:pStyle w:val="1"/>
        <w:jc w:val="both"/>
        <w:rPr>
          <w:color w:val="auto"/>
        </w:rPr>
      </w:pPr>
      <w:bookmarkStart w:id="11" w:name="_Toc478399207"/>
      <w:r w:rsidRPr="002D78CF">
        <w:rPr>
          <w:color w:val="auto"/>
        </w:rPr>
        <w:t>1.4. Трудовые права граждан защищены</w:t>
      </w:r>
      <w:bookmarkEnd w:id="11"/>
    </w:p>
    <w:p w:rsidR="00AC5680" w:rsidRPr="002D78CF" w:rsidRDefault="00AC5680" w:rsidP="00AC5680">
      <w:pPr>
        <w:tabs>
          <w:tab w:val="left" w:pos="2127"/>
        </w:tabs>
        <w:spacing w:line="264" w:lineRule="auto"/>
        <w:ind w:firstLine="709"/>
        <w:jc w:val="center"/>
        <w:rPr>
          <w:b/>
          <w:szCs w:val="28"/>
        </w:rPr>
      </w:pP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Федеральным законом от 19 декабря 2016 г. № 456-ФЗ «О внесении изменений в статью 331 Федерального закона «Об обязательном пенсионном страховании в Российской Федерации» предусмотрено сохранение на период до 2019 года включительно тарифов страховых взносов на обязательное пенсионное страхование, действующих в 2016 - 2018 годах для основной категории плательщиков, в размере 22% в пределах установленной величины базы для исчисления страховых взносов и</w:t>
      </w:r>
      <w:proofErr w:type="gramEnd"/>
      <w:r w:rsidRPr="002D78CF">
        <w:rPr>
          <w:rFonts w:ascii="Arial Narrow" w:hAnsi="Arial Narrow"/>
          <w:sz w:val="24"/>
          <w:szCs w:val="24"/>
        </w:rPr>
        <w:t xml:space="preserve"> в размере 10% сверх установленной предельной величины базы для начисления страховых взносов. Таким образом, тариф страховых взносов поддерживается на приемлемом для субъектов экономической деятельности уровне страховой нагрузки, что предусмотрено Стратегией долгосрочного развития пенсионной системы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Федеральным законом от 19 декабря 2016 г. № 419-ФЗ «О страховых тарифах на обязательное социальное страхование от несчастных случаев на производстве и профессиональных заболеваний на 2017 год и на плановый период 2018 и 2019 годов» установлено, что в 2017 году и в плановом периоде 2018 и 2019 годов соответствующие страховые взносы уплачиваются страхователями в порядке и по тарифам, которые действовали в</w:t>
      </w:r>
      <w:proofErr w:type="gramEnd"/>
      <w:r w:rsidRPr="002D78CF">
        <w:rPr>
          <w:rFonts w:ascii="Arial Narrow" w:hAnsi="Arial Narrow"/>
          <w:sz w:val="24"/>
          <w:szCs w:val="24"/>
        </w:rPr>
        <w:t xml:space="preserve"> 2016 году. Таким образом, сохраняются 32 </w:t>
      </w:r>
      <w:proofErr w:type="gramStart"/>
      <w:r w:rsidRPr="002D78CF">
        <w:rPr>
          <w:rFonts w:ascii="Arial Narrow" w:hAnsi="Arial Narrow"/>
          <w:sz w:val="24"/>
          <w:szCs w:val="24"/>
        </w:rPr>
        <w:t>страховых</w:t>
      </w:r>
      <w:proofErr w:type="gramEnd"/>
      <w:r w:rsidRPr="002D78CF">
        <w:rPr>
          <w:rFonts w:ascii="Arial Narrow" w:hAnsi="Arial Narrow"/>
          <w:sz w:val="24"/>
          <w:szCs w:val="24"/>
        </w:rPr>
        <w:t xml:space="preserve"> тарифа (от 0,2% до 8,5%), дифференцированных по видам экономической деятельности в зависимости от класса профессионального риска.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Также сохраняется льгота по уплате страховых взносов на обязательное социальное страхование от несчастных случаев на производстве и профессиональных заболеваний в размере 60% от размера страховых тарифов для общественных общероссийских организаций инвалидов и принадлежащих им организаций, а также для всех других работодателей с выплат в пользу работников, являющихся инвалидами.</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рамках реализации положений Федерального закона от 24 июля 1998 г. №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осуществляется исполнение публичных обязательств государства в части обеспечения пострадавших в виде пособий по временной нетрудоспособности, единовременной и ежемесячной страховой выплаты, оплаты расходов на медицинскую, социальную и профессиональную реабилитацию.</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В 2016 году численность получателей ежемесячных страховых выплат составила 470 тыс. человек, из них:</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связи с несчастным случаем на производстве – 246 тыс. чел. (52%);</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связи с профессиональным заболеванием – 179 тыс. чел. (38%);</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связи со смертью застрахованного (по потере кормильца) – 45 тыс. человек (10%).</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Проводятся мероприятия, направленные на сокращение уровня смертности и травматизма от несчастных случаев на производстве и профессиональных заболеваний, а также повышение экономической заинтересованности работодателей в улучшении условий и охраны труда.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Количество несчастных случаев в 2016 году уменьшилось на 12%, в том числе количество случаев со смертельным исходом также уменьшилось на 9%.</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течение года проводилась работа по совершенствованию законодательства в сфере обязательного социального страхования от несчастных случаев на производстве и профессиональных заболеваний.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Принят Федеральный закон от 28 декабря 2016 г. № 493-ФЗ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и статьи 31 и 32 Федерального закона «Об обязательном медицинском страховании в Российской Федерации», которым определены виды дополнительных расходов на медицинскую, социальную и профессиональную реабилитацию физических лиц, осужденных к лишению свободы и привлекаемых</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к труду страхователем, подлежащих оплате страховщиком, а также нормы Федерального закона от 24 июля 1998 г. № 125-ФЗ «Об обязательном социальном страховании от несчастных случаев на производстве и профессиональных заболеваний» и Федерального закона от 29 ноября 2010 г. № 326-ФЗ «Об обязательном медицинском страховании в Российской Федерации» приведены в соответствие с Федеральным законом от 21 ноября 2011 г. № 323-ФЗ «Об основах охраны</w:t>
      </w:r>
      <w:proofErr w:type="gramEnd"/>
      <w:r w:rsidRPr="002D78CF">
        <w:rPr>
          <w:rFonts w:ascii="Arial Narrow" w:hAnsi="Arial Narrow"/>
          <w:sz w:val="24"/>
          <w:szCs w:val="24"/>
        </w:rPr>
        <w:t xml:space="preserve"> здоровья граждан в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соответствии с протоколом совещания у Председателя Правительства Российской Федерации Д.А.Медведева от 9 сентября 2016 г. № ДМ-П12-58пр и в целях реализации Плана мероприятий по реализации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2015–2020 годы, утвержденного Заместителем Председателя Правительства Российской Федерации </w:t>
      </w:r>
      <w:proofErr w:type="spellStart"/>
      <w:r w:rsidRPr="002D78CF">
        <w:rPr>
          <w:rFonts w:ascii="Arial Narrow" w:hAnsi="Arial Narrow"/>
          <w:sz w:val="24"/>
          <w:szCs w:val="24"/>
        </w:rPr>
        <w:t>О.Ю.Голодец</w:t>
      </w:r>
      <w:proofErr w:type="spellEnd"/>
      <w:r w:rsidRPr="002D78CF">
        <w:rPr>
          <w:rFonts w:ascii="Arial Narrow" w:hAnsi="Arial Narrow"/>
          <w:sz w:val="24"/>
          <w:szCs w:val="24"/>
        </w:rPr>
        <w:t xml:space="preserve"> от 26 октября 2015 г</w:t>
      </w:r>
      <w:proofErr w:type="gramEnd"/>
      <w:r w:rsidRPr="002D78CF">
        <w:rPr>
          <w:rFonts w:ascii="Arial Narrow" w:hAnsi="Arial Narrow"/>
          <w:sz w:val="24"/>
          <w:szCs w:val="24"/>
        </w:rPr>
        <w:t>. № 7011п-П12, подготовлен проект федерального закона «О внесении изменений в отдельные законодательные акты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Принятие данного федерального закона позволит сформировать новую модель управления охраной труда, основанную на профилактике производственного травматизма и профессиональной заболеваемости на основе передовых достижений экономически развитых стран в данной сфере, а также обеспечит внедрение в деятельность хозяйствующих субъектов системы внутреннего контроля или «режима </w:t>
      </w:r>
      <w:proofErr w:type="spellStart"/>
      <w:r w:rsidRPr="002D78CF">
        <w:rPr>
          <w:rFonts w:ascii="Arial Narrow" w:hAnsi="Arial Narrow"/>
          <w:sz w:val="24"/>
          <w:szCs w:val="24"/>
        </w:rPr>
        <w:t>самоинспектирования</w:t>
      </w:r>
      <w:proofErr w:type="spellEnd"/>
      <w:r w:rsidRPr="002D78CF">
        <w:rPr>
          <w:rFonts w:ascii="Arial Narrow" w:hAnsi="Arial Narrow"/>
          <w:sz w:val="24"/>
          <w:szCs w:val="24"/>
        </w:rPr>
        <w:t>», которая в настоящее время эффективно применяется при контроле финансовой деятельности работодателя.</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Во исполнение поручения, содержащегося в протоколе совещания у Председателя Правительства Российской Федерации Д.А.Медведева от 4 апреля 2016 г. № ДМ-П9-24пр «О состоянии и перспективах развития угольной промышленности», принято постановление Правительства Российской Федерации от 10 декабря 2016 г. № 1341 «О внесении изменений в Правила установления страхователям скидок и надбавок к страховым тарифам на обязательное социальное страхование от несчастных случаев на</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производстве</w:t>
      </w:r>
      <w:proofErr w:type="gramEnd"/>
      <w:r w:rsidRPr="002D78CF">
        <w:rPr>
          <w:rFonts w:ascii="Arial Narrow" w:hAnsi="Arial Narrow"/>
          <w:sz w:val="24"/>
          <w:szCs w:val="24"/>
        </w:rPr>
        <w:t xml:space="preserve"> и профессиональных заболеваний», направленное на повышение экономической заинтересованности работодателей в создании безопасных условий труда. В соответствии с этими изменениями при расчете надбавки страхователю на очередной финансовый год будут учитываться групповые несчастные случаи со смертельным исходом, произошедшие не по вине третьих лиц в предшествующем финансовом году. Для реализации положения, содержащегося в постановлении, подготовлен приказ Минтруда России от 7 февраля 2017 г. № 139н «О внесении изменений в Методику расчета скидок и надбавок к страховым тарифам на </w:t>
      </w:r>
      <w:proofErr w:type="gramStart"/>
      <w:r w:rsidRPr="002D78CF">
        <w:rPr>
          <w:rFonts w:ascii="Arial Narrow" w:hAnsi="Arial Narrow"/>
          <w:sz w:val="24"/>
          <w:szCs w:val="24"/>
        </w:rPr>
        <w:t>обязательное</w:t>
      </w:r>
      <w:proofErr w:type="gramEnd"/>
      <w:r w:rsidRPr="002D78CF">
        <w:rPr>
          <w:rFonts w:ascii="Arial Narrow" w:hAnsi="Arial Narrow"/>
          <w:sz w:val="24"/>
          <w:szCs w:val="24"/>
        </w:rPr>
        <w:t xml:space="preserve"> социальное </w:t>
      </w:r>
      <w:r w:rsidRPr="002D78CF">
        <w:rPr>
          <w:rFonts w:ascii="Arial Narrow" w:hAnsi="Arial Narrow"/>
          <w:sz w:val="24"/>
          <w:szCs w:val="24"/>
        </w:rPr>
        <w:lastRenderedPageBreak/>
        <w:t>страхование от несчастных случаев на производстве и профессиональных заболеваний, утвержденную приказом Минтруда России от 1 августа 2012 г. № 39н».</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рамках реализации положений Федерального закона от 24 июля 1998 г. № 125-ФЗ «Об обязательном социальном страховании от несчастных случаев на производстве и профессиональных заболеваний» принято постановление Правительства Российской Федерации от 7 декабря 2016 г. № 1308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 в </w:t>
      </w:r>
      <w:proofErr w:type="gramStart"/>
      <w:r w:rsidRPr="002D78CF">
        <w:rPr>
          <w:rFonts w:ascii="Arial Narrow" w:hAnsi="Arial Narrow"/>
          <w:sz w:val="24"/>
          <w:szCs w:val="24"/>
        </w:rPr>
        <w:t>соответствии</w:t>
      </w:r>
      <w:proofErr w:type="gramEnd"/>
      <w:r w:rsidRPr="002D78CF">
        <w:rPr>
          <w:rFonts w:ascii="Arial Narrow" w:hAnsi="Arial Narrow"/>
          <w:sz w:val="24"/>
          <w:szCs w:val="24"/>
        </w:rPr>
        <w:t xml:space="preserve"> с которым с 1 января 2017 года коэффициент индексации размера ежемесячной страховой выплаты по указанному виду обязательного социального страхования, назначенной до 1 января 2017 года, составляет 1,04. </w:t>
      </w:r>
      <w:proofErr w:type="gramStart"/>
      <w:r w:rsidRPr="002D78CF">
        <w:rPr>
          <w:rFonts w:ascii="Arial Narrow" w:hAnsi="Arial Narrow"/>
          <w:sz w:val="24"/>
          <w:szCs w:val="24"/>
        </w:rPr>
        <w:t>Максимальный размер единовременной страховой выплаты с января 2017 года составляет 94018,0 руб. (в 2015 г. и в январе 2016 г. - 84964,2 руб., с 1 февраля 2016 г. - 90401,9 руб.), максимальный размер ежемесячной страховой выплаты - 72290,4 руб. (в 2015 г. и в январе 2016 г. - 65330,0 руб., с 1 февраля 2016 г. - 69510,0 руб.).</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части обязательного социального страхования на случай временной нетрудоспособности и в связи с материнством решалась задача по обеспечению права застрахованных граждан на получение гарантированных государством пособий по обязательному социальному страхованию.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2016 году был принят Федеральный закон от 9 марта 2016 г. № 55-ФЗ «О внесении изменений в статьи 48 и 13 Федерального закона «Об обязательном социальном страховании на случай временной нетрудоспособности и в связи с материнством», подготовленный Минтрудом России в целях обеспечения своевременной выплаты застрахованным лицам пособий по временной нетрудоспособности, по беременности и родам и ежемесячного пособия по уходу за</w:t>
      </w:r>
      <w:proofErr w:type="gramEnd"/>
      <w:r w:rsidRPr="002D78CF">
        <w:rPr>
          <w:rFonts w:ascii="Arial Narrow" w:hAnsi="Arial Narrow"/>
          <w:sz w:val="24"/>
          <w:szCs w:val="24"/>
        </w:rPr>
        <w:t xml:space="preserve"> ребенком.</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Указанным Федеральным законом часть 4 статьи 13 Федерального закона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 255-ФЗ), которой предусмотрены случаи выплаты пособий застрахованному лицу непосредственно территориальными органами Фонда социального страхования Российской Федерации, дополнена случаем, когда в отношении организации проводятся процедуры банкротства.</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Таким образом, на сегодняшний день нормами Федерального закона № 255-ФЗ предусмотрена выплата пособий по временной нетрудоспособности, по беременности и родам и ежемесячного пособия по уходу за ребенком непосредственно территориальными органами Фонда социального страхования Российской Федерации в следующих случаях:</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прекращение деятельности страхователем на день обращения застрахованного лица за указанными пособиями;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отсутствие возможности выплаты страхователем указанных пособий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w:t>
      </w:r>
      <w:hyperlink r:id="rId15" w:history="1">
        <w:r w:rsidRPr="002D78CF">
          <w:rPr>
            <w:rFonts w:ascii="Arial Narrow" w:hAnsi="Arial Narrow"/>
            <w:sz w:val="24"/>
            <w:szCs w:val="24"/>
          </w:rPr>
          <w:t>кодексом</w:t>
        </w:r>
      </w:hyperlink>
      <w:r w:rsidRPr="002D78CF">
        <w:rPr>
          <w:rFonts w:ascii="Arial Narrow" w:hAnsi="Arial Narrow"/>
          <w:sz w:val="24"/>
          <w:szCs w:val="24"/>
        </w:rPr>
        <w:t xml:space="preserve">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отсутствие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указанных пособий застрахованному лицу;</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отношении страхователя проводятся процедуры, применяемые в деле о банкротстве страхователя.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Фондом социального страхования Российской Федерации реализуется </w:t>
      </w:r>
      <w:proofErr w:type="spellStart"/>
      <w:r w:rsidRPr="002D78CF">
        <w:rPr>
          <w:rFonts w:ascii="Arial Narrow" w:hAnsi="Arial Narrow"/>
          <w:sz w:val="24"/>
          <w:szCs w:val="24"/>
        </w:rPr>
        <w:t>пилотный</w:t>
      </w:r>
      <w:proofErr w:type="spellEnd"/>
      <w:r w:rsidRPr="002D78CF">
        <w:rPr>
          <w:rFonts w:ascii="Arial Narrow" w:hAnsi="Arial Narrow"/>
          <w:sz w:val="24"/>
          <w:szCs w:val="24"/>
        </w:rPr>
        <w:t xml:space="preserve"> проект, предусматривающий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Фонда социального страхования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Главная цель </w:t>
      </w:r>
      <w:proofErr w:type="spellStart"/>
      <w:r w:rsidRPr="002D78CF">
        <w:rPr>
          <w:rFonts w:ascii="Arial Narrow" w:hAnsi="Arial Narrow"/>
          <w:sz w:val="24"/>
          <w:szCs w:val="24"/>
        </w:rPr>
        <w:t>пилотного</w:t>
      </w:r>
      <w:proofErr w:type="spellEnd"/>
      <w:r w:rsidRPr="002D78CF">
        <w:rPr>
          <w:rFonts w:ascii="Arial Narrow" w:hAnsi="Arial Narrow"/>
          <w:sz w:val="24"/>
          <w:szCs w:val="24"/>
        </w:rPr>
        <w:t xml:space="preserve"> проекта, которая заключается в обеспечении гарантированности получения застрахованным лицом страховых выплат, правильности исчисления их размеров и выплате в кратчайшие сроки, достигнута, что в целом способствует повышению уровня и качества обслуживания граждан.</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Кроме того, в ходе реализации </w:t>
      </w:r>
      <w:proofErr w:type="spellStart"/>
      <w:r w:rsidRPr="002D78CF">
        <w:rPr>
          <w:rFonts w:ascii="Arial Narrow" w:hAnsi="Arial Narrow"/>
          <w:sz w:val="24"/>
          <w:szCs w:val="24"/>
        </w:rPr>
        <w:t>пилотного</w:t>
      </w:r>
      <w:proofErr w:type="spellEnd"/>
      <w:r w:rsidRPr="002D78CF">
        <w:rPr>
          <w:rFonts w:ascii="Arial Narrow" w:hAnsi="Arial Narrow"/>
          <w:sz w:val="24"/>
          <w:szCs w:val="24"/>
        </w:rPr>
        <w:t xml:space="preserve"> проекта отмечается снижение нагрузки на работодателя по обеспечению страховыми </w:t>
      </w:r>
      <w:proofErr w:type="gramStart"/>
      <w:r w:rsidRPr="002D78CF">
        <w:rPr>
          <w:rFonts w:ascii="Arial Narrow" w:hAnsi="Arial Narrow"/>
          <w:sz w:val="24"/>
          <w:szCs w:val="24"/>
        </w:rPr>
        <w:t>выплатами работников</w:t>
      </w:r>
      <w:proofErr w:type="gramEnd"/>
      <w:r w:rsidRPr="002D78CF">
        <w:rPr>
          <w:rFonts w:ascii="Arial Narrow" w:hAnsi="Arial Narrow"/>
          <w:sz w:val="24"/>
          <w:szCs w:val="24"/>
        </w:rPr>
        <w:t xml:space="preserve"> в связи с передачей функций по </w:t>
      </w:r>
      <w:r w:rsidRPr="002D78CF">
        <w:rPr>
          <w:rFonts w:ascii="Arial Narrow" w:hAnsi="Arial Narrow"/>
          <w:sz w:val="24"/>
          <w:szCs w:val="24"/>
        </w:rPr>
        <w:lastRenderedPageBreak/>
        <w:t>назначению и выплате пособий территориальным органам Фонда социального страхования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настоящее время в </w:t>
      </w:r>
      <w:proofErr w:type="spellStart"/>
      <w:r w:rsidRPr="002D78CF">
        <w:rPr>
          <w:rFonts w:ascii="Arial Narrow" w:hAnsi="Arial Narrow"/>
          <w:sz w:val="24"/>
          <w:szCs w:val="24"/>
        </w:rPr>
        <w:t>пилотном</w:t>
      </w:r>
      <w:proofErr w:type="spellEnd"/>
      <w:r w:rsidRPr="002D78CF">
        <w:rPr>
          <w:rFonts w:ascii="Arial Narrow" w:hAnsi="Arial Narrow"/>
          <w:sz w:val="24"/>
          <w:szCs w:val="24"/>
        </w:rPr>
        <w:t xml:space="preserve"> проекте участвуют 20 субъектов Российской Федерации (Республика Крым и город федерального значения Севастополь, Республика Татарстан, Карачаево-Черкесская Республика, Хабаровский край, Астраханская, Белгородская, Курганская, Нижегородская, Новгородская, Новосибирская, Ростовская, Самарская, Тамбовская области; с 1 июля 2016 года - Республика Мордовия, Брянская, Калининградская, Калужская, Липецкая и Ульяновская области). </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постановлением Правительства Российской Федерации от 22 декабря 2016 г. № 1427 «О внесении изменений в постановление Правительства Российской Федерации от 21 апреля 2011 г. № 294» с 1 июля 2017 года к ним присоединятся еще 13 субъектов Российской Федерации (Республики Адыгея, Алтай, Бурятия, Калмыкия, Алтайский и Приморский края, Амурская, Вологодская, Магаданская, Омская, Орловская, Томская области и Еврейская автономная область).</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Переход всех субъектов Российской Федерации на новый механизм выплат страхового обеспечения предусмотрен с 1 января 2021 года.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Во всех субъектах Российской Федерации, участвующих в </w:t>
      </w:r>
      <w:proofErr w:type="spellStart"/>
      <w:r w:rsidRPr="002D78CF">
        <w:rPr>
          <w:rFonts w:ascii="Arial Narrow" w:hAnsi="Arial Narrow"/>
          <w:sz w:val="24"/>
          <w:szCs w:val="24"/>
        </w:rPr>
        <w:t>пилотном</w:t>
      </w:r>
      <w:proofErr w:type="spellEnd"/>
      <w:r w:rsidRPr="002D78CF">
        <w:rPr>
          <w:rFonts w:ascii="Arial Narrow" w:hAnsi="Arial Narrow"/>
          <w:sz w:val="24"/>
          <w:szCs w:val="24"/>
        </w:rPr>
        <w:t xml:space="preserve"> проекте, застрахованные лица гарантированно получают пособия непосредственно от Фонда социального страхования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Предусмотренная </w:t>
      </w:r>
      <w:proofErr w:type="spellStart"/>
      <w:r w:rsidRPr="002D78CF">
        <w:rPr>
          <w:rFonts w:ascii="Arial Narrow" w:hAnsi="Arial Narrow"/>
          <w:sz w:val="24"/>
          <w:szCs w:val="24"/>
        </w:rPr>
        <w:t>пилотным</w:t>
      </w:r>
      <w:proofErr w:type="spellEnd"/>
      <w:r w:rsidRPr="002D78CF">
        <w:rPr>
          <w:rFonts w:ascii="Arial Narrow" w:hAnsi="Arial Narrow"/>
          <w:sz w:val="24"/>
          <w:szCs w:val="24"/>
        </w:rPr>
        <w:t xml:space="preserve"> проектом система выплат страхового обеспечения выявила необходимость в разработке и внедрении новых технологий приема и обработки данных, введении механизмов электронного обмена информацией со всеми участниками процесса.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связи с этим на базе механизма «прямых» выплат страхового обеспечения с октября 2014 года стартовал проект «Электронный листок нетрудоспособности», основной задачей которого является отработка технологии электронного взаимодействия медицинских организаций и территориальных органов Фонда социального страхования Российской Федерации и перевод листка временной нетрудоспособности в электронный вид с отменой его бумажной формы.</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настоящее время технология электронного листка нетрудоспособности тестируется Фондом социального страхования Российской Федерации на территории </w:t>
      </w:r>
      <w:proofErr w:type="gramStart"/>
      <w:r w:rsidRPr="002D78CF">
        <w:rPr>
          <w:rFonts w:ascii="Arial Narrow" w:hAnsi="Arial Narrow"/>
          <w:sz w:val="24"/>
          <w:szCs w:val="24"/>
        </w:rPr>
        <w:t>г</w:t>
      </w:r>
      <w:proofErr w:type="gramEnd"/>
      <w:r w:rsidRPr="002D78CF">
        <w:rPr>
          <w:rFonts w:ascii="Arial Narrow" w:hAnsi="Arial Narrow"/>
          <w:sz w:val="24"/>
          <w:szCs w:val="24"/>
        </w:rPr>
        <w:t>. Москвы, Астраханской, Белгородской областей (начиная с 2014 года), а также в Республике Крым и г. Севастополе.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2017 году запланировано поэтапное внедрение системы электронного листка нетрудоспособности. В связи с этим Минтрудом России подготовлен законопроект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Законопроект предусматривает возможность использования листка нетрудоспособности как на бумажном носителе, как это происходит сегодня, так и в форме электронного документа, сформированного в автоматизированной информационной системе, подписанного усиленной квалифицированной электронной подписью уполномоченных лиц.</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Такой электронный документ будет иметь равную юридическую силу с листком нетрудоспособности, оформленным на бумажном носителе.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Внедрение технологии электронного листка нетрудоспособности: позволит сделать обмен информацией о страховых случаях прозрачным; снизит трудозатраты на оформление бумажных листков нетрудоспособности в медицинских организациях; исключит необходимость для страхователя проверять правильность оформления листка нетрудоспособности и вести учет и хранение бланков строгой отчетности; минимизирует временные затраты застрахованного лица на оформление документа.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декабре 2016 года законопроект принят Госдумой России в первом чтении.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С 1 января 2016 года постановлением Правительства Российской Федерации от 26 ноября 2015 г. № 1265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 xml:space="preserve">Российской Федерации, которая составляет в отношении каждого </w:t>
      </w:r>
      <w:r w:rsidRPr="002D78CF">
        <w:rPr>
          <w:rFonts w:ascii="Arial Narrow" w:hAnsi="Arial Narrow"/>
          <w:sz w:val="24"/>
          <w:szCs w:val="24"/>
        </w:rPr>
        <w:lastRenderedPageBreak/>
        <w:t>физического лица сумму, не превышающую 718000 рублей нарастающим итогом с 1 января 2016 года, 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которая составляет в отношении каждого физического лица сумму, не превышающую 796000 рублей нарастающим итогом с 1 января 2016 года.</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Поскольку предельная база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из заработка, на который начисляются страховые взносы, позволяет каждый год повышать максимальные суммы пособий. </w:t>
      </w:r>
      <w:proofErr w:type="gramStart"/>
      <w:r w:rsidRPr="002D78CF">
        <w:rPr>
          <w:rFonts w:ascii="Arial Narrow" w:hAnsi="Arial Narrow"/>
          <w:sz w:val="24"/>
          <w:szCs w:val="24"/>
        </w:rPr>
        <w:t>Так, максимальная сумма пособия по беременности и родам возросла с 53916,67 руб. в 2016 году до 57833,33 руб. в 2017 году, максимальная сумма ежемесячного пособия по уходу за ребенком с 21554,85 руб. в 2016 году до 23089,03 руб. в 2017 году.</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Минтрудом России проводилась работа, направленная на реализацию Указа Президента Российской Федерации от 15 января 2016 г. №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целях совершенствования </w:t>
      </w:r>
      <w:hyperlink r:id="rId16" w:history="1">
        <w:r w:rsidRPr="002D78CF">
          <w:rPr>
            <w:rFonts w:ascii="Arial Narrow" w:hAnsi="Arial Narrow"/>
            <w:sz w:val="24"/>
            <w:szCs w:val="24"/>
          </w:rPr>
          <w:t>порядка</w:t>
        </w:r>
      </w:hyperlink>
      <w:r w:rsidRPr="002D78CF">
        <w:rPr>
          <w:rFonts w:ascii="Arial Narrow" w:hAnsi="Arial Narrow"/>
          <w:sz w:val="24"/>
          <w:szCs w:val="24"/>
        </w:rPr>
        <w:t xml:space="preserve"> исчисления и уплаты (перечисления) страховых взносов в государственные внебюджетные фонды, укрепления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приняты Федеральные законы от 3 июля 2016 г.:</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w:t>
      </w:r>
      <w:proofErr w:type="gramStart"/>
      <w:r w:rsidRPr="002D78CF">
        <w:rPr>
          <w:rFonts w:ascii="Arial Narrow" w:hAnsi="Arial Narrow"/>
          <w:sz w:val="24"/>
          <w:szCs w:val="24"/>
        </w:rPr>
        <w:t>обязательное</w:t>
      </w:r>
      <w:proofErr w:type="gramEnd"/>
      <w:r w:rsidRPr="002D78CF">
        <w:rPr>
          <w:rFonts w:ascii="Arial Narrow" w:hAnsi="Arial Narrow"/>
          <w:sz w:val="24"/>
          <w:szCs w:val="24"/>
        </w:rPr>
        <w:t xml:space="preserve"> пенсионное, социальное и медицинское страхование»;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 346-ФЗ «О внесении изменений в статьи 46 и 472 Бюджетного кодекса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w:t>
      </w:r>
      <w:proofErr w:type="gramStart"/>
      <w:r w:rsidRPr="002D78CF">
        <w:rPr>
          <w:rFonts w:ascii="Arial Narrow" w:hAnsi="Arial Narrow"/>
          <w:sz w:val="24"/>
          <w:szCs w:val="24"/>
        </w:rPr>
        <w:t>обязательное</w:t>
      </w:r>
      <w:proofErr w:type="gramEnd"/>
      <w:r w:rsidRPr="002D78CF">
        <w:rPr>
          <w:rFonts w:ascii="Arial Narrow" w:hAnsi="Arial Narrow"/>
          <w:sz w:val="24"/>
          <w:szCs w:val="24"/>
        </w:rPr>
        <w:t xml:space="preserve"> пенсионное, социальное и медицинское страхование».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соответствии с вышеназванными федеральными законами с 1 января 2017 года администрирование страховых взносов на обязательное пенсионное страхование, обязательное медицинское страхование и на обязательное социальное страхование на случай временной нетрудоспособности и в связи с материнством передано от государственных внебюджетных фондов налоговым органам. </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Администрирование страховых взносов по обязательному социальному страхованию от несчастных случаев на производстве и профессиональных заболеваний, по-прежнему, остается у Фонда социального страхования Российской Федерации. </w:t>
      </w:r>
      <w:proofErr w:type="gramStart"/>
      <w:r w:rsidRPr="002D78CF">
        <w:rPr>
          <w:rFonts w:ascii="Arial Narrow" w:hAnsi="Arial Narrow"/>
          <w:sz w:val="24"/>
          <w:szCs w:val="24"/>
        </w:rPr>
        <w:t xml:space="preserve">Кроме того, проверки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в соответствии с Федеральным </w:t>
      </w:r>
      <w:hyperlink r:id="rId17" w:history="1">
        <w:r w:rsidRPr="002D78CF">
          <w:rPr>
            <w:rFonts w:ascii="Arial Narrow" w:hAnsi="Arial Narrow"/>
            <w:sz w:val="24"/>
            <w:szCs w:val="24"/>
          </w:rPr>
          <w:t>законом</w:t>
        </w:r>
      </w:hyperlink>
      <w:r w:rsidRPr="002D78CF">
        <w:rPr>
          <w:rFonts w:ascii="Arial Narrow" w:hAnsi="Arial Narrow"/>
          <w:sz w:val="24"/>
          <w:szCs w:val="24"/>
        </w:rPr>
        <w:t xml:space="preserve"> от 29 декабря 2006 г. № 255-ФЗ «Об обязательном социальном страховании на случай временной нетрудоспособности и в связи с материнством» также остаются у Фонда социального страхования Российской Федерации.</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Необходимо отметить, что изменения законодательства в части администрирования страховых взносов на обязательное социальное страхование на случай временной нетрудоспособности и в связи с материнством не затронули основную функцию страховщика по исполнению обязательств перед </w:t>
      </w:r>
      <w:r w:rsidRPr="002D78CF">
        <w:rPr>
          <w:rFonts w:ascii="Arial Narrow" w:hAnsi="Arial Narrow"/>
          <w:sz w:val="24"/>
          <w:szCs w:val="24"/>
        </w:rPr>
        <w:lastRenderedPageBreak/>
        <w:t>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июле 2016 г. Пенсионным фондом Российской Федерации и Фондом социального страхования Российской Федерации были подписаны совместно с Федеральной налоговой службой планы-графики мероприятий «дорожные карты» по передаче полномочий по администрированию страховых взносов на обязательное пенсионное страхование и обязательное медицинское страхование органами Пенсионного фонда Российской Федерации налоговым органам и по передаче полномочий по администрированию страховых взносов на обязательное социальное страхование на</w:t>
      </w:r>
      <w:proofErr w:type="gramEnd"/>
      <w:r w:rsidRPr="002D78CF">
        <w:rPr>
          <w:rFonts w:ascii="Arial Narrow" w:hAnsi="Arial Narrow"/>
          <w:sz w:val="24"/>
          <w:szCs w:val="24"/>
        </w:rPr>
        <w:t xml:space="preserve"> случай временной нетрудоспособности и в связи с материнством органами Фонда социального страхования Российской Федерации налоговым органам, которые в течение года реализовались фондами.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Кроме того, в целях информирования плательщиков страховых взносов о передаче администрирования от государственных внебюджетных фондов налоговым органам во всех субъектах Российской Федерации проведена соответствующая разъяснительная работа.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проведена работа по инвентаризации 203 нормативных правовых актов Союза ССР и РСФСР в сфере труда на предмет выявления устаревших требований трудового законодательства.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результатам указанной работы: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приказом Минтруда России от 29 декабря 2016 г. № 848 «О признании не действующими на территории Российской Федерации и утратившими силу некоторых нормативных правовых актов Союза ССР и РСФСР» признаны недействующими на территории Российской Федерации и утратившими силу 44 нормативных правовых акта органов исполнительной власти Союза ССР и 2 нормативных правовых акта органов исполнительной власти РСФСР;</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подготовлен проект постановления Правительства Российской Федерации «О признании утратившими силу отдельных нормативных правовых актов РСФСР и признании не действующими на территории Российской Федерации отдельных нормативных правовых актов (положений нормативных правовых актов) СССР» о признании недействующими на территории Российской Федерации 59 нормативных правовых актов СССР и 4 нормативных правовых акта РСФСР утратившими силу; </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целях применения федеральным государственным надзором в сфере труда </w:t>
      </w:r>
      <w:proofErr w:type="spellStart"/>
      <w:r w:rsidRPr="002D78CF">
        <w:rPr>
          <w:rFonts w:ascii="Arial Narrow" w:hAnsi="Arial Narrow"/>
          <w:sz w:val="24"/>
          <w:szCs w:val="24"/>
        </w:rPr>
        <w:t>риск-ориентированного</w:t>
      </w:r>
      <w:proofErr w:type="spellEnd"/>
      <w:r w:rsidRPr="002D78CF">
        <w:rPr>
          <w:rFonts w:ascii="Arial Narrow" w:hAnsi="Arial Narrow"/>
          <w:sz w:val="24"/>
          <w:szCs w:val="24"/>
        </w:rPr>
        <w:t xml:space="preserve"> подхода при организации плановых проверок и порядка установления категорий риска, применяемого при осуществлении федерального государственного надзора в сфере труда и критериев отнесения работодателей к определенной категории риска, подготовлен проект постановления Правительства Российской Федерации «О внесении изменений в некоторые акты Правительства Российской Федерации». </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сохранялась проблема своевременной выплаты заработной платы. Минтрудом России в постоянном режиме проводится системная работа по обеспечению своевременной выплаты заработной платы работникам организаций и учреждений.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течение 2016 года суммарная задолженность по заработной плате по кругу наблюдаемых видов экономической деятельности, по данным Росстата, колебалась в пределах 3,53–4,47 млрд</w:t>
      </w:r>
      <w:proofErr w:type="gramStart"/>
      <w:r w:rsidRPr="002D78CF">
        <w:rPr>
          <w:rFonts w:ascii="Arial Narrow" w:hAnsi="Arial Narrow"/>
          <w:sz w:val="24"/>
          <w:szCs w:val="24"/>
        </w:rPr>
        <w:t>.р</w:t>
      </w:r>
      <w:proofErr w:type="gramEnd"/>
      <w:r w:rsidRPr="002D78CF">
        <w:rPr>
          <w:rFonts w:ascii="Arial Narrow" w:hAnsi="Arial Narrow"/>
          <w:sz w:val="24"/>
          <w:szCs w:val="24"/>
        </w:rPr>
        <w:t>ублей (максимальное значение на 1 апреля, минимальное на 1 сентября 2016 года).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1 марта 2017 г., по данным Росстата, задолженность составила 3,6 млрд. рублей с ростом к предыдущему месяцу на 381 млн. рублей (на 11,8%). По сравнению с 1 марта 2016 г. задолженность увеличилась на 310 млн. рублей (на 9,4%). Практически у всех организаций (99,6% или 3597 млн. рублей) задолженность образовалась из-за отсутствия у них собственных средств.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Задолженность по заработной плате на 1 марта 2017 г. имелась перед 69 тыс. человек (менее 1% работников по обследуемым видам экономической деятельности). Объем просроченной задолженности по заработной плате составил менее 1% месячного фонда заработной платы работников наблюдаемых видов экономической деятельности.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 задолженность из-за несвоевременного получения денежных средств из бюджетов всех уровней приходится 0,4% суммарной задолженности (16 млн. рублей).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Задолженность из-за отсутствия собственных средств составила на 1 марта 2017 г. 3597 млн. рублей и увеличилась за месяц на 11,8%.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Наибольший размер просроченной задолженности по заработной плате из-за отсутствия собственных сре</w:t>
      </w:r>
      <w:proofErr w:type="gramStart"/>
      <w:r w:rsidRPr="002D78CF">
        <w:rPr>
          <w:rFonts w:ascii="Arial Narrow" w:hAnsi="Arial Narrow"/>
          <w:sz w:val="24"/>
          <w:szCs w:val="24"/>
        </w:rPr>
        <w:t>дств пр</w:t>
      </w:r>
      <w:proofErr w:type="gramEnd"/>
      <w:r w:rsidRPr="002D78CF">
        <w:rPr>
          <w:rFonts w:ascii="Arial Narrow" w:hAnsi="Arial Narrow"/>
          <w:sz w:val="24"/>
          <w:szCs w:val="24"/>
        </w:rPr>
        <w:t xml:space="preserve">иходится на 6 субъектов Российской Федерации: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Приморский край - 572,1 млн. рублей, или 15,9% от общей суммы просроченной задолженности по заработной плате из-за отсутствия собственных средств;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Хабаровский край - 274,2 млн. рублей, или 7,6%;</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Мурманская область - 210,9 млн. рублей, или 5,9%;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Амурская область - 158,7 млн. рублей, или 4,4%;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Республика Коми - 140,0 млн. рублей, или 3,9%;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г</w:t>
      </w:r>
      <w:proofErr w:type="gramStart"/>
      <w:r w:rsidRPr="002D78CF">
        <w:rPr>
          <w:rFonts w:ascii="Arial Narrow" w:hAnsi="Arial Narrow"/>
          <w:sz w:val="24"/>
          <w:szCs w:val="24"/>
        </w:rPr>
        <w:t>.С</w:t>
      </w:r>
      <w:proofErr w:type="gramEnd"/>
      <w:r w:rsidRPr="002D78CF">
        <w:rPr>
          <w:rFonts w:ascii="Arial Narrow" w:hAnsi="Arial Narrow"/>
          <w:sz w:val="24"/>
          <w:szCs w:val="24"/>
        </w:rPr>
        <w:t>анкт-Петербург - 127,0 млн. рублей, или 3,5%.</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Это данные статистической отчетности, фиксируют задолженность на начало месяца.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Масштаб задолженности также характеризуется объемом выявленных и устраненных нарушений. По данным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 за 2016 год количество проверок, по итогам которых выявлены нарушения по оплате труда, составило 43,1 тыс. проверок. По результатам проведенных проверок просроченная задолженность по заработной плате выплачена более чем 1050,2 тыс. работников, в общей сумме около 25,2 млрд. рублей.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Среди причин задолженности из-за отсутствия собственных средств: неплатежи контрагентов компаний, недостаток оборотных средств, недоступность заемных средств, снижение спроса на продукцию. Также одной из причин является непринятие руководством и собственниками организаций, попавших в сложную экономическую ситуацию, оперативных мер, в том числе в части реорганизации, перепрофилирования либо ликвидации бизнеса.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Наиболее сложная ситуация по погашению задолженности сложилась при банкротстве работодателя. </w:t>
      </w:r>
      <w:proofErr w:type="gramStart"/>
      <w:r w:rsidRPr="002D78CF">
        <w:rPr>
          <w:rFonts w:ascii="Arial Narrow" w:hAnsi="Arial Narrow"/>
          <w:sz w:val="24"/>
          <w:szCs w:val="24"/>
        </w:rPr>
        <w:t>Из общей суммы просроченной задолженности по заработной плате задолженность организаций, находящихся в стадии банкротства, на 1 марта 2017г. составила 1047 млн. рублей (29,0%), из них 495 млн. рублей (47,3%) приходится на организации обрабатывающих производств, 187 млн. рублей (17,9%) – организации по добыче полезных ископаемых, 185 млн. рублей (17,7%) – строительные организации, 99 млн. рублей (9,4%) – организации транспорта.</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Правительством Российской Федерации утвержден План мероприятий («дорожная карта») «Обеспечение эффективного контроля за своевременной выплатой заработной платы в субъектах Российской Федерации» от 25 августа 2016 г. № 6282п-П12, в соответствии с которым федеральными органами исполнительной власти и органами исполнительной власти субъектов Российской Федерации организован ведомственный контроль за своевременной и в полном объеме выплатой заработной платы работникам подведомственных государственных учреждений и предприятий, а</w:t>
      </w:r>
      <w:proofErr w:type="gramEnd"/>
      <w:r w:rsidRPr="002D78CF">
        <w:rPr>
          <w:rFonts w:ascii="Arial Narrow" w:hAnsi="Arial Narrow"/>
          <w:sz w:val="24"/>
          <w:szCs w:val="24"/>
        </w:rPr>
        <w:t xml:space="preserve"> также в целях информационного взаимодействия между Минтрудом России, </w:t>
      </w:r>
      <w:proofErr w:type="spellStart"/>
      <w:r w:rsidRPr="002D78CF">
        <w:rPr>
          <w:rFonts w:ascii="Arial Narrow" w:hAnsi="Arial Narrow"/>
          <w:sz w:val="24"/>
          <w:szCs w:val="24"/>
        </w:rPr>
        <w:t>Рострудом</w:t>
      </w:r>
      <w:proofErr w:type="spellEnd"/>
      <w:r w:rsidRPr="002D78CF">
        <w:rPr>
          <w:rFonts w:ascii="Arial Narrow" w:hAnsi="Arial Narrow"/>
          <w:sz w:val="24"/>
          <w:szCs w:val="24"/>
        </w:rPr>
        <w:t>, Пенсионным фондом Российской Федерации, Федеральной налоговой службой, Следственным комитетом Российской Федерации заключены соглашения.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Министерство анализирует данные Росстата по задолженности по заработной плате и информацию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 xml:space="preserve"> о результатах контрольно–надзорных мероприятий, взаимодействует с органами исполнительной власти субъектов Российской Федерации, где отмечается неблагоприятная динамика задолженности. Организовано еженедельное представление оперативной информации по выявлению задолженности по заработной плате работникам и принятых мерах, направленных на устранение причин образования задолженности по заработной плате.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Во всех субъектах Российской Федерации активизирована деятельность межведомственных региональных комиссий, рабочих групп, антикризисных штабов по вопросам погашения задолженности по заработной плате.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 решению проблем с образованием задолженности по заработной плате привлекаются отраслевые региональные министерства и органы местного самоуправления, профессиональные союзы, в том числе усилено взаимодействие с органами прокуратуры, территориальными правоохранительными и налоговыми органами и отделениями государственных внебюджетных фондов, а также представителями территориальных органов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Вопросы о принятии мер по ликвидации задолженности по заработной плате рассматриваются на региональных трехсторонних комиссиях по регулированию социально-трудовых отношений, Российской трехсторонней комиссии по регулированию социально-трудовых отношений, на </w:t>
      </w:r>
      <w:r w:rsidRPr="002D78CF">
        <w:rPr>
          <w:rFonts w:ascii="Arial Narrow" w:hAnsi="Arial Narrow"/>
          <w:sz w:val="24"/>
          <w:szCs w:val="24"/>
        </w:rPr>
        <w:lastRenderedPageBreak/>
        <w:t xml:space="preserve">ежемесячных </w:t>
      </w:r>
      <w:proofErr w:type="spellStart"/>
      <w:r w:rsidRPr="002D78CF">
        <w:rPr>
          <w:rFonts w:ascii="Arial Narrow" w:hAnsi="Arial Narrow"/>
          <w:sz w:val="24"/>
          <w:szCs w:val="24"/>
        </w:rPr>
        <w:t>видеоселекторах</w:t>
      </w:r>
      <w:proofErr w:type="spellEnd"/>
      <w:r w:rsidRPr="002D78CF">
        <w:rPr>
          <w:rFonts w:ascii="Arial Narrow" w:hAnsi="Arial Narrow"/>
          <w:sz w:val="24"/>
          <w:szCs w:val="24"/>
        </w:rPr>
        <w:t>, проводимых в Ситуационном центре Правительства Российской Федерации.</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Государственными инспекциями труда проводятся проверки соблюдения работодателями законодательства об оплате труда, по итогам которых виновные лица привлекаются к административной ответственности в виде штрафа. При невыплате заработной платы свыше трех месяцев материалы проверок направляются в следственные органы для рассмотрения вопроса о возбуждении уголовного дела.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защиты прав работников в 2016 году внесены следующие изменения в законодательство по предупреждению образования задолженности по заработной плате: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нарушения по выплате заработной платы и установление заработной платы ниже МРОТ выделены в отдельный состав административных правонарушений; увеличен размер штрафа на должностных лиц при выявлении такого нарушения впервые (с 1-5 тыс</w:t>
      </w:r>
      <w:proofErr w:type="gramStart"/>
      <w:r w:rsidRPr="002D78CF">
        <w:rPr>
          <w:rFonts w:ascii="Arial Narrow" w:hAnsi="Arial Narrow"/>
          <w:sz w:val="24"/>
          <w:szCs w:val="24"/>
        </w:rPr>
        <w:t>.р</w:t>
      </w:r>
      <w:proofErr w:type="gramEnd"/>
      <w:r w:rsidRPr="002D78CF">
        <w:rPr>
          <w:rFonts w:ascii="Arial Narrow" w:hAnsi="Arial Narrow"/>
          <w:sz w:val="24"/>
          <w:szCs w:val="24"/>
        </w:rPr>
        <w:t xml:space="preserve">ублей до 10-20 тыс.рублей), увеличен верхний предел штрафа за повторные правонарушения (для предпринимателей без образования юридического лица с 10-20 до 10-30 тыс.рублей, для юридических лиц с 50-70 до 50-100 тыс.рублей);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 1/300 до 1/150 ключевой ставки Банка России за каждый день просрочки увеличен размер компенсации, выплачиваемой работнику за несвоевременную выплату заработной платы;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 3 месяцев до 1 года увеличен срок обращения работника в суд по вопросам невыплаты заработной платы, предоставлено право работникам подавать иск по трудовым спорам как по месту нахождения работодателя, так и по месту жительства работника;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расширены полномочия органов государственной инспекции труда в части проведения внеплановых проверок работодателей.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Федеральный закон от 3 июля 2016 г. № 272–ФЗ «О внесении изменений в отдельные законодательные акты Российской Федерации» (по повышению ответственности работодателей за нарушение законодательства в части, касающейся оплаты труда) вступил в силу с 3 октября 2016 года.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За последний период в Трудовой кодекс Российской Федерации были внесены важные изменения, направленные на учет особенностей осуществления трудовой деятельности в различных сферах, что важно как для работников, так и работодателей. Кроме того, были приняты изменения в другие законы, направленные на защиту интересов работников.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Для упрощения оформления и регулирования трудовых отношений у работодателей – субъектов малого предпринимательства, - </w:t>
      </w:r>
      <w:proofErr w:type="spellStart"/>
      <w:r w:rsidRPr="002D78CF">
        <w:rPr>
          <w:rFonts w:ascii="Arial Narrow" w:hAnsi="Arial Narrow"/>
          <w:sz w:val="24"/>
          <w:szCs w:val="24"/>
        </w:rPr>
        <w:t>микропредприятий</w:t>
      </w:r>
      <w:proofErr w:type="spellEnd"/>
      <w:r w:rsidRPr="002D78CF">
        <w:rPr>
          <w:rFonts w:ascii="Arial Narrow" w:hAnsi="Arial Narrow"/>
          <w:sz w:val="24"/>
          <w:szCs w:val="24"/>
        </w:rPr>
        <w:t xml:space="preserve"> принят Федеральный закон от 3 июля 2016 г. № 348-ФЗ «О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w:t>
      </w:r>
      <w:proofErr w:type="spellStart"/>
      <w:r w:rsidRPr="002D78CF">
        <w:rPr>
          <w:rFonts w:ascii="Arial Narrow" w:hAnsi="Arial Narrow"/>
          <w:sz w:val="24"/>
          <w:szCs w:val="24"/>
        </w:rPr>
        <w:t>микропредприятиям</w:t>
      </w:r>
      <w:proofErr w:type="spellEnd"/>
      <w:r w:rsidRPr="002D78CF">
        <w:rPr>
          <w:rFonts w:ascii="Arial Narrow" w:hAnsi="Arial Narrow"/>
          <w:sz w:val="24"/>
          <w:szCs w:val="24"/>
        </w:rPr>
        <w:t xml:space="preserve">».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Данный закон предоставляет возможность </w:t>
      </w:r>
      <w:proofErr w:type="spellStart"/>
      <w:r w:rsidRPr="002D78CF">
        <w:rPr>
          <w:rFonts w:ascii="Arial Narrow" w:hAnsi="Arial Narrow"/>
          <w:sz w:val="24"/>
          <w:szCs w:val="24"/>
        </w:rPr>
        <w:t>микропредприятиям</w:t>
      </w:r>
      <w:proofErr w:type="spellEnd"/>
      <w:r w:rsidRPr="002D78CF">
        <w:rPr>
          <w:rFonts w:ascii="Arial Narrow" w:hAnsi="Arial Narrow"/>
          <w:sz w:val="24"/>
          <w:szCs w:val="24"/>
        </w:rPr>
        <w:t xml:space="preserve"> не принимать локальные нормативные акты, в этом случае работодатель заключает трудовой договоры на основе типовой формы, что позволит упростить ведение работодателями кадрового делопроизводства.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Предоставление возможности заключать трудовые договоры с работниками, работающими на </w:t>
      </w:r>
      <w:proofErr w:type="spellStart"/>
      <w:r w:rsidRPr="002D78CF">
        <w:rPr>
          <w:rFonts w:ascii="Arial Narrow" w:hAnsi="Arial Narrow"/>
          <w:sz w:val="24"/>
          <w:szCs w:val="24"/>
        </w:rPr>
        <w:t>микропредприятиях</w:t>
      </w:r>
      <w:proofErr w:type="spellEnd"/>
      <w:r w:rsidRPr="002D78CF">
        <w:rPr>
          <w:rFonts w:ascii="Arial Narrow" w:hAnsi="Arial Narrow"/>
          <w:sz w:val="24"/>
          <w:szCs w:val="24"/>
        </w:rPr>
        <w:t>, на основе типовой формы, будет способствовать повышению уровня защиты трудовых прав работников путем оформления с ними трудовых отношений в установленном трудовым законодательством порядке, а также снижению рисков наложения санкций на работодателей за нарушение трудового законодательства.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Постановлением Правительства Российской Федерации от 27 августа 2016 г. № 858 утверждена Типовая форма трудового договора, заключаемого между работником и работодателем - субъектом малого предпринимательства, который относится к </w:t>
      </w:r>
      <w:proofErr w:type="spellStart"/>
      <w:r w:rsidRPr="002D78CF">
        <w:rPr>
          <w:rFonts w:ascii="Arial Narrow" w:hAnsi="Arial Narrow"/>
          <w:sz w:val="24"/>
          <w:szCs w:val="24"/>
        </w:rPr>
        <w:t>микропредприятиям</w:t>
      </w:r>
      <w:proofErr w:type="spellEnd"/>
      <w:r w:rsidRPr="002D78CF">
        <w:rPr>
          <w:rFonts w:ascii="Arial Narrow" w:hAnsi="Arial Narrow"/>
          <w:sz w:val="24"/>
          <w:szCs w:val="24"/>
        </w:rPr>
        <w:t>.</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Вопросы регулирования социально-трудовых отношений рассматриваются с привлечением сторон социального партнерства. </w:t>
      </w:r>
      <w:proofErr w:type="gramStart"/>
      <w:r w:rsidRPr="002D78CF">
        <w:rPr>
          <w:rFonts w:ascii="Arial Narrow" w:hAnsi="Arial Narrow"/>
          <w:sz w:val="24"/>
          <w:szCs w:val="24"/>
        </w:rPr>
        <w:t>Федеральный закон от 23 мая 2016 г. № 142-ФЗ «О внесении изменений в статьи 4 и 7 Федерального закона «О Российской трехсторонней комиссии по регулированию социально-трудовых отношений», вступивший в силу с 3 июня 2016 г., предоставляет право Российской трехсторонней комиссии по регулированию социально-трудовых отношений рассматривать проекты федеральных законов, иных нормативных правовых актов Российской Федерации, других актов федеральных органов государственной власти в</w:t>
      </w:r>
      <w:proofErr w:type="gramEnd"/>
      <w:r w:rsidRPr="002D78CF">
        <w:rPr>
          <w:rFonts w:ascii="Arial Narrow" w:hAnsi="Arial Narrow"/>
          <w:sz w:val="24"/>
          <w:szCs w:val="24"/>
        </w:rPr>
        <w:t xml:space="preserve"> области регулирования </w:t>
      </w:r>
      <w:r w:rsidRPr="002D78CF">
        <w:rPr>
          <w:rFonts w:ascii="Arial Narrow" w:hAnsi="Arial Narrow"/>
          <w:sz w:val="24"/>
          <w:szCs w:val="24"/>
        </w:rPr>
        <w:lastRenderedPageBreak/>
        <w:t xml:space="preserve">социально-трудовых отношений и связанных с ними экономических отношений и принимать решения по итогам их рассмотрения в срок не более чем 30 дней.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Также предусмотрено, что координаторы сторон Российской трехсторонней комиссии, представляющих общероссийские объединения профессиональных союзов и общероссийские объединения работодателей, приглашаются на заседания Правительства Российской Федерации при рассмотрении вопросов регулирования социально-трудовых отношений и связанных с ними экономических отношений.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настоящее время прорабатываются предложения Российского союза промышленников и предпринимателей (РСПП) по совершенствованию трудового законодательства в целях повышения его гибкости в условиях повышения производительности труда. Планируется обсуждение предложений РСПП на Российской трехсторонней комиссии.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Российская Федерация придает большое значение ратификации конвенций и рекомендаций Международной организации труда в соответствии с Федеральным законом от 15 июля 1995 г. № 101-ФЗ «О международных договорах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Федеральным </w:t>
      </w:r>
      <w:hyperlink r:id="rId18" w:history="1">
        <w:r w:rsidRPr="002D78CF">
          <w:rPr>
            <w:rFonts w:ascii="Arial Narrow" w:hAnsi="Arial Narrow"/>
            <w:sz w:val="24"/>
            <w:szCs w:val="24"/>
          </w:rPr>
          <w:t>закон</w:t>
        </w:r>
      </w:hyperlink>
      <w:r w:rsidRPr="002D78CF">
        <w:rPr>
          <w:rFonts w:ascii="Arial Narrow" w:hAnsi="Arial Narrow"/>
          <w:sz w:val="24"/>
          <w:szCs w:val="24"/>
        </w:rPr>
        <w:t>ом от 2 марта 2016 г. № 36-ФЗ ратифицирована Конвенция № 175 Международной организации труда «О работе на условиях неполного рабочего времени», которая предусматривает меры, обеспечивающие равную защиту прав работников, занятых неполное время, в том числе работников с семейными обязанностями, и работников, занятых полное время.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21 ноября 2016 г. подписана программа сотрудничества между Российской Федерацией и Международной организацией труда на 2017-2020 годы.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проводились </w:t>
      </w:r>
      <w:proofErr w:type="spellStart"/>
      <w:r w:rsidRPr="002D78CF">
        <w:rPr>
          <w:rFonts w:ascii="Arial Narrow" w:hAnsi="Arial Narrow"/>
          <w:sz w:val="24"/>
          <w:szCs w:val="24"/>
        </w:rPr>
        <w:t>надзорно-контрольные</w:t>
      </w:r>
      <w:proofErr w:type="spellEnd"/>
      <w:r w:rsidRPr="002D78CF">
        <w:rPr>
          <w:rFonts w:ascii="Arial Narrow" w:hAnsi="Arial Narrow"/>
          <w:sz w:val="24"/>
          <w:szCs w:val="24"/>
        </w:rPr>
        <w:t xml:space="preserve"> мероприятия.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За январь – декабрь 2016 года государственными инспекциями труда было проведено 43110 проверок по оплате труда (за 12 месяцев 2015 года – 50798 проверок), выявленных нарушений по оплате труда – 117296 (за 2015 год – 138979 нарушений).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результатам </w:t>
      </w:r>
      <w:proofErr w:type="spellStart"/>
      <w:r w:rsidRPr="002D78CF">
        <w:rPr>
          <w:rFonts w:ascii="Arial Narrow" w:hAnsi="Arial Narrow"/>
          <w:sz w:val="24"/>
          <w:szCs w:val="24"/>
        </w:rPr>
        <w:t>надзорно-контрольных</w:t>
      </w:r>
      <w:proofErr w:type="spellEnd"/>
      <w:r w:rsidRPr="002D78CF">
        <w:rPr>
          <w:rFonts w:ascii="Arial Narrow" w:hAnsi="Arial Narrow"/>
          <w:sz w:val="24"/>
          <w:szCs w:val="24"/>
        </w:rPr>
        <w:t xml:space="preserve"> мероприятий за задержку выплаты заработной платы виновные лица были привлечены к административной ответственности в виде штрафа на сумму более 759,3 млн. рублей (за 2015 год – 741,8 млн. рублей).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привлечения работодателей к уголовной ответственности по результатам проверок по оплате труда в органы прокуратуры и следственные органы государственными инспекциями труда направлено 1737 материалов (за 2015 год – 1227), в судебные органы направлено 775 протоколов в целях дисквалификации должностных лиц, виновных в нарушениях трудового законодательства, в том числе в задержке выплаты заработной платы.</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требованиям государственных инспекторов труда за январь – декабрь 2016 года было выплачено более 25,1 млрд. рублей задержанной заработной платы более чем 1050 тыс. работникам (за 2015 года – 20,7 млрд. рублей, более чем 1010 тыс. работникам).</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осуществлялась реализация Плана мероприятий («дорожной карты») Федеральной службы по труду и занятости «Повышение эффективности деятельности по надзору за соблюдением законодательства об охране труда» на 2016 – 2017 гг., утвержденного приказом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 xml:space="preserve"> от 30 декабря 2015 г. № 362 (далее – План).</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Реализация Плана направлена на повышение эффективности и качества осуществления функций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 xml:space="preserve"> в сфере защиты трудовых прав работников, а также оказание консультационной помощи работодателям в обеспечении безопасных условий труда, увязанных с переходом на «</w:t>
      </w:r>
      <w:proofErr w:type="spellStart"/>
      <w:proofErr w:type="gramStart"/>
      <w:r w:rsidRPr="002D78CF">
        <w:rPr>
          <w:rFonts w:ascii="Arial Narrow" w:hAnsi="Arial Narrow"/>
          <w:sz w:val="24"/>
          <w:szCs w:val="24"/>
        </w:rPr>
        <w:t>риск-ориентированную</w:t>
      </w:r>
      <w:proofErr w:type="spellEnd"/>
      <w:proofErr w:type="gramEnd"/>
      <w:r w:rsidRPr="002D78CF">
        <w:rPr>
          <w:rFonts w:ascii="Arial Narrow" w:hAnsi="Arial Narrow"/>
          <w:sz w:val="24"/>
          <w:szCs w:val="24"/>
        </w:rPr>
        <w:t>» модель.</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Целями Дорожной карты являются: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снижение производственного травматизма со смертельным исходом;</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совершенствование деятельности по надзору за соблюдением законодательства об охране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повышение эффективности деятельности территориальных органов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реализация принципа неотвратимости наказания, в особенности при причинении вреда здоровью работников.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w:t>
      </w:r>
      <w:proofErr w:type="spellStart"/>
      <w:r w:rsidRPr="002D78CF">
        <w:rPr>
          <w:rFonts w:ascii="Arial Narrow" w:hAnsi="Arial Narrow"/>
          <w:sz w:val="24"/>
          <w:szCs w:val="24"/>
        </w:rPr>
        <w:t>Рострудом</w:t>
      </w:r>
      <w:proofErr w:type="spellEnd"/>
      <w:r w:rsidRPr="002D78CF">
        <w:rPr>
          <w:rFonts w:ascii="Arial Narrow" w:hAnsi="Arial Narrow"/>
          <w:sz w:val="24"/>
          <w:szCs w:val="24"/>
        </w:rPr>
        <w:t xml:space="preserve"> в рамках </w:t>
      </w:r>
      <w:proofErr w:type="gramStart"/>
      <w:r w:rsidRPr="002D78CF">
        <w:rPr>
          <w:rFonts w:ascii="Arial Narrow" w:hAnsi="Arial Narrow"/>
          <w:sz w:val="24"/>
          <w:szCs w:val="24"/>
        </w:rPr>
        <w:t>Концепции повышения эффективности обеспечения трудового законодательства</w:t>
      </w:r>
      <w:proofErr w:type="gramEnd"/>
      <w:r w:rsidRPr="002D78CF">
        <w:rPr>
          <w:rFonts w:ascii="Arial Narrow" w:hAnsi="Arial Narrow"/>
          <w:sz w:val="24"/>
          <w:szCs w:val="24"/>
        </w:rPr>
        <w:t xml:space="preserve"> и иных нормативных правовых актов, содержащих нормы трудового права (2015-</w:t>
      </w:r>
      <w:r w:rsidRPr="002D78CF">
        <w:rPr>
          <w:rFonts w:ascii="Arial Narrow" w:hAnsi="Arial Narrow"/>
          <w:sz w:val="24"/>
          <w:szCs w:val="24"/>
        </w:rPr>
        <w:lastRenderedPageBreak/>
        <w:t xml:space="preserve">2020 годы), утвержденной распоряжением Правительства Российской Федерации от 5 июня 2015 г. № 1028-р, проводились мероприятия в соответствии с планом по ее реализации.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Так в целях обеспечения определенности и открытости федерального надзора в сфере труда был создан портал «</w:t>
      </w:r>
      <w:proofErr w:type="spellStart"/>
      <w:r w:rsidRPr="002D78CF">
        <w:rPr>
          <w:rFonts w:ascii="Arial Narrow" w:hAnsi="Arial Narrow"/>
          <w:sz w:val="24"/>
          <w:szCs w:val="24"/>
        </w:rPr>
        <w:t>Онлайнинспекция</w:t>
      </w:r>
      <w:proofErr w:type="gramStart"/>
      <w:r w:rsidRPr="002D78CF">
        <w:rPr>
          <w:rFonts w:ascii="Arial Narrow" w:hAnsi="Arial Narrow"/>
          <w:sz w:val="24"/>
          <w:szCs w:val="24"/>
        </w:rPr>
        <w:t>.р</w:t>
      </w:r>
      <w:proofErr w:type="gramEnd"/>
      <w:r w:rsidRPr="002D78CF">
        <w:rPr>
          <w:rFonts w:ascii="Arial Narrow" w:hAnsi="Arial Narrow"/>
          <w:sz w:val="24"/>
          <w:szCs w:val="24"/>
        </w:rPr>
        <w:t>ф</w:t>
      </w:r>
      <w:proofErr w:type="spellEnd"/>
      <w:r w:rsidRPr="002D78CF">
        <w:rPr>
          <w:rFonts w:ascii="Arial Narrow" w:hAnsi="Arial Narrow"/>
          <w:sz w:val="24"/>
          <w:szCs w:val="24"/>
        </w:rPr>
        <w:t xml:space="preserve">» (далее – Портал, Система), на котором действует несколько </w:t>
      </w:r>
      <w:proofErr w:type="spellStart"/>
      <w:r w:rsidRPr="002D78CF">
        <w:rPr>
          <w:rFonts w:ascii="Arial Narrow" w:hAnsi="Arial Narrow"/>
          <w:sz w:val="24"/>
          <w:szCs w:val="24"/>
        </w:rPr>
        <w:t>клиентоориентированных</w:t>
      </w:r>
      <w:proofErr w:type="spellEnd"/>
      <w:r w:rsidRPr="002D78CF">
        <w:rPr>
          <w:rFonts w:ascii="Arial Narrow" w:hAnsi="Arial Narrow"/>
          <w:sz w:val="24"/>
          <w:szCs w:val="24"/>
        </w:rPr>
        <w:t xml:space="preserve"> сервисов, в частности: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осуществлен запуск </w:t>
      </w:r>
      <w:proofErr w:type="spellStart"/>
      <w:proofErr w:type="gramStart"/>
      <w:r w:rsidRPr="002D78CF">
        <w:rPr>
          <w:rFonts w:ascii="Arial Narrow" w:hAnsi="Arial Narrow"/>
          <w:sz w:val="24"/>
          <w:szCs w:val="24"/>
        </w:rPr>
        <w:t>интернет-сервиса</w:t>
      </w:r>
      <w:proofErr w:type="spellEnd"/>
      <w:proofErr w:type="gramEnd"/>
      <w:r w:rsidRPr="002D78CF">
        <w:rPr>
          <w:rFonts w:ascii="Arial Narrow" w:hAnsi="Arial Narrow"/>
          <w:sz w:val="24"/>
          <w:szCs w:val="24"/>
        </w:rPr>
        <w:t xml:space="preserve"> «Перечень требований трудового законодательства», с помощью которого впервые сделаны публичными обязательные требования в сфере труда. Опубликованный на портале «</w:t>
      </w:r>
      <w:proofErr w:type="spellStart"/>
      <w:r w:rsidRPr="002D78CF">
        <w:rPr>
          <w:rFonts w:ascii="Arial Narrow" w:hAnsi="Arial Narrow"/>
          <w:sz w:val="24"/>
          <w:szCs w:val="24"/>
        </w:rPr>
        <w:t>Онлайнинспекция</w:t>
      </w:r>
      <w:proofErr w:type="gramStart"/>
      <w:r w:rsidRPr="002D78CF">
        <w:rPr>
          <w:rFonts w:ascii="Arial Narrow" w:hAnsi="Arial Narrow"/>
          <w:sz w:val="24"/>
          <w:szCs w:val="24"/>
        </w:rPr>
        <w:t>.р</w:t>
      </w:r>
      <w:proofErr w:type="gramEnd"/>
      <w:r w:rsidRPr="002D78CF">
        <w:rPr>
          <w:rFonts w:ascii="Arial Narrow" w:hAnsi="Arial Narrow"/>
          <w:sz w:val="24"/>
          <w:szCs w:val="24"/>
        </w:rPr>
        <w:t>ф</w:t>
      </w:r>
      <w:proofErr w:type="spellEnd"/>
      <w:r w:rsidRPr="002D78CF">
        <w:rPr>
          <w:rFonts w:ascii="Arial Narrow" w:hAnsi="Arial Narrow"/>
          <w:sz w:val="24"/>
          <w:szCs w:val="24"/>
        </w:rPr>
        <w:t>» перечень базовых требований законодательства в сфере труда, исполнение которых подлежит проверке, един для поднадзорных субъектов и проверяющих органов. Требования в перечне сгруппированы удобным образом, то есть по реальным жизненным или трудовым ситуациям. При создании сервиса был применен ситуационный принцип группировки актов и содержащихся в них норм. Сервис дает возможность работодателю быстро найти информацию о конкретном требовании трудового законодательства, которая нужна ему в конкретной трудовой ситуации. Работник же может проверить, исполняет ли его руководство обязательные требования законодательства в сфере труда.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Всего перечень содержит 209 требований. </w:t>
      </w:r>
      <w:proofErr w:type="gramStart"/>
      <w:r w:rsidRPr="002D78CF">
        <w:rPr>
          <w:rFonts w:ascii="Arial Narrow" w:hAnsi="Arial Narrow"/>
          <w:sz w:val="24"/>
          <w:szCs w:val="24"/>
        </w:rPr>
        <w:t>В перечень включены следующие вопросы трудового законодательства: прием на работу, изменение трудового договора, прекращение трудового договора (увольнение), защита персональных данных, рабочее время, время отдыха, оплата труда, гарантии и компенсации, ответственность сторон трудового договора, подготовка и дополнительное профессиональное образование работников, охрана труда, особенности регулирования труда отдельных категорий работников, защита трудовых прав работников, обеспечение деятельности первичных профсоюзных организаций, коллективные переговоры.</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Приказом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 xml:space="preserve"> от 20 декабря 2016 г. № 513 введен в эксплуатацию сервис «Электронный инспектор» – интерактивный информационно-консультационный сервис системы электронных сервисов «</w:t>
      </w:r>
      <w:proofErr w:type="spellStart"/>
      <w:r w:rsidRPr="002D78CF">
        <w:rPr>
          <w:rFonts w:ascii="Arial Narrow" w:hAnsi="Arial Narrow"/>
          <w:sz w:val="24"/>
          <w:szCs w:val="24"/>
        </w:rPr>
        <w:t>Онлайнинспекция</w:t>
      </w:r>
      <w:proofErr w:type="gramStart"/>
      <w:r w:rsidRPr="002D78CF">
        <w:rPr>
          <w:rFonts w:ascii="Arial Narrow" w:hAnsi="Arial Narrow"/>
          <w:sz w:val="24"/>
          <w:szCs w:val="24"/>
        </w:rPr>
        <w:t>.р</w:t>
      </w:r>
      <w:proofErr w:type="gramEnd"/>
      <w:r w:rsidRPr="002D78CF">
        <w:rPr>
          <w:rFonts w:ascii="Arial Narrow" w:hAnsi="Arial Narrow"/>
          <w:sz w:val="24"/>
          <w:szCs w:val="24"/>
        </w:rPr>
        <w:t>ф</w:t>
      </w:r>
      <w:proofErr w:type="spellEnd"/>
      <w:r w:rsidRPr="002D78CF">
        <w:rPr>
          <w:rFonts w:ascii="Arial Narrow" w:hAnsi="Arial Narrow"/>
          <w:sz w:val="24"/>
          <w:szCs w:val="24"/>
        </w:rPr>
        <w:t xml:space="preserve">», который дает возможность работодателям проводить самопроверку соблюдения требований трудового законодательства и иных нормативных правовых актов, содержащих нормы трудового права. «Электронный инспектор» помогает работодателю провести внутренний аудит соблюдения трудового законодательства в любое удобное время и абсолютно бесплатно.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ходе проверки представитель организации заполняет интеллектуальные проверочные листы, результатом чего является заключение системы об отсутствии или наличии нарушений.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текущем году число доступных направлений проверок было увеличено до 122 единиц. Сервис, действовавший в «</w:t>
      </w:r>
      <w:proofErr w:type="spellStart"/>
      <w:r w:rsidRPr="002D78CF">
        <w:rPr>
          <w:rFonts w:ascii="Arial Narrow" w:hAnsi="Arial Narrow"/>
          <w:sz w:val="24"/>
          <w:szCs w:val="24"/>
        </w:rPr>
        <w:t>пилотном</w:t>
      </w:r>
      <w:proofErr w:type="spellEnd"/>
      <w:r w:rsidRPr="002D78CF">
        <w:rPr>
          <w:rFonts w:ascii="Arial Narrow" w:hAnsi="Arial Narrow"/>
          <w:sz w:val="24"/>
          <w:szCs w:val="24"/>
        </w:rPr>
        <w:t xml:space="preserve">» режиме с ноября 2013 года, уже провел 170953 самопроверки, в ходе которых было выявлено более 132353 нарушения, в том числе в январе – ноябре 2016 года – 115995 самопроверок и 85574 нарушения.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Таким образом, «Электронный инспектор» позволил одновременно расширить охват поднадзорных субъектов, которые самостоятельно обеспечивают исполнение законодательства о труде и снизить административную нагрузку на бизнес.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Также приказом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 xml:space="preserve"> от 20 декабря 2016 г. № 513 введен в эксплуатацию сервис «Памятки для работников и работодателей» – информационный сервис системы электронных сервисов «</w:t>
      </w:r>
      <w:proofErr w:type="spellStart"/>
      <w:r w:rsidRPr="002D78CF">
        <w:rPr>
          <w:rFonts w:ascii="Arial Narrow" w:hAnsi="Arial Narrow"/>
          <w:sz w:val="24"/>
          <w:szCs w:val="24"/>
        </w:rPr>
        <w:t>Онлайнинспекция</w:t>
      </w:r>
      <w:proofErr w:type="gramStart"/>
      <w:r w:rsidRPr="002D78CF">
        <w:rPr>
          <w:rFonts w:ascii="Arial Narrow" w:hAnsi="Arial Narrow"/>
          <w:sz w:val="24"/>
          <w:szCs w:val="24"/>
        </w:rPr>
        <w:t>.р</w:t>
      </w:r>
      <w:proofErr w:type="gramEnd"/>
      <w:r w:rsidRPr="002D78CF">
        <w:rPr>
          <w:rFonts w:ascii="Arial Narrow" w:hAnsi="Arial Narrow"/>
          <w:sz w:val="24"/>
          <w:szCs w:val="24"/>
        </w:rPr>
        <w:t>ф</w:t>
      </w:r>
      <w:proofErr w:type="spellEnd"/>
      <w:r w:rsidRPr="002D78CF">
        <w:rPr>
          <w:rFonts w:ascii="Arial Narrow" w:hAnsi="Arial Narrow"/>
          <w:sz w:val="24"/>
          <w:szCs w:val="24"/>
        </w:rPr>
        <w:t xml:space="preserve">», который обеспечивает доступ к базе памяток по вопросам соблюдения законодательства о труде. Сервис запущен в эксплуатацию в декабре 2016 года и в настоящее время содержит 100 памяток (по 50 для работников и работодателей).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Используя удобный рубрикатор, сервис позволяет выбрать именно информацию, которая нужна конкретному специалисту для решения его задачи, сохранить ее в личном кабинете Системы или распечатать. Как работникам, так и работодателям доступны для скачивания сборники памяток, которые можно распечатать целиком, сброшюровать обычным скоросшивателем, и использовать в работе.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spellStart"/>
      <w:r w:rsidRPr="002D78CF">
        <w:rPr>
          <w:rFonts w:ascii="Arial Narrow" w:hAnsi="Arial Narrow"/>
          <w:sz w:val="24"/>
          <w:szCs w:val="24"/>
        </w:rPr>
        <w:t>Рострудом</w:t>
      </w:r>
      <w:proofErr w:type="spellEnd"/>
      <w:r w:rsidRPr="002D78CF">
        <w:rPr>
          <w:rFonts w:ascii="Arial Narrow" w:hAnsi="Arial Narrow"/>
          <w:sz w:val="24"/>
          <w:szCs w:val="24"/>
        </w:rPr>
        <w:t xml:space="preserve"> введена система комплексных показателей эффективности территориальных органов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 xml:space="preserve"> во взаимосвязи с соответствующим материальным стимулированием.</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 xml:space="preserve">В целом система управления территориальными органами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 xml:space="preserve"> (государственные инспекции труда в субъектах Российской Федерации) на основе ключевых показателей эффективности (КПЭ), включает в себя: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систему ключевых показателей эффективности;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систему оценки на основе рейтингов территориальных органов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систему материального стимулирования должностных лиц территориальных органов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Кроме того, </w:t>
      </w:r>
      <w:proofErr w:type="spellStart"/>
      <w:r w:rsidRPr="002D78CF">
        <w:rPr>
          <w:rFonts w:ascii="Arial Narrow" w:hAnsi="Arial Narrow"/>
          <w:sz w:val="24"/>
          <w:szCs w:val="24"/>
        </w:rPr>
        <w:t>Рострудом</w:t>
      </w:r>
      <w:proofErr w:type="spellEnd"/>
      <w:r w:rsidRPr="002D78CF">
        <w:rPr>
          <w:rFonts w:ascii="Arial Narrow" w:hAnsi="Arial Narrow"/>
          <w:sz w:val="24"/>
          <w:szCs w:val="24"/>
        </w:rPr>
        <w:t xml:space="preserve"> разработаны единые схемы технических процессов осуществления федерального государственного надзора в сфере труда, детализирующие следующие типовые процессы: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организация и проведение плановых проверок;</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организация и проведение внеплановых проверок;</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рассмотрение обращений граждан;</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рассмотрение дел об административных правонарушениях;</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расследование несчастных случаев на производстве;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досудебное обжалование решений и действий (бездействия) должностных лиц </w:t>
      </w:r>
      <w:proofErr w:type="spellStart"/>
      <w:r w:rsidRPr="002D78CF">
        <w:rPr>
          <w:rFonts w:ascii="Arial Narrow" w:hAnsi="Arial Narrow"/>
          <w:sz w:val="24"/>
          <w:szCs w:val="24"/>
        </w:rPr>
        <w:t>Роструда</w:t>
      </w:r>
      <w:proofErr w:type="spellEnd"/>
      <w:r w:rsidRPr="002D78CF">
        <w:rPr>
          <w:rFonts w:ascii="Arial Narrow" w:hAnsi="Arial Narrow"/>
          <w:sz w:val="24"/>
          <w:szCs w:val="24"/>
        </w:rPr>
        <w:t xml:space="preserve"> и его территориальных органов;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административное расследование.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Работа по реализации мероприятий Плана продолжится </w:t>
      </w:r>
      <w:proofErr w:type="spellStart"/>
      <w:r w:rsidRPr="002D78CF">
        <w:rPr>
          <w:rFonts w:ascii="Arial Narrow" w:hAnsi="Arial Narrow"/>
          <w:sz w:val="24"/>
          <w:szCs w:val="24"/>
        </w:rPr>
        <w:t>Рострудом</w:t>
      </w:r>
      <w:proofErr w:type="spellEnd"/>
      <w:r w:rsidRPr="002D78CF">
        <w:rPr>
          <w:rFonts w:ascii="Arial Narrow" w:hAnsi="Arial Narrow"/>
          <w:sz w:val="24"/>
          <w:szCs w:val="24"/>
        </w:rPr>
        <w:t xml:space="preserve"> в 2017 году.</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
    <w:p w:rsidR="00AC5680" w:rsidRPr="002D78CF" w:rsidRDefault="00AC5680" w:rsidP="00516725">
      <w:pPr>
        <w:pStyle w:val="a3"/>
        <w:tabs>
          <w:tab w:val="clear" w:pos="4153"/>
          <w:tab w:val="clear" w:pos="8306"/>
        </w:tabs>
        <w:ind w:firstLine="567"/>
        <w:jc w:val="both"/>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Продолжится работа по дальнейшей реализации </w:t>
      </w:r>
      <w:proofErr w:type="spellStart"/>
      <w:r w:rsidRPr="002D78CF">
        <w:rPr>
          <w:rFonts w:ascii="Arial Narrow" w:hAnsi="Arial Narrow"/>
          <w:sz w:val="24"/>
          <w:szCs w:val="24"/>
        </w:rPr>
        <w:t>пилотного</w:t>
      </w:r>
      <w:proofErr w:type="spellEnd"/>
      <w:r w:rsidRPr="002D78CF">
        <w:rPr>
          <w:rFonts w:ascii="Arial Narrow" w:hAnsi="Arial Narrow"/>
          <w:sz w:val="24"/>
          <w:szCs w:val="24"/>
        </w:rPr>
        <w:t xml:space="preserve"> проекта по прямым выплатам непосредственно территориальными органами Фонда социального страхования Российской Федерации пособий по обязательному социальному страхованию застрахованным лицам, основной целью которого является гарантированное получение застрахованными гражданами пособий независимо от финансового положения работодателя.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Планируется завершить работу по нормативному закреплению возможности назначения и выплаты пособий по временной нетрудоспособности и в связи с материнством на основании листка нетрудоспособности в форме электронного документа.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Внести в Правительство Российской Федерации проект федерального закона «Об обязательном социальном страховании от несчастных случаев на производстве и профессиональных заболеваний».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Обеспечить информационное взаимодействие Фонда социального страхования Российской Федерации с Федеральной налоговой службой России в целях </w:t>
      </w:r>
      <w:proofErr w:type="gramStart"/>
      <w:r w:rsidRPr="002D78CF">
        <w:rPr>
          <w:rFonts w:ascii="Arial Narrow" w:hAnsi="Arial Narrow"/>
          <w:sz w:val="24"/>
          <w:szCs w:val="24"/>
        </w:rPr>
        <w:t>реализации достоверного учета обязательств плательщиков страховых взносов</w:t>
      </w:r>
      <w:proofErr w:type="gramEnd"/>
      <w:r w:rsidRPr="002D78CF">
        <w:rPr>
          <w:rFonts w:ascii="Arial Narrow" w:hAnsi="Arial Narrow"/>
          <w:sz w:val="24"/>
          <w:szCs w:val="24"/>
        </w:rPr>
        <w:t xml:space="preserve"> в информационных ресурсах Фонда.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Подготовить предложения </w:t>
      </w:r>
      <w:proofErr w:type="gramStart"/>
      <w:r w:rsidRPr="002D78CF">
        <w:rPr>
          <w:rFonts w:ascii="Arial Narrow" w:hAnsi="Arial Narrow"/>
          <w:sz w:val="24"/>
          <w:szCs w:val="24"/>
        </w:rPr>
        <w:t>с проектами нормативных правовых актов по изменению законодательства Российской Федерации с целью усиления мер ответственности за возникновение задолженности по заработной плате</w:t>
      </w:r>
      <w:proofErr w:type="gramEnd"/>
      <w:r w:rsidRPr="002D78CF">
        <w:rPr>
          <w:rFonts w:ascii="Arial Narrow" w:hAnsi="Arial Narrow"/>
          <w:sz w:val="24"/>
          <w:szCs w:val="24"/>
        </w:rPr>
        <w:t xml:space="preserve"> работникам предприятий и организаций, и обеспечения скорейшего погашение возникающей задолженности по заработной плате работникам предприятий и организаций.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Разработать 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spellStart"/>
      <w:r w:rsidRPr="002D78CF">
        <w:rPr>
          <w:rFonts w:ascii="Arial Narrow" w:hAnsi="Arial Narrow"/>
          <w:sz w:val="24"/>
          <w:szCs w:val="24"/>
        </w:rPr>
        <w:t>Рострудом</w:t>
      </w:r>
      <w:proofErr w:type="spellEnd"/>
      <w:r w:rsidRPr="002D78CF">
        <w:rPr>
          <w:rFonts w:ascii="Arial Narrow" w:hAnsi="Arial Narrow"/>
          <w:sz w:val="24"/>
          <w:szCs w:val="24"/>
        </w:rPr>
        <w:t xml:space="preserve"> планируется: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продолжить мониторинг ситуации с задолженностью по заработной плате со стороны федеральных министерств в отношении хозяйствующих субъектов, осуществляющих деятельность в сфере их регулирования, имеющих задолженность по заработной плате, начиная с 2017 года;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обеспечить </w:t>
      </w:r>
      <w:proofErr w:type="gramStart"/>
      <w:r w:rsidRPr="002D78CF">
        <w:rPr>
          <w:rFonts w:ascii="Arial Narrow" w:hAnsi="Arial Narrow"/>
          <w:sz w:val="24"/>
          <w:szCs w:val="24"/>
        </w:rPr>
        <w:t>контроль за</w:t>
      </w:r>
      <w:proofErr w:type="gramEnd"/>
      <w:r w:rsidRPr="002D78CF">
        <w:rPr>
          <w:rFonts w:ascii="Arial Narrow" w:hAnsi="Arial Narrow"/>
          <w:sz w:val="24"/>
          <w:szCs w:val="24"/>
        </w:rPr>
        <w:t xml:space="preserve"> исполнением Методических рекомендаций по расследованию несчастных случаев и осуществлению производства по делу об административном правонарушении.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ввести в действие Модуль «Декларации соответствия условий труда государственным нормативным требованиям охраны труда» в работу всех государственных инспекций труда в субъектах Российской Федерации;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обеспечить эффективное информационное взаимодействие федеральной инспекции труда с работниками и работодателями, включающего развитие системы </w:t>
      </w:r>
      <w:proofErr w:type="spellStart"/>
      <w:r w:rsidRPr="002D78CF">
        <w:rPr>
          <w:rFonts w:ascii="Arial Narrow" w:hAnsi="Arial Narrow"/>
          <w:sz w:val="24"/>
          <w:szCs w:val="24"/>
        </w:rPr>
        <w:t>клиентоориентированных</w:t>
      </w:r>
      <w:proofErr w:type="spellEnd"/>
      <w:r w:rsidRPr="002D78CF">
        <w:rPr>
          <w:rFonts w:ascii="Arial Narrow" w:hAnsi="Arial Narrow"/>
          <w:sz w:val="24"/>
          <w:szCs w:val="24"/>
        </w:rPr>
        <w:t xml:space="preserve"> </w:t>
      </w:r>
      <w:r w:rsidRPr="002D78CF">
        <w:rPr>
          <w:rFonts w:ascii="Arial Narrow" w:hAnsi="Arial Narrow"/>
          <w:sz w:val="24"/>
          <w:szCs w:val="24"/>
        </w:rPr>
        <w:lastRenderedPageBreak/>
        <w:t xml:space="preserve">интерактивных </w:t>
      </w:r>
      <w:proofErr w:type="spellStart"/>
      <w:r w:rsidRPr="002D78CF">
        <w:rPr>
          <w:rFonts w:ascii="Arial Narrow" w:hAnsi="Arial Narrow"/>
          <w:sz w:val="24"/>
          <w:szCs w:val="24"/>
        </w:rPr>
        <w:t>онлайн-сервисов</w:t>
      </w:r>
      <w:proofErr w:type="spellEnd"/>
      <w:r w:rsidRPr="002D78CF">
        <w:rPr>
          <w:rFonts w:ascii="Arial Narrow" w:hAnsi="Arial Narrow"/>
          <w:sz w:val="24"/>
          <w:szCs w:val="24"/>
        </w:rPr>
        <w:t xml:space="preserve"> на информационном портале «</w:t>
      </w:r>
      <w:proofErr w:type="spellStart"/>
      <w:r w:rsidRPr="002D78CF">
        <w:rPr>
          <w:rFonts w:ascii="Arial Narrow" w:hAnsi="Arial Narrow"/>
          <w:sz w:val="24"/>
          <w:szCs w:val="24"/>
        </w:rPr>
        <w:t>Онлайнинспекция</w:t>
      </w:r>
      <w:proofErr w:type="gramStart"/>
      <w:r w:rsidRPr="002D78CF">
        <w:rPr>
          <w:rFonts w:ascii="Arial Narrow" w:hAnsi="Arial Narrow"/>
          <w:sz w:val="24"/>
          <w:szCs w:val="24"/>
        </w:rPr>
        <w:t>.Р</w:t>
      </w:r>
      <w:proofErr w:type="gramEnd"/>
      <w:r w:rsidRPr="002D78CF">
        <w:rPr>
          <w:rFonts w:ascii="Arial Narrow" w:hAnsi="Arial Narrow"/>
          <w:sz w:val="24"/>
          <w:szCs w:val="24"/>
        </w:rPr>
        <w:t>Ф</w:t>
      </w:r>
      <w:proofErr w:type="spellEnd"/>
      <w:r w:rsidRPr="002D78CF">
        <w:rPr>
          <w:rFonts w:ascii="Arial Narrow" w:hAnsi="Arial Narrow"/>
          <w:sz w:val="24"/>
          <w:szCs w:val="24"/>
        </w:rPr>
        <w:t>» в сети Интернет, в 2017 году;</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обеспечить реализацию мероприятий ведомственного проекта «Повышение эффективности обеспечения соблюдения трудового законодательства и иных нормативных правовых актов, содержащих нормы трудового права».</w:t>
      </w:r>
    </w:p>
    <w:p w:rsidR="00516725" w:rsidRPr="002D78CF" w:rsidRDefault="00516725" w:rsidP="00AC5680">
      <w:pPr>
        <w:spacing w:line="312" w:lineRule="auto"/>
        <w:ind w:firstLine="709"/>
        <w:jc w:val="both"/>
        <w:rPr>
          <w:szCs w:val="28"/>
        </w:rPr>
      </w:pPr>
    </w:p>
    <w:p w:rsidR="00AC5680" w:rsidRPr="002D78CF" w:rsidRDefault="00AC5680" w:rsidP="00516725">
      <w:pPr>
        <w:pStyle w:val="1"/>
        <w:rPr>
          <w:color w:val="auto"/>
        </w:rPr>
      </w:pPr>
      <w:bookmarkStart w:id="12" w:name="_Toc478399208"/>
      <w:r w:rsidRPr="002D78CF">
        <w:rPr>
          <w:color w:val="auto"/>
        </w:rPr>
        <w:t>2. ДОСТОЙНАЯ ПЕНСИЯ ЗА ПРОДОЛЖИТЕЛЬНЫЙ ДОБРОСОВЕСТНЫЙ ТРУД</w:t>
      </w:r>
      <w:bookmarkEnd w:id="12"/>
    </w:p>
    <w:p w:rsidR="00AC5680" w:rsidRPr="002D78CF" w:rsidRDefault="00AC5680" w:rsidP="00AC5680">
      <w:pPr>
        <w:spacing w:line="312" w:lineRule="auto"/>
        <w:ind w:firstLine="709"/>
        <w:jc w:val="both"/>
        <w:rPr>
          <w:szCs w:val="28"/>
        </w:rPr>
      </w:pP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состоянию на 31 декабря 2016 г. численность получателей пенсий по обязательному пенсионному страхованию и государственному пенсионному обеспечению в Российской Федерации составила 43,9 млн. человек, из них около 3,9 млн. человек являются получателями пенсий по государственному пенсионному обеспечению, около 3,1 млн. пенсионеров – получатели социальной пенсии.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Ежегодно осуществляется индексация пенсий в соответствии с действующим законодательством.</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Согласно положениям Федерального закона от 28 декабря 2013 г. № 400-ФЗ «О страховых пенсиях» ежегодно с 1 февраля индексация страховой пенсии производится на индекс роста потребительских цен за прошедший год. Индексация социальных пенсий на основании Федерального закона от 15 декабря 2001 г. № 166-ФЗ «О государственном пенсионном обеспечении в Российской Федерации» производится с 1 апреля с учетом темпа роста прожиточного минимума пенсионера в Российской Федерации за предыдущий год.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условиях сложившейся экономической ситуации в стране принят Федеральный закон от 29 декабря 2015 г. № 385-ФЗ «О приостановлении действия положений отдельных законодательных актов Российской Федерации, внесении изменений в некоторые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(далее – Федеральный закон № 385-ФЗ), в соответствии с которым порядок индексации на 2016 год был</w:t>
      </w:r>
      <w:proofErr w:type="gramEnd"/>
      <w:r w:rsidRPr="002D78CF">
        <w:rPr>
          <w:rFonts w:ascii="Arial Narrow" w:hAnsi="Arial Narrow"/>
          <w:sz w:val="24"/>
          <w:szCs w:val="24"/>
        </w:rPr>
        <w:t xml:space="preserve"> изменен: с 1 февраля 2016 г. страховые пенсии неработающим пенсионерам проиндексированы на 4%, с 1 апреля 2016 г. социальные пенсии также проиндексированы на 4 процента.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Кроме того, в 2016 году изменен порядок индексации пенсий в отношении работающих пенсионеров в части неосуществления индексации их пенсий в период оплачиваемой работы. При прекращении трудовой деятельности страховая пенсия указанным пенсионерам будет выплачиваться в размере, увеличенном с учетом всех прошедших индексаций за время их работы.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 этом норма о ежегодном перерасчете пенсии работающим пенсионерам с 1 августа в размере не более 3,0 индивидуальных пенсионных коэффициентов в законодательстве сохранена.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Таким образом, на основании Федерального закона № 385-ФЗ в 2016 году повышены страховые пенсии на 4% более 29,7 млн. неработающих пенсионеров; на 4% проиндексированы пенсии по государственному пенсионному обеспечению около 3,9 млн. пенсионеров, из которых 3,1 млн. пенсионеров - получатели социальных пенсий.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результате за 2016 год средний размер страховой пенсии </w:t>
      </w:r>
      <w:proofErr w:type="gramStart"/>
      <w:r w:rsidRPr="002D78CF">
        <w:rPr>
          <w:rFonts w:ascii="Arial Narrow" w:hAnsi="Arial Narrow"/>
          <w:sz w:val="24"/>
          <w:szCs w:val="24"/>
        </w:rPr>
        <w:t>увеличился на 345 рублей и составил</w:t>
      </w:r>
      <w:proofErr w:type="gramEnd"/>
      <w:r w:rsidRPr="002D78CF">
        <w:rPr>
          <w:rFonts w:ascii="Arial Narrow" w:hAnsi="Arial Narrow"/>
          <w:sz w:val="24"/>
          <w:szCs w:val="24"/>
        </w:rPr>
        <w:t xml:space="preserve"> по состоянию на 1 января 2017 г. 12 725 рублей, средний размер страховой пенсии по старости увеличился на 342 рубля и составил 13 172 рубля.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Средний размер социальной пенсии с начала года увеличился на 343 рубля и на 1 января 2017 г. составил 8 645 рублей.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Средний размер пенсии инвалидов вследствие военной травмы и участников Великой Отечественной войны составил 29 416 рублей и 32 941 рубль соответственно, а с учетом мер социальной поддержки (ежемесячных денежных выплат и дополнительного ежемесячного материального обеспечения уровень их доходов составил 35 211 рубль и 38 736 рублей соответственно (увеличение с начала года на 769 рублей и на 1 688 рублей соответственно).</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Уровень дохода вдов военнослужащих, погибших в период прохождения военной службы, получающих две пенсии, составил 27 893 рубля (увеличился на 953 рубля).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Отношение среднегодового размера страховой пенсии по старости к среднегодовой величине прожиточного минимума пенсионера составило 162,8 процента.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Всем неработающим пенсионерам, у которых общая сумма материального обеспечения не достигает величины прожиточного минимума пенсионера в регионе его проживания, устанавливается федеральная или региональная социальная доплата к пенсии до величины прожиточного минимума пенсионера, установленного в регионе проживания.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Величина прожиточного минимума пенсионера в целом по Российской Федерации для определения размера федеральной социальной доплаты к пенсии на 2016 год установлена в размере 8 803 рублей (в 2015 году - 7 161 рубль).</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федеральная социальная доплата к пенсии установлена в 72 субъектах Российской Федерации. По сравнению с 2015 годом численность получателей федеральной социальной доплаты увеличилась на 1,6 млн. человек и составила 4,1 млн. человек. По состоянию на 1 декабря   2016 г. средний размер федеральной социальной доплаты по Российской Федерации увеличился с 1 249 рублей до 1 951 рубля.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Таким образом, в 2016 году по сравнению с 2015 годом значительно увеличилась численность получателей федеральной социальной доплаты (на 64%), а также вырос средний размер федеральной социальной доплаты (на 56%), расходы на выплату федеральной социальной доплаты выросли в 2,4 раза. На эти цели в 2016 году было направлено из бюджета Пенсионного фонда Российской Федерации 99,8 млрд. рублей.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14 субъектах Российской Федерации в 2016 году выплачивалась региональная социальная доплата к пенсии.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Федеральным законом от 19 декабря 2016 г. № 453-ФЗ «О внесении изменений в статью 121 Федерального закона «О государственной социальной помощи» уточнены сроки пересмотра размеров социальных доплат к пенсии: при изменении величины прожиточного минимума пенсионера в соответствующем регионе они пересматриваются с 1 января года, на который установлена указанная величина.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Также принят Федеральный закон от 19 декабря 2016 г. № 454-ФЗ «О внесении изменений в статью 121 Федерального закона «О государственной социальной помощи», которым предусмотрено, что федеральная и региональная социальные доплаты к пенсии должны устанавливаться в таком размере, чтобы общая сумма материального обеспечения пенсионера с учетом данной доплаты достигла величины прожиточного минимума пенсионера в регионе, но не ниже величины прожиточного минимума</w:t>
      </w:r>
      <w:proofErr w:type="gramEnd"/>
      <w:r w:rsidRPr="002D78CF">
        <w:rPr>
          <w:rFonts w:ascii="Arial Narrow" w:hAnsi="Arial Narrow"/>
          <w:sz w:val="24"/>
          <w:szCs w:val="24"/>
        </w:rPr>
        <w:t xml:space="preserve"> пенсионера, установленной в данном субъекте Российской Федерации по состоянию на 31 декабря предыдущего года.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соответствии с Федеральным </w:t>
      </w:r>
      <w:hyperlink r:id="rId19" w:history="1">
        <w:r w:rsidRPr="002D78CF">
          <w:rPr>
            <w:rFonts w:ascii="Arial Narrow" w:hAnsi="Arial Narrow"/>
            <w:sz w:val="24"/>
            <w:szCs w:val="24"/>
          </w:rPr>
          <w:t>законом</w:t>
        </w:r>
      </w:hyperlink>
      <w:r w:rsidRPr="002D78CF">
        <w:rPr>
          <w:rFonts w:ascii="Arial Narrow" w:hAnsi="Arial Narrow"/>
          <w:sz w:val="24"/>
          <w:szCs w:val="24"/>
        </w:rPr>
        <w:t xml:space="preserve"> от 14 декабря 2015 г. № 373-ФЗ «О внесении изменений в статью 333 Федерального закона «Об обязательном пенсионном страховании в Российской Федерации» и Федеральный закон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в 2016 году пенсионные накопления не формировались.</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Указанный «мораторий» введен с целью недопущения снижения пенсионных прав граждан, формирующих накопительную пенсию, по сравнению с распределительной составляющей.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то же время уже сформированные пенсионные накопления остаются в выбранных гражданами негосударственных пенсионных фондах или в Пенсионном фонде Российской Федерации и за счет таких накоплений будут назначаться накопительные пенсии.</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течение 2016 года территориальными органами Пенсионного фонда Российской Федерации зарегистрировано около 30,3 млн. обращений граждан по вопросам пенсионного обеспечения, вынесено более 2,7 млн. решений о назначении пенсий всех видов. При этом около 1,7 млн. решений вынесено по результатам заблаговременной работы с лицами, выходящими на пенсию, что, в свою очередь, обеспечило своевременное назначение пенсий гражданам.</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Через электронные сервисы по приему заявлений о назначении пенсии </w:t>
      </w:r>
      <w:proofErr w:type="gramStart"/>
      <w:r w:rsidRPr="002D78CF">
        <w:rPr>
          <w:rFonts w:ascii="Arial Narrow" w:hAnsi="Arial Narrow"/>
          <w:sz w:val="24"/>
          <w:szCs w:val="24"/>
        </w:rPr>
        <w:t>и</w:t>
      </w:r>
      <w:proofErr w:type="gramEnd"/>
      <w:r w:rsidRPr="002D78CF">
        <w:rPr>
          <w:rFonts w:ascii="Arial Narrow" w:hAnsi="Arial Narrow"/>
          <w:sz w:val="24"/>
          <w:szCs w:val="24"/>
        </w:rPr>
        <w:t xml:space="preserve"> о доставке пенсии в территориальные органы Пенсионного фонда Российской Федерации поступило 2,06 млн. электронных заявлений, что составляет 36,6% от общего числа заявлений, в том числе: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 xml:space="preserve">о назначении пенсии - 966 тыс. заявлений или 33,5% от общего числа заявлений о назначении пенсии;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 доставке пенсии – 1,09 млн. заявлений или 39,9% от общего числа заявлений о доставке пенсии.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Наибольшее количество заявлений в электронной форме от общего количества заявлений принято территориальными органами Пенсионного фонда Российской Федерации в Республике Бурятия (84,3%), Республике Татарстан (69,1%), Белгородской области (68,4%), Пензенской области (66,6%), Иркутской области (66,1%), Ставропольском крае (63,8%).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вопросах выплаты и доставки пенсий продолжается тенденция к увеличению числа пенсионеров, доставка пенсий которым осуществляется через кредитные организации.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27 млн. человек выбрали способ доставки через кредитные организации, в том числе около 17 млн. человек получают пенсию с использованием банковских карт.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Государственные услуги Пенсионного фонда Российской Федерации предоставляются в 4030 многофункциональных центрах во всех субъектах Российской Федерации.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Количество обращений граждан в многофункциональные центры за услугами Пенсионного фонда Российской Федерации по сравнению с предыдущим годом </w:t>
      </w:r>
      <w:proofErr w:type="gramStart"/>
      <w:r w:rsidRPr="002D78CF">
        <w:rPr>
          <w:rFonts w:ascii="Arial Narrow" w:hAnsi="Arial Narrow"/>
          <w:sz w:val="24"/>
          <w:szCs w:val="24"/>
        </w:rPr>
        <w:t>увеличилось в 1,5 раза и составило</w:t>
      </w:r>
      <w:proofErr w:type="gramEnd"/>
      <w:r w:rsidRPr="002D78CF">
        <w:rPr>
          <w:rFonts w:ascii="Arial Narrow" w:hAnsi="Arial Narrow"/>
          <w:sz w:val="24"/>
          <w:szCs w:val="24"/>
        </w:rPr>
        <w:t xml:space="preserve"> в 2016 году около 3 млн. обращений.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Одним из приоритетных направлений деятельности Пенсионного фонда Российской Федерации остается информационно-разъяснительная работа, целью которой является повышение уровня пенсионной и социальной грамотности граждан, уровня знаний о правилах формирования пенсии, вовлечение граждан в процесс ее формирования.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Главными темами информационно-разъяснительной работы, в том числе посредством «Личного кабинета гражданина», «Кабинета страхователя» на сайте Пенсионного фонда Российской Федерации и через Единый портал государственных услуг, являются: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порядок формирования пенсионных прав, расчета пенсии и уровень уже сформированных пенсионных прав (количество пенсионных баллов и длительность стажа);</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государственные услуги, предоставляемые в электронном виде;</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повышение размера пенсий и социальных выплат, правила индексации страховых пенсий, правила назначения выплат за счет средств пенсионных накоплений;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необходимость регистрации в системе обязательного пенсионного страхования с целью получения страхового номера индивидуального лицевого счета, особенно для детей, военнослужащих и неработающих граждан;</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реализация программы для молодежи по повышению пенсионной и социальной грамотности «Будущая пенсия зависит от тебя!».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настоящее время Минтрудом России совместно с Минфином России, Минэкономразвития России и Пенсионным фондом Российской Федерации осуществляется разработка подходов к вопросам совершенствования пенсионной системы.</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реализации положений Федерального закона от 7 мая 1998 г. № 75-ФЗ «О негосударственных пенсионных фондах» (далее – Федеральный закон № 75-ФЗ) приняты постановления Правительства Российской Федерации от 30 декабря 2016 г. № 1553 «Об уполномоченных негосударственных пенсионных фондах, осуществляющих досрочное негосударственное пенсионное обеспечение» (далее – постановление № 1553) и № 1554 «Об утверждении Типовой пенсионной программы досрочного негосударственного пенсионного обеспечения» (далее – постановление № 1554).</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Постановлением № 1553 устанавливаются критерии, при соответствии которым негосударственный пенсионный фонд может быть </w:t>
      </w:r>
      <w:proofErr w:type="gramStart"/>
      <w:r w:rsidRPr="002D78CF">
        <w:rPr>
          <w:rFonts w:ascii="Arial Narrow" w:hAnsi="Arial Narrow"/>
          <w:sz w:val="24"/>
          <w:szCs w:val="24"/>
        </w:rPr>
        <w:t>признан уполномоченным негосударственным пенсионным фондом и включен</w:t>
      </w:r>
      <w:proofErr w:type="gramEnd"/>
      <w:r w:rsidRPr="002D78CF">
        <w:rPr>
          <w:rFonts w:ascii="Arial Narrow" w:hAnsi="Arial Narrow"/>
          <w:sz w:val="24"/>
          <w:szCs w:val="24"/>
        </w:rPr>
        <w:t xml:space="preserve"> в перечень уполномоченных негосударственных пенсионных фондов, осуществляющих досрочное негосударственное пенсионное обеспечение (далее - перечень).</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качестве критериев, которым должны соответствовать негосударственные пенсионные фонды для признания их уполномоченными, предлагается рассматривать такие показатели как: наличие у негосударственного пенсионного фонда не менее 10 лет опыта осуществления негосударственного пенсионного обеспечения, наличие опыта одновременного ведения не менее 50 тыс. именных </w:t>
      </w:r>
      <w:r w:rsidRPr="002D78CF">
        <w:rPr>
          <w:rFonts w:ascii="Arial Narrow" w:hAnsi="Arial Narrow"/>
          <w:sz w:val="24"/>
          <w:szCs w:val="24"/>
        </w:rPr>
        <w:lastRenderedPageBreak/>
        <w:t>пенсионных счетов в течение не менее 5 лет и опыта одновременной выплаты негосударственных пенсий не менее 2500 пенсионерам в</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течение не менее 5 лет, отсутствие в течение двух последних лет деятельности фактов применения в отношении негосударственного пенсионного фонда процедур банкротства и фактов введения Банком России запрета на проведение всех или части операций, положительные финансовые показатели деятельности негосударственного пенсионного фонда, а также отсутствие у негосударственного пенсионного фонда недоимки, подлежащей уплате в соответствии с законодательством Российской Федерации о налогах и сборах</w:t>
      </w:r>
      <w:proofErr w:type="gramEnd"/>
      <w:r w:rsidRPr="002D78CF">
        <w:rPr>
          <w:rFonts w:ascii="Arial Narrow" w:hAnsi="Arial Narrow"/>
          <w:sz w:val="24"/>
          <w:szCs w:val="24"/>
        </w:rPr>
        <w:t>, наличие у негосударственного пенсионного фонда положительного аудиторского заключения, действующей лицензии на осуществление деятельности по пенсионному обеспечению и пенсионному страхованию, наличие у негосударственного пенсионного фонда имущества в размере не менее 80 млрд. рублей, организационно-правовой формой негосударственного пенсионного фонда является акционерное общество.</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Постановлением № 1553 утверждается порядок ведения перечня с включением в него положений, регламентирующих как правила включения в перечень соответствующих негосударственных пенсионных фондов, так и их исключения из указанного перечня в случае, когда негосударственный пенсионный фонд перестал соответствовать установленным критериям.</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Постановлением № 1554 утверждается Типовая пенсионная программа досрочного негосударственного пенсионного обеспечения, определяющая в соответствии с положениями Федерального закона № 75-ФЗ обязательные параметры при разработке собственных пенсионных программ хозяйствующими субъектами, являющимися работодателями по отношению к работникам, занятыми на рабочих местах, условия труда на которых по результатам специальной оценки условий труда признаны вредными и (или) опасными. </w:t>
      </w:r>
      <w:proofErr w:type="gramEnd"/>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Типовая программа регламентирует отношения между работодателем и вышеуказанными работниками, возникающие при создании и функционировании системы досрочного негосударственного пенсионного обеспечения, </w:t>
      </w:r>
      <w:proofErr w:type="gramStart"/>
      <w:r w:rsidRPr="002D78CF">
        <w:rPr>
          <w:rFonts w:ascii="Arial Narrow" w:hAnsi="Arial Narrow"/>
          <w:sz w:val="24"/>
          <w:szCs w:val="24"/>
        </w:rPr>
        <w:t>устанавливает условия</w:t>
      </w:r>
      <w:proofErr w:type="gramEnd"/>
      <w:r w:rsidRPr="002D78CF">
        <w:rPr>
          <w:rFonts w:ascii="Arial Narrow" w:hAnsi="Arial Narrow"/>
          <w:sz w:val="24"/>
          <w:szCs w:val="24"/>
        </w:rPr>
        <w:t xml:space="preserve"> возникновения и порядок реализации прав работников работодателя на досрочную негосударственную пенсию, включая вопросы финансирования досрочного негосударственного пенсионного обеспечения, а также порядок установления и исчисления размера досрочной негосударственной пенсии.</w:t>
      </w:r>
    </w:p>
    <w:p w:rsidR="00AC5680" w:rsidRPr="009F2CB8" w:rsidRDefault="00AC5680" w:rsidP="00516725">
      <w:pPr>
        <w:pStyle w:val="a3"/>
        <w:tabs>
          <w:tab w:val="clear" w:pos="4153"/>
          <w:tab w:val="clear" w:pos="8306"/>
        </w:tabs>
        <w:ind w:firstLine="567"/>
        <w:jc w:val="both"/>
        <w:rPr>
          <w:rFonts w:ascii="Arial Narrow" w:hAnsi="Arial Narrow"/>
          <w:sz w:val="24"/>
          <w:szCs w:val="24"/>
        </w:rPr>
      </w:pPr>
      <w:r w:rsidRPr="009F2CB8">
        <w:rPr>
          <w:rFonts w:ascii="Arial Narrow" w:hAnsi="Arial Narrow"/>
          <w:sz w:val="24"/>
          <w:szCs w:val="24"/>
        </w:rPr>
        <w:t>Принят Федеральный закон от 23 мая 2016 г. № 143-ФЗ «О внесении изменений в отдельные законодательные акты в части увеличения пенсионного возраста отдельным категориям граждан», который вступил в силу с 1 января 2017 года.</w:t>
      </w:r>
    </w:p>
    <w:p w:rsidR="00AC5680" w:rsidRPr="009F2CB8" w:rsidRDefault="00AC5680" w:rsidP="00516725">
      <w:pPr>
        <w:pStyle w:val="a3"/>
        <w:tabs>
          <w:tab w:val="clear" w:pos="4153"/>
          <w:tab w:val="clear" w:pos="8306"/>
        </w:tabs>
        <w:ind w:firstLine="567"/>
        <w:jc w:val="both"/>
        <w:rPr>
          <w:rFonts w:ascii="Arial Narrow" w:hAnsi="Arial Narrow"/>
          <w:sz w:val="24"/>
          <w:szCs w:val="24"/>
        </w:rPr>
      </w:pPr>
      <w:r w:rsidRPr="009F2CB8">
        <w:rPr>
          <w:rFonts w:ascii="Arial Narrow" w:hAnsi="Arial Narrow"/>
          <w:sz w:val="24"/>
          <w:szCs w:val="24"/>
        </w:rPr>
        <w:t>Данный Федеральный закон предусматривает:</w:t>
      </w:r>
    </w:p>
    <w:p w:rsidR="00AC5680" w:rsidRPr="009F2CB8" w:rsidRDefault="00AC5680" w:rsidP="00516725">
      <w:pPr>
        <w:pStyle w:val="a3"/>
        <w:tabs>
          <w:tab w:val="clear" w:pos="4153"/>
          <w:tab w:val="clear" w:pos="8306"/>
        </w:tabs>
        <w:ind w:firstLine="567"/>
        <w:jc w:val="both"/>
        <w:rPr>
          <w:rFonts w:ascii="Arial Narrow" w:hAnsi="Arial Narrow"/>
          <w:sz w:val="24"/>
          <w:szCs w:val="24"/>
        </w:rPr>
      </w:pPr>
      <w:r w:rsidRPr="009F2CB8">
        <w:rPr>
          <w:rFonts w:ascii="Arial Narrow" w:hAnsi="Arial Narrow"/>
          <w:sz w:val="24"/>
          <w:szCs w:val="24"/>
        </w:rPr>
        <w:t xml:space="preserve">увеличение </w:t>
      </w:r>
      <w:proofErr w:type="gramStart"/>
      <w:r w:rsidRPr="009F2CB8">
        <w:rPr>
          <w:rFonts w:ascii="Arial Narrow" w:hAnsi="Arial Narrow"/>
          <w:sz w:val="24"/>
          <w:szCs w:val="24"/>
        </w:rPr>
        <w:t>по полгода в год общеустановленного возраста для назначения страховой пенсии по старости в период</w:t>
      </w:r>
      <w:proofErr w:type="gramEnd"/>
      <w:r w:rsidRPr="009F2CB8">
        <w:rPr>
          <w:rFonts w:ascii="Arial Narrow" w:hAnsi="Arial Narrow"/>
          <w:sz w:val="24"/>
          <w:szCs w:val="24"/>
        </w:rPr>
        <w:t xml:space="preserve"> замещения должностей государственной гражданской (муниципальной) службы мужчинам до 65 лет, женщинам до 63 лет. Возраст для досрочно назначаемых пенсий, по отношению </w:t>
      </w:r>
      <w:proofErr w:type="gramStart"/>
      <w:r w:rsidRPr="009F2CB8">
        <w:rPr>
          <w:rFonts w:ascii="Arial Narrow" w:hAnsi="Arial Narrow"/>
          <w:sz w:val="24"/>
          <w:szCs w:val="24"/>
        </w:rPr>
        <w:t>к</w:t>
      </w:r>
      <w:proofErr w:type="gramEnd"/>
      <w:r w:rsidRPr="009F2CB8">
        <w:rPr>
          <w:rFonts w:ascii="Arial Narrow" w:hAnsi="Arial Narrow"/>
          <w:sz w:val="24"/>
          <w:szCs w:val="24"/>
        </w:rPr>
        <w:t xml:space="preserve"> установленному в настоящее время, увеличивается на 5 и 8 лет соответственно. В случае освобождения от указанных должностей страховая пенсия будет </w:t>
      </w:r>
      <w:proofErr w:type="gramStart"/>
      <w:r w:rsidRPr="009F2CB8">
        <w:rPr>
          <w:rFonts w:ascii="Arial Narrow" w:hAnsi="Arial Narrow"/>
          <w:sz w:val="24"/>
          <w:szCs w:val="24"/>
        </w:rPr>
        <w:t>устанавливаться</w:t>
      </w:r>
      <w:proofErr w:type="gramEnd"/>
      <w:r w:rsidRPr="009F2CB8">
        <w:rPr>
          <w:rFonts w:ascii="Arial Narrow" w:hAnsi="Arial Narrow"/>
          <w:sz w:val="24"/>
          <w:szCs w:val="24"/>
        </w:rPr>
        <w:t xml:space="preserve"> в общем для всех граждан порядке;</w:t>
      </w:r>
    </w:p>
    <w:p w:rsidR="00AC5680" w:rsidRPr="009F2CB8" w:rsidRDefault="00AC5680" w:rsidP="00516725">
      <w:pPr>
        <w:pStyle w:val="a3"/>
        <w:tabs>
          <w:tab w:val="clear" w:pos="4153"/>
          <w:tab w:val="clear" w:pos="8306"/>
        </w:tabs>
        <w:ind w:firstLine="567"/>
        <w:jc w:val="both"/>
        <w:rPr>
          <w:rFonts w:ascii="Arial Narrow" w:hAnsi="Arial Narrow"/>
          <w:sz w:val="24"/>
          <w:szCs w:val="24"/>
        </w:rPr>
      </w:pPr>
      <w:r w:rsidRPr="009F2CB8">
        <w:rPr>
          <w:rFonts w:ascii="Arial Narrow" w:hAnsi="Arial Narrow"/>
          <w:sz w:val="24"/>
          <w:szCs w:val="24"/>
        </w:rPr>
        <w:t xml:space="preserve">поэтапное введение единых </w:t>
      </w:r>
      <w:proofErr w:type="spellStart"/>
      <w:r w:rsidRPr="009F2CB8">
        <w:rPr>
          <w:rFonts w:ascii="Arial Narrow" w:hAnsi="Arial Narrow"/>
          <w:sz w:val="24"/>
          <w:szCs w:val="24"/>
        </w:rPr>
        <w:t>стажевых</w:t>
      </w:r>
      <w:proofErr w:type="spellEnd"/>
      <w:r w:rsidRPr="009F2CB8">
        <w:rPr>
          <w:rFonts w:ascii="Arial Narrow" w:hAnsi="Arial Narrow"/>
          <w:sz w:val="24"/>
          <w:szCs w:val="24"/>
        </w:rPr>
        <w:t xml:space="preserve"> критериев для назначения пенсии за выслугу лет государственным гражданским (муниципальным) служащим - 20 лет (также по полгода в год);</w:t>
      </w:r>
    </w:p>
    <w:p w:rsidR="00AC5680" w:rsidRPr="009F2CB8" w:rsidRDefault="00AC5680" w:rsidP="00516725">
      <w:pPr>
        <w:pStyle w:val="a3"/>
        <w:tabs>
          <w:tab w:val="clear" w:pos="4153"/>
          <w:tab w:val="clear" w:pos="8306"/>
        </w:tabs>
        <w:ind w:firstLine="567"/>
        <w:jc w:val="both"/>
        <w:rPr>
          <w:rFonts w:ascii="Arial Narrow" w:hAnsi="Arial Narrow"/>
          <w:sz w:val="24"/>
          <w:szCs w:val="24"/>
        </w:rPr>
      </w:pPr>
      <w:r w:rsidRPr="009F2CB8">
        <w:rPr>
          <w:rFonts w:ascii="Arial Narrow" w:hAnsi="Arial Narrow"/>
          <w:sz w:val="24"/>
          <w:szCs w:val="24"/>
        </w:rPr>
        <w:t>увеличение с одного года до 5 лет минимальной продолжительности исполнения депутатских (сенаторских) полномочий для назначения ежемесячной доплаты к страховой пенсии. В максимальном размере доплата будет устанавливаться после 10 лет;</w:t>
      </w:r>
    </w:p>
    <w:p w:rsidR="00AC5680" w:rsidRPr="009F2CB8" w:rsidRDefault="00AC5680" w:rsidP="00516725">
      <w:pPr>
        <w:pStyle w:val="a3"/>
        <w:tabs>
          <w:tab w:val="clear" w:pos="4153"/>
          <w:tab w:val="clear" w:pos="8306"/>
        </w:tabs>
        <w:ind w:firstLine="567"/>
        <w:jc w:val="both"/>
        <w:rPr>
          <w:rFonts w:ascii="Arial Narrow" w:hAnsi="Arial Narrow"/>
          <w:sz w:val="24"/>
          <w:szCs w:val="24"/>
        </w:rPr>
      </w:pPr>
      <w:r w:rsidRPr="009F2CB8">
        <w:rPr>
          <w:rFonts w:ascii="Arial Narrow" w:hAnsi="Arial Narrow"/>
          <w:sz w:val="24"/>
          <w:szCs w:val="24"/>
        </w:rPr>
        <w:t xml:space="preserve">увеличение предельного срока нахождения на государственной гражданской службе с 60 до 65 лет (ранее продление предельного возраста до 65 лет допускалось только по решению руководителя путем перезаключения бессрочного служебного контракта </w:t>
      </w:r>
      <w:proofErr w:type="gramStart"/>
      <w:r w:rsidRPr="009F2CB8">
        <w:rPr>
          <w:rFonts w:ascii="Arial Narrow" w:hAnsi="Arial Narrow"/>
          <w:sz w:val="24"/>
          <w:szCs w:val="24"/>
        </w:rPr>
        <w:t>на</w:t>
      </w:r>
      <w:proofErr w:type="gramEnd"/>
      <w:r w:rsidRPr="009F2CB8">
        <w:rPr>
          <w:rFonts w:ascii="Arial Narrow" w:hAnsi="Arial Narrow"/>
          <w:sz w:val="24"/>
          <w:szCs w:val="24"/>
        </w:rPr>
        <w:t xml:space="preserve"> срочный).</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Принят Указ Президента Российской Федерации от 31 декабря 2016 г. № 730 «О внесении изменений в некоторые акты Президента Российской Федерации» (далее – Указ № 730).</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Целью принятия Указа № 730 явилось изменение условий государственного пенсионного обеспечения, предоставляемого дополнительно к страховой пенсии по старости (инвалидности) либо досрочно назначенной в соответствии с Законом Российской Федерации «О занятости населения в Российской Федерации» в виде ежемесячной доплаты лицам, замещавшим государственные </w:t>
      </w:r>
      <w:r w:rsidRPr="002D78CF">
        <w:rPr>
          <w:rFonts w:ascii="Arial Narrow" w:hAnsi="Arial Narrow"/>
          <w:sz w:val="24"/>
          <w:szCs w:val="24"/>
        </w:rPr>
        <w:lastRenderedPageBreak/>
        <w:t>должности Российской Федерации, и лицам, замещавшим должности в аппарате Исполнительного Комитета Союза Беларуси и России и в Секретариате Парламентского Собрания</w:t>
      </w:r>
      <w:proofErr w:type="gramEnd"/>
      <w:r w:rsidRPr="002D78CF">
        <w:rPr>
          <w:rFonts w:ascii="Arial Narrow" w:hAnsi="Arial Narrow"/>
          <w:sz w:val="24"/>
          <w:szCs w:val="24"/>
        </w:rPr>
        <w:t xml:space="preserve"> Союза Беларуси и России (далее - должностные лица Исполкома и Секретариата).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Увеличена минимальная продолжительность исполнения полномочий по государственным должностям Российской Федерации, дающая право на назначение ежемесячной доплаты к страховой пенсии, с одного года до трех лет и размер ежемесячной доплаты к пенсии определяется в следующем порядке: при исполнении полномочий от трех до шести лет, в размере 55%, от шести до десяти лет – 75%, от десяти до пятнадцати лет – 85%, пятнадцать лет</w:t>
      </w:r>
      <w:proofErr w:type="gramEnd"/>
      <w:r w:rsidRPr="002D78CF">
        <w:rPr>
          <w:rFonts w:ascii="Arial Narrow" w:hAnsi="Arial Narrow"/>
          <w:sz w:val="24"/>
          <w:szCs w:val="24"/>
        </w:rPr>
        <w:t xml:space="preserve"> и выше – 95% месячного денежного вознаграждения.</w:t>
      </w:r>
    </w:p>
    <w:p w:rsidR="00AC5680" w:rsidRPr="002D78CF" w:rsidRDefault="00AC5680" w:rsidP="00516725">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Учитывая, что ежемесячная доплата к пенсии должностным лицам Исполкома и Секретариата назначается применительно к условиям и порядку, установленным для назначения пенсии за выслугу лет государственным гражданским служащим, </w:t>
      </w:r>
      <w:proofErr w:type="spellStart"/>
      <w:r w:rsidRPr="002D78CF">
        <w:rPr>
          <w:rFonts w:ascii="Arial Narrow" w:hAnsi="Arial Narrow"/>
          <w:sz w:val="24"/>
          <w:szCs w:val="24"/>
        </w:rPr>
        <w:t>стажевые</w:t>
      </w:r>
      <w:proofErr w:type="spellEnd"/>
      <w:r w:rsidRPr="002D78CF">
        <w:rPr>
          <w:rFonts w:ascii="Arial Narrow" w:hAnsi="Arial Narrow"/>
          <w:sz w:val="24"/>
          <w:szCs w:val="24"/>
        </w:rPr>
        <w:t xml:space="preserve"> критерии которых пересмотрены, то в аналогичном порядке предусматривается поэтапное увеличение минимального стажа государственной службы, дающего право на установление ежемесячной доплаты к пенсии указанным лицам, начиная с 2017 года по полгода в каждом</w:t>
      </w:r>
      <w:proofErr w:type="gramEnd"/>
      <w:r w:rsidRPr="002D78CF">
        <w:rPr>
          <w:rFonts w:ascii="Arial Narrow" w:hAnsi="Arial Narrow"/>
          <w:sz w:val="24"/>
          <w:szCs w:val="24"/>
        </w:rPr>
        <w:t xml:space="preserve"> последующем году, и доведение его к 2026 году до 20 лет (в настоящее время такой стаж составляет 15 лет).</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рамках мероприятий по совершенствованию пенсионной системы в 2016 году принято более 50 нормативных правовых актов, из них 3 Указа Президента Российской Федерации, 8 Федеральных законов, 17 постановлений Правительства Российской Федерации, 23 приказа Минтруда России.</w:t>
      </w:r>
    </w:p>
    <w:p w:rsidR="00AC5680" w:rsidRPr="002D78CF" w:rsidRDefault="00AC5680" w:rsidP="00AC5680">
      <w:pPr>
        <w:pStyle w:val="af7"/>
        <w:spacing w:line="312" w:lineRule="auto"/>
        <w:ind w:left="0" w:firstLine="709"/>
        <w:jc w:val="both"/>
        <w:rPr>
          <w:bCs/>
          <w:i/>
        </w:rPr>
      </w:pPr>
    </w:p>
    <w:p w:rsidR="00AC5680" w:rsidRPr="00F31112" w:rsidRDefault="00AC5680" w:rsidP="00516725">
      <w:pPr>
        <w:pStyle w:val="a3"/>
        <w:tabs>
          <w:tab w:val="clear" w:pos="4153"/>
          <w:tab w:val="clear" w:pos="8306"/>
        </w:tabs>
        <w:ind w:firstLine="567"/>
        <w:jc w:val="both"/>
        <w:rPr>
          <w:rFonts w:ascii="Arial Narrow" w:hAnsi="Arial Narrow"/>
          <w:b/>
          <w:i/>
          <w:sz w:val="24"/>
          <w:szCs w:val="24"/>
        </w:rPr>
      </w:pPr>
      <w:r w:rsidRPr="00F31112">
        <w:rPr>
          <w:rFonts w:ascii="Arial Narrow" w:hAnsi="Arial Narrow"/>
          <w:b/>
          <w:i/>
          <w:sz w:val="24"/>
          <w:szCs w:val="24"/>
        </w:rPr>
        <w:t>Задачи на 2017 год</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1. С 1 апреля 2017 г. планируется дополнительное увеличение страховых пенсий и фиксированных выплат к ним на 0,38% в соответствии с Федеральным законом от 19 декабря 2016 г. № 416-ФЗ «О бюджете Пенсионного фонда Российской Федерации на 2017 год и на плановый период 2018 и 2019 годов».</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2. С 1 апреля 2017 года будут повышены пенсии по государственному пенсионному обеспечению, в том числе социальные, как неработающим, так и работающим пенсионерам с учетом темпа роста прожиточного минимума пенсионера. </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3. Пенсионерам, чья пенсия ниже прожиточного минимума пенсионера, установленного в субъекте Российской Федерации, будет установлена социальная доплата к пенсии. При этом, несмотря на снижение прогнозной величины прожиточного минимума пенсионера, будет обеспечено сохранение общей суммы материального обеспечения неработающего пенсионера не ниже сложившегося в 2016 году.</w:t>
      </w:r>
    </w:p>
    <w:p w:rsidR="00AC5680" w:rsidRPr="002D78CF" w:rsidRDefault="00AC5680" w:rsidP="00516725">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4. Подготовка и принятие необходимых нормативных правовых актов, предусматривающих механизм стимулирования работников и работодателей к созданию и участию в пенсионных системах досрочного негосударственного пенсионного обеспечения. </w:t>
      </w:r>
    </w:p>
    <w:p w:rsidR="00AC5680" w:rsidRPr="002D78CF" w:rsidRDefault="00AC5680" w:rsidP="00AC5680">
      <w:pPr>
        <w:pStyle w:val="af7"/>
        <w:tabs>
          <w:tab w:val="left" w:pos="567"/>
          <w:tab w:val="left" w:pos="851"/>
        </w:tabs>
        <w:ind w:left="0" w:firstLine="709"/>
        <w:jc w:val="both"/>
      </w:pPr>
    </w:p>
    <w:p w:rsidR="00AC5680" w:rsidRPr="002D78CF" w:rsidRDefault="00AC5680" w:rsidP="00E02C09">
      <w:pPr>
        <w:pStyle w:val="1"/>
        <w:rPr>
          <w:color w:val="auto"/>
        </w:rPr>
      </w:pPr>
      <w:bookmarkStart w:id="13" w:name="_Toc478399209"/>
      <w:r w:rsidRPr="002D78CF">
        <w:rPr>
          <w:color w:val="auto"/>
        </w:rPr>
        <w:t>3. УЛУЧШЕНИЕ ДЕМОГРАФИЧЕСКОЙ СИТУАЦИИ. СЕМЬИ С ДЕТЬМИ ПОЛУЧАТ ГОСУДАРСТВЕННУЮ ПОДДЕРЖКУ</w:t>
      </w:r>
      <w:bookmarkEnd w:id="13"/>
    </w:p>
    <w:p w:rsidR="00AC5680" w:rsidRPr="002D78CF" w:rsidRDefault="00AC5680" w:rsidP="00E02C09">
      <w:pPr>
        <w:pStyle w:val="1"/>
        <w:rPr>
          <w:color w:val="auto"/>
        </w:rPr>
      </w:pPr>
    </w:p>
    <w:p w:rsidR="00AC5680" w:rsidRPr="002D78CF" w:rsidRDefault="00AC5680" w:rsidP="00E02C09">
      <w:pPr>
        <w:pStyle w:val="1"/>
        <w:rPr>
          <w:color w:val="auto"/>
        </w:rPr>
      </w:pPr>
      <w:bookmarkStart w:id="14" w:name="_Toc478399210"/>
      <w:r w:rsidRPr="002D78CF">
        <w:rPr>
          <w:color w:val="auto"/>
        </w:rPr>
        <w:t>3.1. Реализация государственной политики, улучшение демографической ситуации</w:t>
      </w:r>
      <w:bookmarkEnd w:id="14"/>
    </w:p>
    <w:p w:rsidR="00AC5680" w:rsidRPr="002D78CF" w:rsidRDefault="00AC5680" w:rsidP="00AC5680">
      <w:pPr>
        <w:pStyle w:val="210"/>
        <w:spacing w:line="312" w:lineRule="auto"/>
        <w:jc w:val="left"/>
        <w:rPr>
          <w:rFonts w:eastAsiaTheme="minorHAnsi"/>
          <w:szCs w:val="28"/>
          <w:lang w:eastAsia="en-US"/>
        </w:rPr>
      </w:pP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продолжена работа по реализации Концепции демографической политики Российской Федерации на период до 2025 года. </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Подведены итоги выполнения второго этапа реализации Концепции, на котором решались задачи по увеличению ожидаемой продолжительности жизни до 70 лет, суммарного коэффициента рождаемости до 1,7 ребенка на одну женщину репродуктивного возраста.  </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Задачи второго этапа, в основном, выполнены. </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Численность населения стабилизировалась. С 2009 года наблюдается ее рост, который складывается как за счет существенно уменьшившейся естественной убыли, а с 2013 года за счет естественного прироста населения, так и в результате миграционного прироста.</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1 января 2017 года, по предварительной оценке Росстата, численность постоянного населения Российской Федерации составила 146,8 млн. человек и увеличилось за год на 267,3 тыс. человек.</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целом за 12 месяцев 2016 года сохраняется естественный прирост населения. </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предварительной оценке, ожидаемая продолжительность жизни составила 72 года (в 2015 г. – 71,4 года). Естественный прирост населения составил +5,3 тыс. человек (в 2015 году  +32,7 тыс. человек). </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фоне ухудшения половозрастной структуры населения, в частности</w:t>
      </w:r>
      <w:proofErr w:type="gramStart"/>
      <w:r w:rsidRPr="002D78CF">
        <w:rPr>
          <w:rFonts w:ascii="Arial Narrow" w:hAnsi="Arial Narrow"/>
          <w:sz w:val="24"/>
          <w:szCs w:val="24"/>
        </w:rPr>
        <w:t>,</w:t>
      </w:r>
      <w:proofErr w:type="gramEnd"/>
      <w:r w:rsidRPr="002D78CF">
        <w:rPr>
          <w:rFonts w:ascii="Arial Narrow" w:hAnsi="Arial Narrow"/>
          <w:sz w:val="24"/>
          <w:szCs w:val="24"/>
        </w:rPr>
        <w:t xml:space="preserve"> сокращения женщин активного репродуктивного возраста, произошло снижение абсолютного числа родившихся.</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январе-декабре 2016 года родилось 1893,2 тыс. детей, или на 50,9 тыс. детей (на 2,6%) меньше, чем за соответствующий период 2015 года. Суммарный коэффициент рождаемости составил, по предварительной оценке, 1,76 (в 2015 году – 1,78). </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Распоряжением Правительства Российской Федерации от 14 апреля 2016 г. № 669-р утвержден План мероприятий по реализации в 2016-2020 годах Концепции демографической политики Российской Федерации на период до 2025 года. План включает комплекс мероприятий, направленных на повышение рождаемости, снижение смертности от предотвратимых причин, снижение смертности за счет улучшения условий и охраны труда, снижение материнской и младенческой смертности, улучшение репродуктивного здоровья, формирование мотивации к здоровому образу жизни, занятие физкультурой и спортом, регулирование миграции.  </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Основные резервы сохранения позитивной демографической динамики находятся в области снижения смертности.</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Россия по уровню рождаемости достигла среднеевропейских показателей, а по уровню смертности (общему коэффициенту смертности) отстает от развитых европейских стран на 27%. По показателю ожидаемой продолжительности жизни Россия отстает от стран «группы восьми» и Европейского союза в среднем на 7-10 лет.</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Поэтому в предстоящие 5 лет особое значение приобретает проблема снижения смертности. Основные действия по снижению смертности должны обеспечиваться за счет </w:t>
      </w:r>
      <w:proofErr w:type="gramStart"/>
      <w:r w:rsidRPr="002D78CF">
        <w:rPr>
          <w:rFonts w:ascii="Arial Narrow" w:hAnsi="Arial Narrow"/>
          <w:sz w:val="24"/>
          <w:szCs w:val="24"/>
        </w:rPr>
        <w:t>повышения качества работы системы здравоохранения</w:t>
      </w:r>
      <w:proofErr w:type="gramEnd"/>
      <w:r w:rsidRPr="002D78CF">
        <w:rPr>
          <w:rFonts w:ascii="Arial Narrow" w:hAnsi="Arial Narrow"/>
          <w:sz w:val="24"/>
          <w:szCs w:val="24"/>
        </w:rPr>
        <w:t>. Однако, наряду с медицинскими аспектами, в качестве одного из резервов снижения смертности рассматривается улучшение условий труда.</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Для поддержания рождаемости продлено действие программы материнского (семейного) капитала на 2017-2018 годы. </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повышения уровня материального положения семей с детьми принят Федеральный закон от 23 июня 2016 г. № 181-ФЗ «О единовременной выплате за счет средств материнского (семейного) капитала в 2016 году». В 2016 году правом на единовременную выплату в размере 25 тыс. рублей воспользовалось 1 860 980 владельцев государственного сертификата на материнский (семейный) капитал на сумму 45,5 млрд. рублей.</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Федеральным законом от 3 июля 2016 г. № 302-ФЗ «О внесении изменений в Федеральный закон «О дополнительных мерах государственной поддержки семей, имеющих детей» гражданам, имеющим право на материнский (семейный) капитал, предоставлена возможность получить данный сертификат как на бумажном носителе, так и в форме электронного документа.</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Продолжено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размере определенного в субъекте Российской Федерации прожиточного минимума для детей.</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За счет средств бюджетов субъектов Российской Федерации (без поддержки из федерального бюджета) ежемесячная денежная выплата предоставлялась в 16 регионах с благоприятной демографической ситуацией. В регионах с неблагоприятной демографической ситуацией указанная выплата осуществляется при </w:t>
      </w:r>
      <w:proofErr w:type="spellStart"/>
      <w:r w:rsidRPr="002D78CF">
        <w:rPr>
          <w:rFonts w:ascii="Arial Narrow" w:hAnsi="Arial Narrow"/>
          <w:sz w:val="24"/>
          <w:szCs w:val="24"/>
        </w:rPr>
        <w:t>софинансировании</w:t>
      </w:r>
      <w:proofErr w:type="spellEnd"/>
      <w:r w:rsidRPr="002D78CF">
        <w:rPr>
          <w:rFonts w:ascii="Arial Narrow" w:hAnsi="Arial Narrow"/>
          <w:sz w:val="24"/>
          <w:szCs w:val="24"/>
        </w:rPr>
        <w:t xml:space="preserve"> из средств федерального бюджета. В 2016 году за счет средств федерального бюджета осуществлялось </w:t>
      </w:r>
      <w:proofErr w:type="spellStart"/>
      <w:r w:rsidRPr="002D78CF">
        <w:rPr>
          <w:rFonts w:ascii="Arial Narrow" w:hAnsi="Arial Narrow"/>
          <w:sz w:val="24"/>
          <w:szCs w:val="24"/>
        </w:rPr>
        <w:t>софинансирование</w:t>
      </w:r>
      <w:proofErr w:type="spellEnd"/>
      <w:r w:rsidRPr="002D78CF">
        <w:rPr>
          <w:rFonts w:ascii="Arial Narrow" w:hAnsi="Arial Narrow"/>
          <w:sz w:val="24"/>
          <w:szCs w:val="24"/>
        </w:rPr>
        <w:t xml:space="preserve"> расходных обязательств 53 </w:t>
      </w:r>
      <w:r w:rsidRPr="002D78CF">
        <w:rPr>
          <w:rFonts w:ascii="Arial Narrow" w:hAnsi="Arial Narrow"/>
          <w:sz w:val="24"/>
          <w:szCs w:val="24"/>
        </w:rPr>
        <w:lastRenderedPageBreak/>
        <w:t>субъектов Российской Федерации. Средний размер данной выплаты составляет по состоянию на 1 января 2017 года 9 824 рубля.</w:t>
      </w:r>
    </w:p>
    <w:p w:rsidR="00AC5680" w:rsidRPr="002D78CF" w:rsidRDefault="00AC5680" w:rsidP="00E02C09">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целом в Российской Федерации суммарный коэффициент рождаемости за 2013-2015 годы вырос на 5,1%. В субъектах Российской Федерации, в которых ежемесячная денежная выплата осуществляется при поддержке федерального бюджета (субъекты с неблагоприятной демографической ситуацией и низкой рождаемостью), суммарный коэффициент рождаемости за указанный период в среднем увеличился на 9,9%. В субъектах Российской Федерации, в которых такая выплата производится за счет собственных средств</w:t>
      </w:r>
      <w:proofErr w:type="gramEnd"/>
      <w:r w:rsidRPr="002D78CF">
        <w:rPr>
          <w:rFonts w:ascii="Arial Narrow" w:hAnsi="Arial Narrow"/>
          <w:sz w:val="24"/>
          <w:szCs w:val="24"/>
        </w:rPr>
        <w:t>, – в среднем на 4,9%, а в субъектах Российской Федерации, в которых такая выплата не производится, суммарный коэффициент рождаемости  снизился в среднем на 1%.</w:t>
      </w:r>
    </w:p>
    <w:p w:rsidR="00E02C09" w:rsidRPr="002D78CF" w:rsidRDefault="00E02C09" w:rsidP="00E02C09">
      <w:pPr>
        <w:pStyle w:val="a3"/>
        <w:tabs>
          <w:tab w:val="clear" w:pos="4153"/>
          <w:tab w:val="clear" w:pos="8306"/>
        </w:tabs>
        <w:ind w:firstLine="567"/>
        <w:jc w:val="both"/>
        <w:rPr>
          <w:rFonts w:ascii="Arial Narrow" w:hAnsi="Arial Narrow"/>
          <w:b/>
          <w:i/>
          <w:sz w:val="24"/>
          <w:szCs w:val="24"/>
        </w:rPr>
      </w:pPr>
    </w:p>
    <w:p w:rsidR="00AC5680" w:rsidRPr="002D78CF" w:rsidRDefault="00AC5680" w:rsidP="00E02C09">
      <w:pPr>
        <w:pStyle w:val="a3"/>
        <w:tabs>
          <w:tab w:val="clear" w:pos="4153"/>
          <w:tab w:val="clear" w:pos="8306"/>
        </w:tabs>
        <w:ind w:firstLine="567"/>
        <w:jc w:val="both"/>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Реализация Плана мероприятий на 2016-2020 годы по реализации Концепции демографической политики Российской Федерации на период до 2025 года.</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Разработка проектов федеральных законов, направленных на совершенствование механизмов использования средств материнского (семейного) капитала и усиление </w:t>
      </w:r>
      <w:proofErr w:type="gramStart"/>
      <w:r w:rsidRPr="002D78CF">
        <w:rPr>
          <w:rFonts w:ascii="Arial Narrow" w:hAnsi="Arial Narrow"/>
          <w:sz w:val="24"/>
          <w:szCs w:val="24"/>
        </w:rPr>
        <w:t>контроля за</w:t>
      </w:r>
      <w:proofErr w:type="gramEnd"/>
      <w:r w:rsidRPr="002D78CF">
        <w:rPr>
          <w:rFonts w:ascii="Arial Narrow" w:hAnsi="Arial Narrow"/>
          <w:sz w:val="24"/>
          <w:szCs w:val="24"/>
        </w:rPr>
        <w:t xml:space="preserve"> расходованием средств материнского (семейного) капитала.</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Создание в 2017 году дополнительных условий семьям с детьми, имеющим право на получение дополнительных мер государственной поддержки, при использовании средств материнского (семейного) капитала.</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размере определенного в субъекте Российской Федерации прожиточного минимума для детей.</w:t>
      </w:r>
    </w:p>
    <w:p w:rsidR="00E02C09" w:rsidRPr="002D78CF" w:rsidRDefault="00E02C09" w:rsidP="00E02C09">
      <w:pPr>
        <w:pStyle w:val="a3"/>
        <w:tabs>
          <w:tab w:val="clear" w:pos="4153"/>
          <w:tab w:val="clear" w:pos="8306"/>
        </w:tabs>
        <w:ind w:firstLine="567"/>
        <w:jc w:val="both"/>
        <w:rPr>
          <w:rFonts w:ascii="Arial Narrow" w:hAnsi="Arial Narrow"/>
          <w:sz w:val="24"/>
          <w:szCs w:val="24"/>
        </w:rPr>
      </w:pPr>
    </w:p>
    <w:p w:rsidR="00AC5680" w:rsidRPr="002D78CF" w:rsidRDefault="00AC5680" w:rsidP="00E02C09">
      <w:pPr>
        <w:pStyle w:val="1"/>
        <w:rPr>
          <w:color w:val="auto"/>
        </w:rPr>
      </w:pPr>
      <w:bookmarkStart w:id="15" w:name="_Toc478399211"/>
      <w:r w:rsidRPr="002D78CF">
        <w:rPr>
          <w:color w:val="auto"/>
        </w:rPr>
        <w:t>3.2. Реализация государственной семейной политики и государственной политики в интересах женщин</w:t>
      </w:r>
      <w:bookmarkEnd w:id="15"/>
    </w:p>
    <w:p w:rsidR="00AC5680" w:rsidRPr="002D78CF" w:rsidRDefault="00AC5680" w:rsidP="00AC5680">
      <w:pPr>
        <w:spacing w:line="312" w:lineRule="auto"/>
        <w:ind w:firstLine="709"/>
        <w:jc w:val="both"/>
        <w:rPr>
          <w:szCs w:val="28"/>
        </w:rPr>
      </w:pP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реализации Концепции государственной семейной политики в Российской Федерации на период до 2025 года в 2016 году продолжена работа по развитию экономической самостоятельности семьи, в том числе путем создания условий для гармоничного совмещения семейных обязанностей, профессионального обучения и экономической активности родителей.</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был проведен Всероссийский конкурс «Семья года», 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 «Созвездие», Всероссийский форум приемных семей, творческий конкурс приемных семей «Ассамблея», II Всероссийский форум для специалистов по профилактике и лечению ВИЧ/</w:t>
      </w:r>
      <w:proofErr w:type="spellStart"/>
      <w:r w:rsidRPr="002D78CF">
        <w:rPr>
          <w:rFonts w:ascii="Arial Narrow" w:hAnsi="Arial Narrow"/>
          <w:sz w:val="24"/>
          <w:szCs w:val="24"/>
        </w:rPr>
        <w:t>СПИДа</w:t>
      </w:r>
      <w:proofErr w:type="spellEnd"/>
      <w:r w:rsidRPr="002D78CF">
        <w:rPr>
          <w:rFonts w:ascii="Arial Narrow" w:hAnsi="Arial Narrow"/>
          <w:sz w:val="24"/>
          <w:szCs w:val="24"/>
        </w:rPr>
        <w:t>. Была оказана информационная поддержка некоммерческим организациям, семейным клубам и родительским объединениям, осуществляющим акции и мероприятия по популяризации и продвижению традиционных семейных ценностей, а также по поддержке и защите семьи, материнства, отцовства и детства.</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Минтрудом России совместно с Фондом поддержки детей, находящихся в трудной жизненной ситуации, проводится работа по продвижению ключевых идей информационной кампании по пропаганде в обществе ценностей семьи, ребенка, ответственного </w:t>
      </w:r>
      <w:proofErr w:type="spellStart"/>
      <w:r w:rsidRPr="002D78CF">
        <w:rPr>
          <w:rFonts w:ascii="Arial Narrow" w:hAnsi="Arial Narrow"/>
          <w:sz w:val="24"/>
          <w:szCs w:val="24"/>
        </w:rPr>
        <w:t>родительства</w:t>
      </w:r>
      <w:proofErr w:type="spellEnd"/>
      <w:r w:rsidRPr="002D78CF">
        <w:rPr>
          <w:rFonts w:ascii="Arial Narrow" w:hAnsi="Arial Narrow"/>
          <w:sz w:val="24"/>
          <w:szCs w:val="24"/>
        </w:rPr>
        <w:t>.</w:t>
      </w:r>
    </w:p>
    <w:p w:rsidR="00AC5680" w:rsidRPr="002D78CF" w:rsidRDefault="00AC5680" w:rsidP="00E02C09">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расширения практики внедрения в субъектах Российской Федерации модельной программы социального сопровождения семей с детьми для обеспечения доступности помощи специалистов в области</w:t>
      </w:r>
      <w:proofErr w:type="gramEnd"/>
      <w:r w:rsidRPr="002D78CF">
        <w:rPr>
          <w:rFonts w:ascii="Arial Narrow" w:hAnsi="Arial Narrow"/>
          <w:sz w:val="24"/>
          <w:szCs w:val="24"/>
        </w:rPr>
        <w:t xml:space="preserve"> социально-педагогической поддержки семьи и детей, содействующих решению проблем семейной жизни и детско-родительских отношений, в системе образования функционируют учреждения психолого-педагогической и медико-социальной помощи. Аналитическая информация для органов исполнительной власти субъектов Российской Федерации об обеспечении доступности для семей и родителей помощи специалистов в области социально-педагогической поддержки семьи и детей, содействующей решению проблем семейной жизни и детско-родительских отношений, размещена на официальном сайте Минтруда России.</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 xml:space="preserve">По итогам реализации </w:t>
      </w:r>
      <w:proofErr w:type="spellStart"/>
      <w:r w:rsidRPr="002D78CF">
        <w:rPr>
          <w:rFonts w:ascii="Arial Narrow" w:hAnsi="Arial Narrow"/>
          <w:sz w:val="24"/>
          <w:szCs w:val="24"/>
        </w:rPr>
        <w:t>пилотного</w:t>
      </w:r>
      <w:proofErr w:type="spellEnd"/>
      <w:r w:rsidRPr="002D78CF">
        <w:rPr>
          <w:rFonts w:ascii="Arial Narrow" w:hAnsi="Arial Narrow"/>
          <w:sz w:val="24"/>
          <w:szCs w:val="24"/>
        </w:rPr>
        <w:t xml:space="preserve"> проекта по реализации модельной программы социального сопровождения семей с детьми, в том числе приемных и замещающих семей, подготовлен сборник материалов, обеспечивающих тиражирование эффективных практик регионов-участников </w:t>
      </w:r>
      <w:proofErr w:type="spellStart"/>
      <w:r w:rsidRPr="002D78CF">
        <w:rPr>
          <w:rFonts w:ascii="Arial Narrow" w:hAnsi="Arial Narrow"/>
          <w:sz w:val="24"/>
          <w:szCs w:val="24"/>
        </w:rPr>
        <w:t>пилотного</w:t>
      </w:r>
      <w:proofErr w:type="spellEnd"/>
      <w:r w:rsidRPr="002D78CF">
        <w:rPr>
          <w:rFonts w:ascii="Arial Narrow" w:hAnsi="Arial Narrow"/>
          <w:sz w:val="24"/>
          <w:szCs w:val="24"/>
        </w:rPr>
        <w:t xml:space="preserve"> проекта. В нем представлены: опыт разработки и реализации индивидуальных программ социального сопровождения; методические рекомендации по применению модельной программы, а также информация о доступных для использования методических ресурсах, обеспечивающих работу специалистов по организации социального сопровождения. Сборник </w:t>
      </w:r>
      <w:proofErr w:type="gramStart"/>
      <w:r w:rsidRPr="002D78CF">
        <w:rPr>
          <w:rFonts w:ascii="Arial Narrow" w:hAnsi="Arial Narrow"/>
          <w:sz w:val="24"/>
          <w:szCs w:val="24"/>
        </w:rPr>
        <w:t>направлен в субъекты Российской Федерации и размещен</w:t>
      </w:r>
      <w:proofErr w:type="gramEnd"/>
      <w:r w:rsidRPr="002D78CF">
        <w:rPr>
          <w:rFonts w:ascii="Arial Narrow" w:hAnsi="Arial Narrow"/>
          <w:sz w:val="24"/>
          <w:szCs w:val="24"/>
        </w:rPr>
        <w:t xml:space="preserve"> в открытом доступе на сайте Фонда поддержки детей, находящихся в трудной жизненной ситуации.</w:t>
      </w:r>
    </w:p>
    <w:p w:rsidR="00AC5680" w:rsidRPr="002D78CF" w:rsidRDefault="00AC5680" w:rsidP="00E02C09">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С целью активизации в регионах работы по привлечению добровольческих ресурсов для оказания помощи детям и семьям с детьми, находящимся в трудной жизненной ситуации, Фондом поддержки детей, находящихся в трудной жизненной ситуации, в 2016 году успешно проведена V Всероссийская акция «Добровольцы – детям» под девизом «Добровольцы в поддержку семьи и детства, за социальную солидарность и взаимопомощь».</w:t>
      </w:r>
      <w:proofErr w:type="gramEnd"/>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Добровольческий корпус акции в 2016 г. превысил 840 тыс. человек, из которых 260 тыс. – дети, в том числе дети, находящиеся в трудной жизненной ситуации, более 1,5 млн. детей и семей с детьми, находящихся в трудной жизненной ситуации, получили различные виды помощи и поддержки.</w:t>
      </w:r>
    </w:p>
    <w:p w:rsidR="00AC5680" w:rsidRPr="002D78CF" w:rsidRDefault="00AC5680" w:rsidP="00E02C09">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постановлением Правительства Российской Федерации от 14 апреля 2016 г. № 309 «Об утверждении Правил предоставления в 2016 году из федерального бюджета бюджетам субъектов Российской Федерации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бюджетам субъектов Российской Федерации в 2016 году были выделены средства федерального бюджета на финансирование мероприятий</w:t>
      </w:r>
      <w:proofErr w:type="gramEnd"/>
      <w:r w:rsidRPr="002D78CF">
        <w:rPr>
          <w:rFonts w:ascii="Arial Narrow" w:hAnsi="Arial Narrow"/>
          <w:sz w:val="24"/>
          <w:szCs w:val="24"/>
        </w:rPr>
        <w:t xml:space="preserve"> по отдыху и оздоровлению детей, находящихся в трудной жизненной ситуации, в объеме 4 600,0 млн. рублей.</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информации органов исполнительной власти субъектов Российской Федерации, в 2016 году за счет средств федерального бюджета был оздоровлен 260 281 ребенок, находящийся в трудной жизненной ситуации.</w:t>
      </w:r>
    </w:p>
    <w:p w:rsidR="00AC5680" w:rsidRPr="002D78CF" w:rsidRDefault="00AC5680" w:rsidP="00E02C09">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соответствии с поручением Заместителя Председателя Правительства Российской Федерации О.Ю. </w:t>
      </w:r>
      <w:proofErr w:type="spellStart"/>
      <w:r w:rsidRPr="002D78CF">
        <w:rPr>
          <w:rFonts w:ascii="Arial Narrow" w:hAnsi="Arial Narrow"/>
          <w:sz w:val="24"/>
          <w:szCs w:val="24"/>
        </w:rPr>
        <w:t>Голодец</w:t>
      </w:r>
      <w:proofErr w:type="spellEnd"/>
      <w:r w:rsidRPr="002D78CF">
        <w:rPr>
          <w:rFonts w:ascii="Arial Narrow" w:hAnsi="Arial Narrow"/>
          <w:sz w:val="24"/>
          <w:szCs w:val="24"/>
        </w:rPr>
        <w:t xml:space="preserve"> от 5 апреля 2016 г. № ОГ-П12-1890 во исполнение указания Президента Российской Федерации от 11 февраля 2016 г. № Пр-261 о поддержке предложений, содержащихся в обращении Председателя Совета Федерации Федерального Собрания Российской Федерации В.И. Матвиенко, Минтрудом России совместно с заинтересованными федеральными органами исполнительной власти разработана Национальная стратегия действий в</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интересах</w:t>
      </w:r>
      <w:proofErr w:type="gramEnd"/>
      <w:r w:rsidRPr="002D78CF">
        <w:rPr>
          <w:rFonts w:ascii="Arial Narrow" w:hAnsi="Arial Narrow"/>
          <w:sz w:val="24"/>
          <w:szCs w:val="24"/>
        </w:rPr>
        <w:t xml:space="preserve"> женщин на 2017-2022 годы. </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Указанным поручением Правительства Российской Федерации Минтруду России поручено разработать нормативные правовые акты Правительства Российской Федерации об утверждении Национальной стратегии действий в интересах женщин на 2017-2022 годы; создании Координационного совета при Правительстве Российской Федерации по реализации Стратегии и формированию его состава;  утверждении плана первоочередных мероприятий до 2018 года по реализации Стратегии. </w:t>
      </w:r>
    </w:p>
    <w:p w:rsidR="00AC5680" w:rsidRPr="002D78CF" w:rsidRDefault="00AC5680" w:rsidP="00E02C09">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ходе работы над проектом Стратегии учтены предложения, поступившие от комитетов Государственной Думы Федерального Собрания Российской Федерации, федеральных органов исполнительной власти, академических и научных институтов, общественных организаций, отдельных экспертов.</w:t>
      </w:r>
      <w:proofErr w:type="gramEnd"/>
      <w:r w:rsidRPr="002D78CF">
        <w:rPr>
          <w:rFonts w:ascii="Arial Narrow" w:hAnsi="Arial Narrow"/>
          <w:sz w:val="24"/>
          <w:szCs w:val="24"/>
        </w:rPr>
        <w:t xml:space="preserve"> Прое</w:t>
      </w:r>
      <w:proofErr w:type="gramStart"/>
      <w:r w:rsidRPr="002D78CF">
        <w:rPr>
          <w:rFonts w:ascii="Arial Narrow" w:hAnsi="Arial Narrow"/>
          <w:sz w:val="24"/>
          <w:szCs w:val="24"/>
        </w:rPr>
        <w:t>кт Стр</w:t>
      </w:r>
      <w:proofErr w:type="gramEnd"/>
      <w:r w:rsidRPr="002D78CF">
        <w:rPr>
          <w:rFonts w:ascii="Arial Narrow" w:hAnsi="Arial Narrow"/>
          <w:sz w:val="24"/>
          <w:szCs w:val="24"/>
        </w:rPr>
        <w:t>атегии направлялся на рассмотрение в органы исполнительной власти субъектов Российской Федерации и получил поддержку.</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Стратегия определяет основные направления государственной политики в отношении женщин в соответствии с положениями статьи 19 Конституции Российской Федерации и с учетом основополагающих документов в области прав человека.</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Стратегия утверждена распоряжением Правительства Российской Федерации от  8 марта 2017 г. № 410-р.</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Постановлением  Правительства Российской Федерации от 28 декабря 2016 г. № 1520 утверждено Положение о Координационном совете по реализации Стратегии, распоряжением Правительства Российской Федерации от 31 декабря 2016 г. № 2929-р утвержден его состав. </w:t>
      </w:r>
    </w:p>
    <w:p w:rsidR="00AC5680" w:rsidRPr="002D78CF" w:rsidRDefault="00AC5680" w:rsidP="00E02C09">
      <w:pPr>
        <w:pStyle w:val="a3"/>
        <w:tabs>
          <w:tab w:val="clear" w:pos="4153"/>
          <w:tab w:val="clear" w:pos="8306"/>
        </w:tabs>
        <w:ind w:firstLine="567"/>
        <w:jc w:val="both"/>
        <w:rPr>
          <w:rFonts w:ascii="Arial Narrow" w:hAnsi="Arial Narrow"/>
          <w:b/>
          <w:i/>
          <w:sz w:val="24"/>
          <w:szCs w:val="24"/>
        </w:rPr>
      </w:pPr>
      <w:r w:rsidRPr="002D78CF">
        <w:rPr>
          <w:rFonts w:ascii="Arial Narrow" w:hAnsi="Arial Narrow"/>
          <w:b/>
          <w:i/>
          <w:sz w:val="24"/>
          <w:szCs w:val="24"/>
        </w:rPr>
        <w:lastRenderedPageBreak/>
        <w:t>Задачи на 2017 год</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Продолжение деятельности по социальной поддержке детей, семей с детьми, находящимися в трудной жизненной ситуации совместно с Фондом поддержки детей, находящихся в трудной жизненной ситуации.</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Разработка и реализация плана первоочередных мероприятий по реализации Национальной стратегии действий и интересах женщин на  2017-2018 годы.</w:t>
      </w:r>
    </w:p>
    <w:p w:rsidR="00AC5680" w:rsidRPr="002D78CF" w:rsidRDefault="00AC5680" w:rsidP="00E02C0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Улучшение положения женщин в Российской Федерации, создание возможностей для реализации женщинами прав и свобод во всех сферах жизни общества, устранение существующих дискриминационных барьеров.</w:t>
      </w:r>
    </w:p>
    <w:p w:rsidR="00AC5680" w:rsidRPr="002D78CF" w:rsidRDefault="00AC5680" w:rsidP="00AC5680">
      <w:pPr>
        <w:spacing w:line="312" w:lineRule="auto"/>
        <w:ind w:firstLine="709"/>
        <w:rPr>
          <w:szCs w:val="28"/>
        </w:rPr>
      </w:pPr>
    </w:p>
    <w:p w:rsidR="00AC5680" w:rsidRPr="002D78CF" w:rsidRDefault="00AC5680" w:rsidP="00EA0803">
      <w:pPr>
        <w:pStyle w:val="1"/>
        <w:jc w:val="both"/>
        <w:rPr>
          <w:color w:val="auto"/>
        </w:rPr>
      </w:pPr>
      <w:bookmarkStart w:id="16" w:name="_Toc478399212"/>
      <w:r w:rsidRPr="002D78CF">
        <w:rPr>
          <w:color w:val="auto"/>
        </w:rPr>
        <w:t>4. СОЦИАЛЬНАЯ ЗАЩИТА ПРИБЛИЗИТСЯ К ЧЕЛОВЕКУ, СОЦИАЛЬНАЯ ПОДДЕРЖКА СТАНЕТ АДРЕСНОЙ</w:t>
      </w:r>
      <w:bookmarkEnd w:id="16"/>
    </w:p>
    <w:p w:rsidR="00AC5680" w:rsidRPr="002D78CF" w:rsidRDefault="00AC5680" w:rsidP="00AC5680">
      <w:pPr>
        <w:pStyle w:val="210"/>
        <w:keepNext/>
        <w:spacing w:line="312" w:lineRule="auto"/>
        <w:rPr>
          <w:b/>
          <w:szCs w:val="28"/>
        </w:rPr>
      </w:pPr>
    </w:p>
    <w:p w:rsidR="00AC5680" w:rsidRPr="002D78CF" w:rsidRDefault="00AC5680" w:rsidP="00EA0803">
      <w:pPr>
        <w:pStyle w:val="1"/>
        <w:jc w:val="both"/>
        <w:rPr>
          <w:color w:val="auto"/>
        </w:rPr>
      </w:pPr>
      <w:bookmarkStart w:id="17" w:name="_Toc478399213"/>
      <w:r w:rsidRPr="002D78CF">
        <w:rPr>
          <w:color w:val="auto"/>
        </w:rPr>
        <w:t>4.1 Социальные услуги доступны для граждан, нуждающихся в социальном обслуживании</w:t>
      </w:r>
      <w:bookmarkEnd w:id="17"/>
    </w:p>
    <w:p w:rsidR="00AC5680" w:rsidRPr="002D78CF" w:rsidRDefault="00AC5680" w:rsidP="00AC5680">
      <w:pPr>
        <w:pStyle w:val="210"/>
        <w:keepNext/>
        <w:spacing w:line="312" w:lineRule="auto"/>
        <w:rPr>
          <w:szCs w:val="28"/>
        </w:rPr>
      </w:pP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территории Российской Федерации по данным федерального статистического наблюдения по состоянию на 1 января 2016 года расположено 1293 стационарных организаций социального обслуживания для граждан пожилого возраста и инвалидов (взрослых), в том числе 700 общего типа и 514 психоневрологического профиля.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соответствии с формой федерального статистического наблюдения 3-собес очередность в стационарные организации социального обслуживания составила: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на 1 января 2016 г. 11668 человек, в том числе в психоневрологические интернаты 9910 человек (очередность свыше 300 человек зафиксирована в следующих субъектах:</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Республика Саха (Якутия), Забайкальский край, Приморский край, Хабаровский край, Иркутская, Московская, Тамбовская, Ростовская, Самарская, Сахалинская, Челябинская области);</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1 января 2015 года 16007 человек, в том числе в психоневрологические интернаты 13077 человек;</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Согласно данным Росстата по состоянию на 1 января 2016 г. в 24 субъектах Российской Федерации (Воронежская область, Ивановская область, Курская область, Московская область, Республика Коми, Мурманская область, Новгородская область, г. Санкт-Петербург, Республика Адыгея, Республика Калмыкия, Астраханская область, Ростовская область, Республика Крым, Республика Дагестан, Республика Северная Осетия-Алания, Республика Мордовия, Кировская область, Пензенская область, Республика Тыва, Забайкальский край, Омская область, Томская область</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Республика Саха (Якутия), Хабаровский край) в реконструкции и капитальном ремонте нуждаются 100 зданий учреждений социального обслуживания, в том числе, требующих реконструкции - 58 зданий, находящихся в аварийном состоянии – 6 зданий; ветхих – 36 зданий.</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2016 году было продолжено проведение мероприятий по предоставлению Пенсионным фондом Российской Федерации субсидий бюджетам субъектов Российской Федерации на социальные программы субъектов Российской Федерации в порядке, установленном постановлением Правительства Российской Федерации от 10 июня 2011 г. №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w:t>
      </w:r>
      <w:proofErr w:type="gramEnd"/>
      <w:r w:rsidRPr="002D78CF">
        <w:rPr>
          <w:rFonts w:ascii="Arial Narrow" w:hAnsi="Arial Narrow"/>
          <w:sz w:val="24"/>
          <w:szCs w:val="24"/>
        </w:rPr>
        <w:t xml:space="preserve"> пенсионерам, являющимся получателями страховых пенсий по старости и по инвалидности, и обучением компьютерной грамотности неработающих пенсионеров».</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Заключены соглашения о предоставлении субсидий с 82 субъектами Российской Федерации. Правительства (администрации) Санкт-Петербурга, Ненецкого и Чукотского автономных округов отказались от заключения соглашений.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На выполнение мероприятий социальных программ субъектов Российской Федерации в 2016 году предоставлены субсидии из бюджета Пенсионного фонда Российской Федерации на общую сумму 1111,8 млн. рублей, в том числе:</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укрепление материально-технической базы организаций социального обслуживания населения – 1038,8 млн. рублей, из них на ремонт организаций социального обслуживания населения, приобретение технологического оборудования, предметов длительного пользования и автотранспорта для оснащения мобильных бригад организаций социального обслуживания – 475,2 млн. рублей, на строительство (реконструкцию) - 563,6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обучение компьютерной грамотности неработающих пенсионеров - 42,7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оказание адресной социальной помощи в связи с чрезвычайными ситуациями и стихийными бедствиями - 30,3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рамках мероприятий социальных программ субъектов Российской Федерации на 2016 год:</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осуществлялось строительство (реконструкция) в 11 организациях социального обслуживания населения;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отремонтированы объекты в 197 организациях социального обслуживания;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для 79 организаций социального обслуживания приобретены технологическое оборудование и предметы длительного пользования для их оснащения;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приобретено 39 единиц автотранспорта для оснащения мобильных бригад 38 организаций социального обслуживания населения;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оказана адресная социальная помощь в связи с чрезвычайными ситуациями 5,1 тыс. пострадавших пенсионеров;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обеспечения доступности лиц пожилого возраста к государственным информационным ресурсам обучено компьютерной грамотности более 37,6 тыс. неработающих пенсионеров.</w:t>
      </w:r>
    </w:p>
    <w:p w:rsidR="00AC5680" w:rsidRPr="00715F6E" w:rsidRDefault="00AC5680" w:rsidP="00EA0803">
      <w:pPr>
        <w:pStyle w:val="a3"/>
        <w:tabs>
          <w:tab w:val="clear" w:pos="4153"/>
          <w:tab w:val="clear" w:pos="8306"/>
        </w:tabs>
        <w:ind w:firstLine="567"/>
        <w:jc w:val="both"/>
        <w:rPr>
          <w:rFonts w:ascii="Arial Narrow" w:hAnsi="Arial Narrow"/>
          <w:sz w:val="24"/>
          <w:szCs w:val="24"/>
        </w:rPr>
      </w:pPr>
      <w:r w:rsidRPr="00715F6E">
        <w:rPr>
          <w:rFonts w:ascii="Arial Narrow" w:hAnsi="Arial Narrow"/>
          <w:sz w:val="24"/>
          <w:szCs w:val="24"/>
        </w:rPr>
        <w:t xml:space="preserve">Распоряжением Правительства Российской Федерации от 5 февраля 2016 г. № 164-р утверждена Стратегия действий в интересах граждан старшего поколения до 2025 года (далее - Стратегия) </w:t>
      </w:r>
    </w:p>
    <w:p w:rsidR="00AC5680" w:rsidRPr="00715F6E" w:rsidRDefault="00AC5680" w:rsidP="00EA0803">
      <w:pPr>
        <w:pStyle w:val="a3"/>
        <w:tabs>
          <w:tab w:val="clear" w:pos="4153"/>
          <w:tab w:val="clear" w:pos="8306"/>
        </w:tabs>
        <w:ind w:firstLine="567"/>
        <w:jc w:val="both"/>
        <w:rPr>
          <w:rFonts w:ascii="Arial Narrow" w:hAnsi="Arial Narrow"/>
          <w:sz w:val="24"/>
          <w:szCs w:val="24"/>
        </w:rPr>
      </w:pPr>
      <w:r w:rsidRPr="00715F6E">
        <w:rPr>
          <w:rFonts w:ascii="Arial Narrow" w:hAnsi="Arial Narrow"/>
          <w:sz w:val="24"/>
          <w:szCs w:val="24"/>
        </w:rPr>
        <w:t>Распоряжением Правительства Российской Федерации от 29 ноября 2016 г. № 2539-р утвержден план мероприятий на 2016-2020 годы по реализации первого этапа Стратегии действий в интересах граждан старшего поколения до 2025 года (далее - План).</w:t>
      </w:r>
    </w:p>
    <w:p w:rsidR="00AC5680" w:rsidRPr="00715F6E" w:rsidRDefault="00AC5680" w:rsidP="00EA0803">
      <w:pPr>
        <w:pStyle w:val="a3"/>
        <w:tabs>
          <w:tab w:val="clear" w:pos="4153"/>
          <w:tab w:val="clear" w:pos="8306"/>
        </w:tabs>
        <w:ind w:firstLine="567"/>
        <w:jc w:val="both"/>
        <w:rPr>
          <w:rFonts w:ascii="Arial Narrow" w:hAnsi="Arial Narrow"/>
          <w:sz w:val="24"/>
          <w:szCs w:val="24"/>
        </w:rPr>
      </w:pPr>
      <w:r w:rsidRPr="00715F6E">
        <w:rPr>
          <w:rFonts w:ascii="Arial Narrow" w:hAnsi="Arial Narrow"/>
          <w:sz w:val="24"/>
          <w:szCs w:val="24"/>
        </w:rPr>
        <w:t xml:space="preserve">План содержит в себе 7 разделов, включающих мероприятия, направленные </w:t>
      </w:r>
      <w:proofErr w:type="gramStart"/>
      <w:r w:rsidRPr="00715F6E">
        <w:rPr>
          <w:rFonts w:ascii="Arial Narrow" w:hAnsi="Arial Narrow"/>
          <w:sz w:val="24"/>
          <w:szCs w:val="24"/>
        </w:rPr>
        <w:t>на</w:t>
      </w:r>
      <w:proofErr w:type="gramEnd"/>
      <w:r w:rsidRPr="00715F6E">
        <w:rPr>
          <w:rFonts w:ascii="Arial Narrow" w:hAnsi="Arial Narrow"/>
          <w:sz w:val="24"/>
          <w:szCs w:val="24"/>
        </w:rPr>
        <w:t>:</w:t>
      </w:r>
    </w:p>
    <w:p w:rsidR="00AC5680" w:rsidRPr="00715F6E" w:rsidRDefault="00AC5680" w:rsidP="00EA0803">
      <w:pPr>
        <w:pStyle w:val="a3"/>
        <w:tabs>
          <w:tab w:val="clear" w:pos="4153"/>
          <w:tab w:val="clear" w:pos="8306"/>
        </w:tabs>
        <w:ind w:firstLine="567"/>
        <w:jc w:val="both"/>
        <w:rPr>
          <w:rFonts w:ascii="Arial Narrow" w:hAnsi="Arial Narrow"/>
          <w:sz w:val="24"/>
          <w:szCs w:val="24"/>
        </w:rPr>
      </w:pPr>
      <w:r w:rsidRPr="00715F6E">
        <w:rPr>
          <w:rFonts w:ascii="Arial Narrow" w:hAnsi="Arial Narrow"/>
          <w:sz w:val="24"/>
          <w:szCs w:val="24"/>
        </w:rPr>
        <w:t>финансовое обеспечение граждан старшего поколения и стимулирование их занятости;</w:t>
      </w:r>
    </w:p>
    <w:p w:rsidR="00AC5680" w:rsidRPr="00715F6E" w:rsidRDefault="00AC5680" w:rsidP="00EA0803">
      <w:pPr>
        <w:pStyle w:val="a3"/>
        <w:tabs>
          <w:tab w:val="clear" w:pos="4153"/>
          <w:tab w:val="clear" w:pos="8306"/>
        </w:tabs>
        <w:ind w:firstLine="567"/>
        <w:jc w:val="both"/>
        <w:rPr>
          <w:rFonts w:ascii="Arial Narrow" w:hAnsi="Arial Narrow"/>
          <w:sz w:val="24"/>
          <w:szCs w:val="24"/>
        </w:rPr>
      </w:pPr>
      <w:r w:rsidRPr="00715F6E">
        <w:rPr>
          <w:rFonts w:ascii="Arial Narrow" w:hAnsi="Arial Narrow"/>
          <w:sz w:val="24"/>
          <w:szCs w:val="24"/>
        </w:rPr>
        <w:t xml:space="preserve">совершенствование системы охраны здоровья граждан старшего поколения, развитие </w:t>
      </w:r>
      <w:proofErr w:type="spellStart"/>
      <w:r w:rsidRPr="00715F6E">
        <w:rPr>
          <w:rFonts w:ascii="Arial Narrow" w:hAnsi="Arial Narrow"/>
          <w:sz w:val="24"/>
          <w:szCs w:val="24"/>
        </w:rPr>
        <w:t>гериатрической</w:t>
      </w:r>
      <w:proofErr w:type="spellEnd"/>
      <w:r w:rsidRPr="00715F6E">
        <w:rPr>
          <w:rFonts w:ascii="Arial Narrow" w:hAnsi="Arial Narrow"/>
          <w:sz w:val="24"/>
          <w:szCs w:val="24"/>
        </w:rPr>
        <w:t xml:space="preserve"> службы, включая профессиональную подготовку и дополнительное профессиональное образование специалистов в этой сфере;</w:t>
      </w:r>
    </w:p>
    <w:p w:rsidR="00AC5680" w:rsidRPr="00715F6E" w:rsidRDefault="00AC5680" w:rsidP="00EA0803">
      <w:pPr>
        <w:pStyle w:val="a3"/>
        <w:tabs>
          <w:tab w:val="clear" w:pos="4153"/>
          <w:tab w:val="clear" w:pos="8306"/>
        </w:tabs>
        <w:ind w:firstLine="567"/>
        <w:jc w:val="both"/>
        <w:rPr>
          <w:rFonts w:ascii="Arial Narrow" w:hAnsi="Arial Narrow"/>
          <w:sz w:val="24"/>
          <w:szCs w:val="24"/>
        </w:rPr>
      </w:pPr>
      <w:r w:rsidRPr="00715F6E">
        <w:rPr>
          <w:rFonts w:ascii="Arial Narrow" w:hAnsi="Arial Narrow"/>
          <w:sz w:val="24"/>
          <w:szCs w:val="24"/>
        </w:rPr>
        <w:t>совершенствование обеспечения доступа граждан старшего поколения к информационным и образовательным ресурсам;</w:t>
      </w:r>
    </w:p>
    <w:p w:rsidR="00AC5680" w:rsidRPr="00715F6E" w:rsidRDefault="00AC5680" w:rsidP="00EA0803">
      <w:pPr>
        <w:pStyle w:val="a3"/>
        <w:tabs>
          <w:tab w:val="clear" w:pos="4153"/>
          <w:tab w:val="clear" w:pos="8306"/>
        </w:tabs>
        <w:ind w:firstLine="567"/>
        <w:jc w:val="both"/>
        <w:rPr>
          <w:rFonts w:ascii="Arial Narrow" w:hAnsi="Arial Narrow"/>
          <w:sz w:val="24"/>
          <w:szCs w:val="24"/>
        </w:rPr>
      </w:pPr>
      <w:r w:rsidRPr="00715F6E">
        <w:rPr>
          <w:rFonts w:ascii="Arial Narrow" w:hAnsi="Arial Narrow"/>
          <w:sz w:val="24"/>
          <w:szCs w:val="24"/>
        </w:rPr>
        <w:t>формирование условий для организации досуга граждан старшего поколения;</w:t>
      </w:r>
    </w:p>
    <w:p w:rsidR="00AC5680" w:rsidRPr="00715F6E" w:rsidRDefault="00AC5680" w:rsidP="00EA0803">
      <w:pPr>
        <w:pStyle w:val="a3"/>
        <w:tabs>
          <w:tab w:val="clear" w:pos="4153"/>
          <w:tab w:val="clear" w:pos="8306"/>
        </w:tabs>
        <w:ind w:firstLine="567"/>
        <w:jc w:val="both"/>
        <w:rPr>
          <w:rFonts w:ascii="Arial Narrow" w:hAnsi="Arial Narrow"/>
          <w:sz w:val="24"/>
          <w:szCs w:val="24"/>
        </w:rPr>
      </w:pPr>
      <w:r w:rsidRPr="00715F6E">
        <w:rPr>
          <w:rFonts w:ascii="Arial Narrow" w:hAnsi="Arial Narrow"/>
          <w:sz w:val="24"/>
          <w:szCs w:val="24"/>
        </w:rPr>
        <w:t>развитие современных форм социального обслуживания, рынка социальных услуг;</w:t>
      </w:r>
    </w:p>
    <w:p w:rsidR="00AC5680" w:rsidRPr="00715F6E" w:rsidRDefault="00AC5680" w:rsidP="00EA0803">
      <w:pPr>
        <w:pStyle w:val="a3"/>
        <w:tabs>
          <w:tab w:val="clear" w:pos="4153"/>
          <w:tab w:val="clear" w:pos="8306"/>
        </w:tabs>
        <w:ind w:firstLine="567"/>
        <w:jc w:val="both"/>
        <w:rPr>
          <w:rFonts w:ascii="Arial Narrow" w:hAnsi="Arial Narrow"/>
          <w:sz w:val="24"/>
          <w:szCs w:val="24"/>
        </w:rPr>
      </w:pPr>
      <w:r w:rsidRPr="00715F6E">
        <w:rPr>
          <w:rFonts w:ascii="Arial Narrow" w:hAnsi="Arial Narrow"/>
          <w:sz w:val="24"/>
          <w:szCs w:val="24"/>
        </w:rPr>
        <w:t>стимулирование производства товаров и оказания услуг в целях удовлетворения потребностей граждан старшего поколения;</w:t>
      </w:r>
    </w:p>
    <w:p w:rsidR="00AC5680" w:rsidRPr="00715F6E" w:rsidRDefault="00AC5680" w:rsidP="00EA0803">
      <w:pPr>
        <w:pStyle w:val="a3"/>
        <w:tabs>
          <w:tab w:val="clear" w:pos="4153"/>
          <w:tab w:val="clear" w:pos="8306"/>
        </w:tabs>
        <w:ind w:firstLine="567"/>
        <w:jc w:val="both"/>
        <w:rPr>
          <w:rFonts w:ascii="Arial Narrow" w:hAnsi="Arial Narrow"/>
          <w:sz w:val="24"/>
          <w:szCs w:val="24"/>
        </w:rPr>
      </w:pPr>
      <w:r w:rsidRPr="00715F6E">
        <w:rPr>
          <w:rFonts w:ascii="Arial Narrow" w:hAnsi="Arial Narrow"/>
          <w:sz w:val="24"/>
          <w:szCs w:val="24"/>
        </w:rPr>
        <w:t>развитие общества с учетом интересов, потребностей и возможностей граждан старшего поколения.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была продолжена реализация плана мероприятий («дорожной карты») «Повышение эффективности и качества услуг в сфере социального обслуживания населения (2013-2018 годы), утвержденного приказом Министерства труда и социальной защиты Российской Федерации от 30 апреля 2014 г. № 282.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дальнейшего совершенствования работы по организации в субъектах Российской Федерации социального обслуживания граждан и обеспечения эффективного территориального планирования оптимизационных мероприятий принят приказ Минтруда России от 13 апреля 2016 г. № 164 «О внесении изменений в приказ Министерства труда и социальной защиты Российской Федерации от 30 апреля 2014 г. № 282 «О плане мероприятий («дорожной карты») «Повышение эффективности и качества услуг в</w:t>
      </w:r>
      <w:proofErr w:type="gramEnd"/>
      <w:r w:rsidRPr="002D78CF">
        <w:rPr>
          <w:rFonts w:ascii="Arial Narrow" w:hAnsi="Arial Narrow"/>
          <w:sz w:val="24"/>
          <w:szCs w:val="24"/>
        </w:rPr>
        <w:t xml:space="preserve"> сфере социального обслуживания населения (2013-2018 годы)».</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lastRenderedPageBreak/>
        <w:t>Для обеспечения возможности осуществления комплексной оценки проводимых в субъектах Российской Федерации оптимизационных мероприятий план мероприятий («дорожная карта») дополнен контрольными показателями, которые учитывают очередность в организациях, осуществляющих социальное обслуживание на дому и в стационарной форме социального обслуживания, долю получателей социальных услуг, проживающих в сельской местности, от общего количества получателей социальных услуг в субъекте Российской Федерации, а также удельный вес получателей социальных</w:t>
      </w:r>
      <w:proofErr w:type="gramEnd"/>
      <w:r w:rsidRPr="002D78CF">
        <w:rPr>
          <w:rFonts w:ascii="Arial Narrow" w:hAnsi="Arial Narrow"/>
          <w:sz w:val="24"/>
          <w:szCs w:val="24"/>
        </w:rPr>
        <w:t xml:space="preserve">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 и ряд других показателей.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Приказом Минтруда России от 5 мая 2016 г. № 219 утверждены 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согласно которым оптимальный охват граждан, признанных нуждающимися в социальном обслуживании, определяется с учетом оценки перспективных значений охвата граждан социальным обслуживанием в субъектах Российской Федерации и</w:t>
      </w:r>
      <w:proofErr w:type="gramEnd"/>
      <w:r w:rsidRPr="002D78CF">
        <w:rPr>
          <w:rFonts w:ascii="Arial Narrow" w:hAnsi="Arial Narrow"/>
          <w:sz w:val="24"/>
          <w:szCs w:val="24"/>
        </w:rPr>
        <w:t xml:space="preserve"> возможностей бюджетов субъектов Российской Федерации.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пунктом 2 Перечня поручений Президента Российской Федерации по итогам 37-го заседания Российского организационного комитета «Победа» от 18 апреля 2016 г. № Пр-686 в целях совершенствования социального обслуживания ветеранов Великой Отечественной войны и оказания методической помощи органам исполнительной власти субъектов Российской Федерации при организации предоставления ветеранам и инвалидам Великой Отечественной войны социально-медицинских услуг в форме социального обслуживания на дому</w:t>
      </w:r>
      <w:proofErr w:type="gramEnd"/>
      <w:r w:rsidRPr="002D78CF">
        <w:rPr>
          <w:rFonts w:ascii="Arial Narrow" w:hAnsi="Arial Narrow"/>
          <w:sz w:val="24"/>
          <w:szCs w:val="24"/>
        </w:rPr>
        <w:t xml:space="preserve"> приказом Минтруда России от 25 августа 2016 г. № 471 утверждены рекомендации по предоставлению социально-медицинских услуг в форме социального обслуживания на дому ветеранам и инвалидам Великой Отечественной войны.</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в рамках ежегодно проводимого Всероссийского конкурса на звание «Лучший работник учреждения социального обслуживания» с общим призовым фондом 17,6 млн. рублей рассмотрено 109 материалов на конкурсантов, представленных органами социальной защиты населения из 46 субъектов Российской Федерации по 12 номинациям.</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итогам голосования в каждой из номинаций определены победители Всероссийского конкурса на звание «Лучший работник учреждения социального обслуживания», занявшие 1, 2 и 3 места. Денежные премии получили 27 человек.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повышения качества и доступности предоставления социальных услуг и решению задач по созданию прозрачной и конкурентной среды в сфере социального обслуживания граждан, Минтрудом России проводится работа по привлечению в сферу социального обслуживания населения бизнеса и социально ориентированных некоммерческих организаций, благотворителей и добровольцев.</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результате проделанной работы по развитию негосударственного сектора в сфере социального обслуживания граждан удалось добиться определенных результатов. По данным Росстата, общее число негосударственных организаций социального обслуживания граждан возросло с 95 в 2013 году до 223 в 2015 году.</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информации, представленной в Минтруд России субъектами Российской Федерации, в реестр поставщиков социальных услуг по состоянию на второй квартал 2016 года включено 547 негосударственных поставщиков социальных услуг. Из них 170 коммерческих организаций, 377 некоммерческих организаций, в том числе 253 социально ориентированных организаций.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 числу регионов, имеющих лучший региональный опыт по оказанию социальных услуг населению с использованием негосударственных организаций, относятся Республика Башкортостан, Пермский край, Ставропольский край, Тюменская область, Новосибирская область, </w:t>
      </w:r>
      <w:proofErr w:type="gramStart"/>
      <w:r w:rsidRPr="002D78CF">
        <w:rPr>
          <w:rFonts w:ascii="Arial Narrow" w:hAnsi="Arial Narrow"/>
          <w:sz w:val="24"/>
          <w:szCs w:val="24"/>
        </w:rPr>
        <w:t>г</w:t>
      </w:r>
      <w:proofErr w:type="gramEnd"/>
      <w:r w:rsidRPr="002D78CF">
        <w:rPr>
          <w:rFonts w:ascii="Arial Narrow" w:hAnsi="Arial Narrow"/>
          <w:sz w:val="24"/>
          <w:szCs w:val="24"/>
        </w:rPr>
        <w:t>. Санкт-Петербург.</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Наиболее распространенным механизмом привлечения негосударственного сектора к оказанию социальных услуг является предоставление субсидий и проведение закупок социальных услуг.</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Наибольшее количество негосударственных организаций, участвующих в оказании социальных услуг в сфере социального обслуживания, отмечается в </w:t>
      </w:r>
      <w:proofErr w:type="gramStart"/>
      <w:r w:rsidRPr="002D78CF">
        <w:rPr>
          <w:rFonts w:ascii="Arial Narrow" w:hAnsi="Arial Narrow"/>
          <w:sz w:val="24"/>
          <w:szCs w:val="24"/>
        </w:rPr>
        <w:t>г</w:t>
      </w:r>
      <w:proofErr w:type="gramEnd"/>
      <w:r w:rsidRPr="002D78CF">
        <w:rPr>
          <w:rFonts w:ascii="Arial Narrow" w:hAnsi="Arial Narrow"/>
          <w:sz w:val="24"/>
          <w:szCs w:val="24"/>
        </w:rPr>
        <w:t xml:space="preserve">. Санкт-Петербурге – 198. Объем финансовых средств, направленных на финансовое обеспечение предоставления социальных услуг </w:t>
      </w:r>
      <w:r w:rsidRPr="002D78CF">
        <w:rPr>
          <w:rFonts w:ascii="Arial Narrow" w:hAnsi="Arial Narrow"/>
          <w:sz w:val="24"/>
          <w:szCs w:val="24"/>
        </w:rPr>
        <w:lastRenderedPageBreak/>
        <w:t>негосударственными организациями из регионального бюджета, в 2016 году составил 468,4 млн. рублей (в 2015 г. – 596,7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Республике Башкортостан – 118 негосударственных организаций. Объем финансовых средств, направленных на финансовое обеспечение предоставления социальных услуг негосударственными организациями из регионального бюджета, в 2016 году составил 460,4 млн. рублей</w:t>
      </w:r>
      <w:proofErr w:type="gramStart"/>
      <w:r w:rsidRPr="002D78CF">
        <w:rPr>
          <w:rFonts w:ascii="Arial Narrow" w:hAnsi="Arial Narrow"/>
          <w:sz w:val="24"/>
          <w:szCs w:val="24"/>
        </w:rPr>
        <w:t>.</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в</w:t>
      </w:r>
      <w:proofErr w:type="gramEnd"/>
      <w:r w:rsidRPr="002D78CF">
        <w:rPr>
          <w:rFonts w:ascii="Arial Narrow" w:hAnsi="Arial Narrow"/>
          <w:sz w:val="24"/>
          <w:szCs w:val="24"/>
        </w:rPr>
        <w:t xml:space="preserve"> 2015 г. - 205,5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Новосибирской области - 69 негосударственных организаций. Объем финансовых средств, направленных на финансовое обеспечение предоставления социальных услуг негосударственными организациями из регионального бюджета, в 2016 году составил 227,9 млн. рублей</w:t>
      </w:r>
      <w:proofErr w:type="gramStart"/>
      <w:r w:rsidRPr="002D78CF">
        <w:rPr>
          <w:rFonts w:ascii="Arial Narrow" w:hAnsi="Arial Narrow"/>
          <w:sz w:val="24"/>
          <w:szCs w:val="24"/>
        </w:rPr>
        <w:t>.</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в</w:t>
      </w:r>
      <w:proofErr w:type="gramEnd"/>
      <w:r w:rsidRPr="002D78CF">
        <w:rPr>
          <w:rFonts w:ascii="Arial Narrow" w:hAnsi="Arial Narrow"/>
          <w:sz w:val="24"/>
          <w:szCs w:val="24"/>
        </w:rPr>
        <w:t xml:space="preserve"> 2015 г. - 209,9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Пермском крае - 34 негосударственные организации. Объем финансовых средств, направленных на финансовое обеспечение предоставления социальных услуг негосударственными организациями из регионального бюджета, в 2016 году - 506,3 млн. рублей (в 2015 г. - 555,5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Московской области - 27 негосударственных организаций. Объем финансовых средств, направленных на финансовое обеспечение предоставления социальных услуг негосударственными организациями из регионального бюджета, в 2016 году составил 224,0 млн. рублей (в 2015 г. - 86,9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Ленинградской области - 24 негосударственные организации. Объем финансовых средств, направленных на финансовое обеспечение предоставления социальных услуг негосударственными организациями из регионального бюджета, в 2016 году - 47,0 млн. рублей (в 2015 г. - 38,1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Ханты-Мансийском</w:t>
      </w:r>
      <w:proofErr w:type="gramEnd"/>
      <w:r w:rsidRPr="002D78CF">
        <w:rPr>
          <w:rFonts w:ascii="Arial Narrow" w:hAnsi="Arial Narrow"/>
          <w:sz w:val="24"/>
          <w:szCs w:val="24"/>
        </w:rPr>
        <w:t xml:space="preserve"> автономном округе - 12 негосударственных организаций. Объем финансовых средств, направленных на финансовое обеспечение предоставления социальных услуг негосударственными организациями из регионального бюджета, в 2016 году составил 22,7 млн. рублей (в 2015 г. - 4,9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Негосударственными организациями предоставляются социально-медицинские, социально-психологические, социально-бытовые, социально-педагогические, социально-экономические, социально-трудовые, социально-правовые услуги, а также услуги в целях повышения коммуникативного потенциала.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1 января 2016 г. возможностью применения налоговой ставки 0 процентов по налогу на прибыль для организаций, осуществляющих социальное обслуживание граждан, предоставленной пунктом 1 статьи 284.5 Налогового кодекса Российской Федерации, воспользовалось 474 организации, на 1 октября 2016 года - 747 организаций.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Статьей 5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2D78CF">
        <w:rPr>
          <w:rFonts w:ascii="Arial Narrow" w:hAnsi="Arial Narrow"/>
          <w:sz w:val="24"/>
          <w:szCs w:val="24"/>
        </w:rPr>
        <w:t>адресности</w:t>
      </w:r>
      <w:proofErr w:type="spellEnd"/>
      <w:r w:rsidRPr="002D78CF">
        <w:rPr>
          <w:rFonts w:ascii="Arial Narrow" w:hAnsi="Arial Narrow"/>
          <w:sz w:val="24"/>
          <w:szCs w:val="24"/>
        </w:rPr>
        <w:t xml:space="preserve"> и применения критериев нуждаемости» предусмотрено создание Единой государственной информационной системы социального обеспечения.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Целями информационной системы являются: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обеспечение граждан, органов государственной власти, органов местного самоуправления и  организаций информацией о мерах социальной защиты (поддержки), социальных услугах;</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обеспечение реализации предоставления мер социальной защиты (поддержки) органами государственной власти, органами местного самоуправления и организациями, предоставляющими такие меры;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унификация мер социальной защиты (поддержки);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обеспечение </w:t>
      </w:r>
      <w:proofErr w:type="gramStart"/>
      <w:r w:rsidRPr="002D78CF">
        <w:rPr>
          <w:rFonts w:ascii="Arial Narrow" w:hAnsi="Arial Narrow"/>
          <w:sz w:val="24"/>
          <w:szCs w:val="24"/>
        </w:rPr>
        <w:t>возможности прогнозирования расходов бюджетов бюджетной системы Российской Федерации</w:t>
      </w:r>
      <w:proofErr w:type="gramEnd"/>
      <w:r w:rsidRPr="002D78CF">
        <w:rPr>
          <w:rFonts w:ascii="Arial Narrow" w:hAnsi="Arial Narrow"/>
          <w:sz w:val="24"/>
          <w:szCs w:val="24"/>
        </w:rPr>
        <w:t>.</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разработан проект постановления Правительства Российской Федерации «О Единой государственной информационной системе социального обеспечения». Разработан прототип Единой государственной информационной системы социального обеспечения.</w:t>
      </w:r>
    </w:p>
    <w:p w:rsidR="00AC5680" w:rsidRDefault="00AC5680" w:rsidP="00EA0803">
      <w:pPr>
        <w:pStyle w:val="a3"/>
        <w:tabs>
          <w:tab w:val="clear" w:pos="4153"/>
          <w:tab w:val="clear" w:pos="8306"/>
        </w:tabs>
        <w:ind w:firstLine="567"/>
        <w:jc w:val="both"/>
        <w:rPr>
          <w:rFonts w:ascii="Arial Narrow" w:hAnsi="Arial Narrow"/>
          <w:sz w:val="24"/>
          <w:szCs w:val="24"/>
        </w:rPr>
      </w:pPr>
    </w:p>
    <w:p w:rsidR="00D150C5" w:rsidRPr="002D78CF" w:rsidRDefault="00D150C5" w:rsidP="00EA0803">
      <w:pPr>
        <w:pStyle w:val="a3"/>
        <w:tabs>
          <w:tab w:val="clear" w:pos="4153"/>
          <w:tab w:val="clear" w:pos="8306"/>
        </w:tabs>
        <w:ind w:firstLine="567"/>
        <w:jc w:val="both"/>
        <w:rPr>
          <w:rFonts w:ascii="Arial Narrow" w:hAnsi="Arial Narrow"/>
          <w:sz w:val="24"/>
          <w:szCs w:val="24"/>
        </w:rPr>
      </w:pPr>
    </w:p>
    <w:p w:rsidR="00AC5680" w:rsidRPr="002D78CF" w:rsidRDefault="00AC5680" w:rsidP="00EA0803">
      <w:pPr>
        <w:pStyle w:val="a3"/>
        <w:tabs>
          <w:tab w:val="clear" w:pos="4153"/>
          <w:tab w:val="clear" w:pos="8306"/>
        </w:tabs>
        <w:ind w:firstLine="567"/>
        <w:jc w:val="both"/>
        <w:rPr>
          <w:rFonts w:ascii="Arial Narrow" w:hAnsi="Arial Narrow"/>
          <w:b/>
          <w:i/>
          <w:sz w:val="24"/>
          <w:szCs w:val="24"/>
        </w:rPr>
      </w:pPr>
      <w:r w:rsidRPr="002D78CF">
        <w:rPr>
          <w:rFonts w:ascii="Arial Narrow" w:hAnsi="Arial Narrow"/>
          <w:b/>
          <w:i/>
          <w:sz w:val="24"/>
          <w:szCs w:val="24"/>
        </w:rPr>
        <w:lastRenderedPageBreak/>
        <w:t>Задачи на 2017 год</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Осуществление методического обеспечения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Организация взаимодействия органов исполнительной власти субъектов Российской Федерации, осуществляющих полномочия в сфере социальной защиты населения, с АО «Корпорация «МСП» в части размещения в информационной системе «Бизнес-навигатор МСП» информации о реализации проектов в сфере социального обслуживания с участием негосударственных организаций, бизнес-планов, </w:t>
      </w:r>
      <w:proofErr w:type="spellStart"/>
      <w:r w:rsidRPr="002D78CF">
        <w:rPr>
          <w:rFonts w:ascii="Arial Narrow" w:hAnsi="Arial Narrow"/>
          <w:sz w:val="24"/>
          <w:szCs w:val="24"/>
        </w:rPr>
        <w:t>бизнес-моделей</w:t>
      </w:r>
      <w:proofErr w:type="spellEnd"/>
      <w:r w:rsidRPr="002D78CF">
        <w:rPr>
          <w:rFonts w:ascii="Arial Narrow" w:hAnsi="Arial Narrow"/>
          <w:sz w:val="24"/>
          <w:szCs w:val="24"/>
        </w:rPr>
        <w:t>, примеров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в</w:t>
      </w:r>
      <w:proofErr w:type="gramEnd"/>
      <w:r w:rsidRPr="002D78CF">
        <w:rPr>
          <w:rFonts w:ascii="Arial Narrow" w:hAnsi="Arial Narrow"/>
          <w:sz w:val="24"/>
          <w:szCs w:val="24"/>
        </w:rPr>
        <w:t xml:space="preserve"> сфере социального обслуживания.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Проведение анализа практики применения санитарно-эпидемиологических правил при размещении в стационарных организациях социального обслуживания различных категорий граждан</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Проведение мониторинга законодательства о санитарно-эпидемиологическом благополучии населения, земельного законодательства, законодательства о пожарной безопасности, в части регулирующей функционирование организаций социального обслуживания, с целью выявления и устранения норм, устанавливающих избыточные обязанности, запреты и ограничения или способствующих их введению.</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Проведение анализа применения налоговых льгот для организаций, осуществляющих деятельность в сфере социального обслуживания.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Реализация плана мероприятий на 2016-2020 годы по реализации первого этапа Стратегии действий в интересах граждан старшего поколения до 2025 года, утвержденного распоряжением Правительства Российской Федерации от 29 ноября 2016 г. № 2539-р.</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Продолжить реализацию плана мероприятий («дорожной карты») «Повышение эффективности и качества услуг в сфере социального обслуживания населения (2013-2018 годы), утвержденного приказом Министерства труда и социальной защиты Российской Федерации от 30 апреля 2014 г. № 282.</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Организация проведения Всероссийского конкурса на звание «Лучший работник учреждения социального обслуживания».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Продолжение работы по созданию Единой государственной информационной системы социального обеспечения.</w:t>
      </w:r>
    </w:p>
    <w:p w:rsidR="00AC5680" w:rsidRPr="002D78CF" w:rsidRDefault="00AC5680" w:rsidP="00AC5680">
      <w:pPr>
        <w:pStyle w:val="210"/>
        <w:spacing w:line="312" w:lineRule="auto"/>
        <w:rPr>
          <w:szCs w:val="28"/>
        </w:rPr>
      </w:pPr>
    </w:p>
    <w:p w:rsidR="00AC5680" w:rsidRPr="002D78CF" w:rsidRDefault="00AC5680" w:rsidP="00EA0803">
      <w:pPr>
        <w:pStyle w:val="1"/>
        <w:jc w:val="both"/>
        <w:rPr>
          <w:color w:val="auto"/>
        </w:rPr>
      </w:pPr>
      <w:bookmarkStart w:id="18" w:name="_Toc478399214"/>
      <w:r w:rsidRPr="002D78CF">
        <w:rPr>
          <w:color w:val="auto"/>
        </w:rPr>
        <w:t>4.2. Нуждающиеся граждане получают адресную социальную поддержку</w:t>
      </w:r>
      <w:bookmarkEnd w:id="18"/>
    </w:p>
    <w:p w:rsidR="00AC5680" w:rsidRPr="002D78CF" w:rsidRDefault="00AC5680" w:rsidP="00AC5680">
      <w:pPr>
        <w:pStyle w:val="210"/>
        <w:spacing w:line="312" w:lineRule="auto"/>
        <w:rPr>
          <w:szCs w:val="28"/>
        </w:rPr>
      </w:pP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сложной финансово-экономической ситуации в 2016 году по некоторым показателям уровня жизни населения отмечался спад.</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предварительным данным Росстата, реальные располагаемые денежные доходы в 2016 году по отношению к 2015 году уменьшились на 5,9% (в 2015 году они снизились по отношению к 2014 году </w:t>
      </w:r>
      <w:proofErr w:type="gramStart"/>
      <w:r w:rsidRPr="002D78CF">
        <w:rPr>
          <w:rFonts w:ascii="Arial Narrow" w:hAnsi="Arial Narrow"/>
          <w:sz w:val="24"/>
          <w:szCs w:val="24"/>
        </w:rPr>
        <w:t>на</w:t>
      </w:r>
      <w:proofErr w:type="gramEnd"/>
      <w:r w:rsidRPr="002D78CF">
        <w:rPr>
          <w:rFonts w:ascii="Arial Narrow" w:hAnsi="Arial Narrow"/>
          <w:sz w:val="24"/>
          <w:szCs w:val="24"/>
        </w:rPr>
        <w:t xml:space="preserve"> 3,2%).</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Реальный размер назначенных пенсий в 2016 году составил 96,6% по сравнению с 2015 годом (в 2015 году он снизился по сравнению с 2014 годом на 3,8%).</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Одновременно, заработная плата в реальном исчислении за 2016 год по сравнению с 2015 годом повысилась на 0,6% (в 2015 году снизилась по сравнению с 2014 годом </w:t>
      </w:r>
      <w:proofErr w:type="gramStart"/>
      <w:r w:rsidRPr="002D78CF">
        <w:rPr>
          <w:rFonts w:ascii="Arial Narrow" w:hAnsi="Arial Narrow"/>
          <w:sz w:val="24"/>
          <w:szCs w:val="24"/>
        </w:rPr>
        <w:t>на</w:t>
      </w:r>
      <w:proofErr w:type="gramEnd"/>
      <w:r w:rsidRPr="002D78CF">
        <w:rPr>
          <w:rFonts w:ascii="Arial Narrow" w:hAnsi="Arial Narrow"/>
          <w:sz w:val="24"/>
          <w:szCs w:val="24"/>
        </w:rPr>
        <w:t xml:space="preserve"> 9,0%).</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Снижение реальных денежных доходов связано с тем, что цены на продукты питания, товары и услуги массового спроса растут быстрее, чем денежные доходы населения. В декабре 2016 года индекс потребительских цен к декабрю 2015 г. составил 105,4%, в то время как номинальные среднедушевые доходы за этот же период увеличились на 1%, номинальная среднемесячная заработная плата выросла на 7,7%, средний размер страховой пенсии увеличился в номинальном исчислении на 3,4%.</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 xml:space="preserve">В структуре денежных доходов по сравнению с предыдущим годом произошли следующие изменения. Снизилась доля оплаты труда, включая скрытую заработную плату, в денежных доходах населения – на 0,8 процентных пункта (с 65,6% в 2015 году до 64,8% в 2016 году). Доля социальных выплат в денежных доходах населения </w:t>
      </w:r>
      <w:proofErr w:type="gramStart"/>
      <w:r w:rsidRPr="002D78CF">
        <w:rPr>
          <w:rFonts w:ascii="Arial Narrow" w:hAnsi="Arial Narrow"/>
          <w:sz w:val="24"/>
          <w:szCs w:val="24"/>
        </w:rPr>
        <w:t>увеличилась на 0,8 процентных пункта и составила</w:t>
      </w:r>
      <w:proofErr w:type="gramEnd"/>
      <w:r w:rsidRPr="002D78CF">
        <w:rPr>
          <w:rFonts w:ascii="Arial Narrow" w:hAnsi="Arial Narrow"/>
          <w:sz w:val="24"/>
          <w:szCs w:val="24"/>
        </w:rPr>
        <w:t xml:space="preserve"> 19,1%. Доля доходов от предпринимательской деятельности снизилась на 0,1 процентных пункта, составив 7,8%, доля доходов от собственности увеличилась на 0,1 процентных пункта, составив 6,3%.</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Дифференциация денежных доходов (соотношение между доходами 10% наиболее обеспеченного населения и 10% наименее обеспеченного населения) в 2016 году осталась на уровне 2015 года, составив 15,7 раза.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долю 10% наиболее обеспеченного населения, по предварительным данным, в 2016 году, как и в 2015 году, приходилось 30,4% общего объема денежных доходов (в 2014 году – 30,6%), а на долю 10% наименее обеспеченного населения – 1,9% (1,9%).</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Величина прожиточного минимума на душу населения, по оценке, составила в среднем за 2016 год 9828 рублей, в том числе для трудоспособного населения – 10598 рублей, пенсионеров – 8081 рубль, детей - 9660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Соотношение между среднедушевым доходом и величиной прожиточного минимума на душу населения в 2016 году по сравнению с предыдущим годом не </w:t>
      </w:r>
      <w:proofErr w:type="gramStart"/>
      <w:r w:rsidRPr="002D78CF">
        <w:rPr>
          <w:rFonts w:ascii="Arial Narrow" w:hAnsi="Arial Narrow"/>
          <w:sz w:val="24"/>
          <w:szCs w:val="24"/>
        </w:rPr>
        <w:t>изменилось и составило</w:t>
      </w:r>
      <w:proofErr w:type="gramEnd"/>
      <w:r w:rsidRPr="002D78CF">
        <w:rPr>
          <w:rFonts w:ascii="Arial Narrow" w:hAnsi="Arial Narrow"/>
          <w:sz w:val="24"/>
          <w:szCs w:val="24"/>
        </w:rPr>
        <w:t xml:space="preserve"> 3,1 раза. Соотношение между средней зарплатой и величиной прожиточного минимума трудоспособного населения за этот период повысилось с 3,2 до 3,5 раза. Соотношение между средней пенсией по старости и величиной прожиточного минимума пенсионера по сравнению с 2015 годом не </w:t>
      </w:r>
      <w:proofErr w:type="gramStart"/>
      <w:r w:rsidRPr="002D78CF">
        <w:rPr>
          <w:rFonts w:ascii="Arial Narrow" w:hAnsi="Arial Narrow"/>
          <w:sz w:val="24"/>
          <w:szCs w:val="24"/>
        </w:rPr>
        <w:t>изменилось и составило</w:t>
      </w:r>
      <w:proofErr w:type="gramEnd"/>
      <w:r w:rsidRPr="002D78CF">
        <w:rPr>
          <w:rFonts w:ascii="Arial Narrow" w:hAnsi="Arial Narrow"/>
          <w:sz w:val="24"/>
          <w:szCs w:val="24"/>
        </w:rPr>
        <w:t xml:space="preserve"> 1,5 раза.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Численность граждан с денежными доходами ниже прожиточного минимума в 2016 году составила 19,7 млн. человек или 13,4% от общей численности населения. По сравнению с 2015 годом численность бедного населения увеличилась на 0,6 млн. человек, а ее доля повысилась на 0,1 процентных пункта.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структуре использования денежных доходов населения произошли незначительные изменения. Расходы населения на покупку товаров и услуг в 2016 году по сравнению с 2015 годом повысились с 71,0% до 72,5% от денежных доходов. Доля расходов на оплату обязательных платежей и взносов также увеличилась с 10,9% в 2015 году до 11,4% в 2016 году. Расходы на сбережения уменьшились в 3,0 процентных пункта, составив 11,3%. Доля расходов на покупку валюты в 2016 году снизилась лишь на 0,2 процентных пункта, составив 4,0 процента.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Объем денежных доходов населения в 2016 году сложился в размере 54118,5 млрд. рублей и увеличился на 1,1% по сравнению с предыдущим годом. Население израсходовало средств на покупку товаров и оплату услуг 39221,7 млрд. рублей, что на 3,2% больше, чем в 2015 году. Сбережения населения за этот период составили 8904,8 млрд. рублей и снизились на 8,6% по сравнению с предыдущим годом.</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целом за 2016 год превышение денежных доходов над денежными расходами населения составило 424,6 млрд. рублей (в 2015 году денежные расходы превышали денежные доходы на 208,5 млрд.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Несмотря на трудную финансово-экономическую ситуацию, социальные обязательства государства в отношении отдельных категорий населения выполнялись в соответствии с законодательством Российской Федерации.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Во исполнение пункта 2 протокола совещания у Заместителя Председателя Правительства Российской Федерации О.Ю. </w:t>
      </w:r>
      <w:proofErr w:type="spellStart"/>
      <w:r w:rsidRPr="002D78CF">
        <w:rPr>
          <w:rFonts w:ascii="Arial Narrow" w:hAnsi="Arial Narrow"/>
          <w:sz w:val="24"/>
          <w:szCs w:val="24"/>
        </w:rPr>
        <w:t>Голодец</w:t>
      </w:r>
      <w:proofErr w:type="spellEnd"/>
      <w:r w:rsidRPr="002D78CF">
        <w:rPr>
          <w:rFonts w:ascii="Arial Narrow" w:hAnsi="Arial Narrow"/>
          <w:sz w:val="24"/>
          <w:szCs w:val="24"/>
        </w:rPr>
        <w:t xml:space="preserve"> от 25 января 2016 г. № ОГ-П12-14пр совместно с Институтом социального анализа и прогнозирования </w:t>
      </w:r>
      <w:proofErr w:type="spellStart"/>
      <w:r w:rsidRPr="002D78CF">
        <w:rPr>
          <w:rFonts w:ascii="Arial Narrow" w:hAnsi="Arial Narrow"/>
          <w:sz w:val="24"/>
          <w:szCs w:val="24"/>
        </w:rPr>
        <w:t>РАНХиГС</w:t>
      </w:r>
      <w:proofErr w:type="spellEnd"/>
      <w:r w:rsidRPr="002D78CF">
        <w:rPr>
          <w:rFonts w:ascii="Arial Narrow" w:hAnsi="Arial Narrow"/>
          <w:sz w:val="24"/>
          <w:szCs w:val="24"/>
        </w:rPr>
        <w:t xml:space="preserve"> и НИУ ВШЭ на основе проведенного анализа официальных статистических данных и результатов социологических обследований подготовлены и представлены в Правительство Российской Федерации материалы с предложениями по комплексу мер, направленных на сокращение численности</w:t>
      </w:r>
      <w:proofErr w:type="gramEnd"/>
      <w:r w:rsidRPr="002D78CF">
        <w:rPr>
          <w:rFonts w:ascii="Arial Narrow" w:hAnsi="Arial Narrow"/>
          <w:sz w:val="24"/>
          <w:szCs w:val="24"/>
        </w:rPr>
        <w:t xml:space="preserve"> населения, имеющего среднедушевые денежные доходы ниже величины прожиточного минимума, в том числе учитывая необходимость сокращения дефицита денежного дохода граждан.</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Для поддержания покупательной способности денежных доходов граждан в связи с ростом потребительских цен усовершенствован порядок индексации социальных выплат.</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lastRenderedPageBreak/>
        <w:t>С 1 февраля 2017 года в соответствии со статьей 4.2 Федерального закона от 6 апреля 2015 г. № 68-ФЗ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11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 (в редакции Федерального закона от 14 декабря 2015 г. № 371-ФЗ) осуществлена индексация выплат, пособий и компенсаций, предусмотренных законодательством Российской Федерации для отдельных категорий граждан, включая граждан, имеющих детей, инвалидов, ветеранов</w:t>
      </w:r>
      <w:proofErr w:type="gramEnd"/>
      <w:r w:rsidRPr="002D78CF">
        <w:rPr>
          <w:rFonts w:ascii="Arial Narrow" w:hAnsi="Arial Narrow"/>
          <w:sz w:val="24"/>
          <w:szCs w:val="24"/>
        </w:rPr>
        <w:t>, граждан, пострадавших в результате воздействия радиации, исходя из фактического индекса роста потребительских цен за 2016 год на 5,4%.</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С 1 января 2018 года 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закрепляется единый порядок индексации социальных выплат – один раз</w:t>
      </w:r>
      <w:proofErr w:type="gramEnd"/>
      <w:r w:rsidRPr="002D78CF">
        <w:rPr>
          <w:rFonts w:ascii="Arial Narrow" w:hAnsi="Arial Narrow"/>
          <w:sz w:val="24"/>
          <w:szCs w:val="24"/>
        </w:rPr>
        <w:t xml:space="preserve"> в год с 1 февраля текущего года исходя из коэффициента индексации, определяемого Правительством Российской Федерации в соответствии с фактическим индексом потребительских цен за предыдущий год.</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совершенствования порядка предоставления субсидий гражданам с низкими доходами приказом Минстроя России и Минтруда России от 30 декабря 2016 г. № 1037/</w:t>
      </w:r>
      <w:proofErr w:type="spellStart"/>
      <w:proofErr w:type="gramStart"/>
      <w:r w:rsidRPr="002D78CF">
        <w:rPr>
          <w:rFonts w:ascii="Arial Narrow" w:hAnsi="Arial Narrow"/>
          <w:sz w:val="24"/>
          <w:szCs w:val="24"/>
        </w:rPr>
        <w:t>пр</w:t>
      </w:r>
      <w:proofErr w:type="spellEnd"/>
      <w:proofErr w:type="gramEnd"/>
      <w:r w:rsidRPr="002D78CF">
        <w:rPr>
          <w:rFonts w:ascii="Arial Narrow" w:hAnsi="Arial Narrow"/>
          <w:sz w:val="24"/>
          <w:szCs w:val="24"/>
        </w:rPr>
        <w:t>/857 утверждена новая редакция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2001 г. № 761.</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пунктом 2 статьи 4 Федерального закона от 24 октября 1997 г. № 134-ФЗ «О прожиточном минимуме в Российской Федерации» в 2016 году подготовлены ежеквартальные постановления Правительства Российской Федерации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2015 г. от 10 марта 2016 г. № 178</w:t>
      </w:r>
      <w:proofErr w:type="gramEnd"/>
      <w:r w:rsidRPr="002D78CF">
        <w:rPr>
          <w:rFonts w:ascii="Arial Narrow" w:hAnsi="Arial Narrow"/>
          <w:sz w:val="24"/>
          <w:szCs w:val="24"/>
        </w:rPr>
        <w:t>, за I квартал 2016 г. от 9 июня 2016 г. № 511, за II квартал 2016 г. от 6 сентября 2016 г. № 882, за III квартал 2016 г. от 1 декабря 2016 г. № 1275).</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пунктом 3 статьи 4 указанного Федерального закона подготовлены предложения в Федеральный закон «О федеральном бюджете на 2017 год и на плановый период 2018 и 2019 годов» в части установления величины прожиточного минимума пенсионера в целом по Российской Федерации в целях установления социальной доплаты к пенсии, предусмотренной статьей 121 Федерального закона от 17 июля 1999 г. № 178-ФЗ «О</w:t>
      </w:r>
      <w:proofErr w:type="gramEnd"/>
      <w:r w:rsidRPr="002D78CF">
        <w:rPr>
          <w:rFonts w:ascii="Arial Narrow" w:hAnsi="Arial Narrow"/>
          <w:sz w:val="24"/>
          <w:szCs w:val="24"/>
        </w:rPr>
        <w:t xml:space="preserve"> государственной социальной помощи».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обеспечения необходимого уровня социальной поддержки малообеспеченных пенсионеров, являющихся получателями социальных доплат к пенсии, проведен анализ практики установления в субъектах Российской Федерации величины прожиточного минимума пенсионера для определения размера социальной доплаты к пенсии. Информационные материалы с указаниями по данному вопросу направлены органам государственной власти субъектов Российской Федерации.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последнее время в регионах накоплены успешные практики оказания государственной социальной помощи на основании социального контракта.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Эта технология направлена на стимулирование малообеспеченных граждан к активным действиям по преодолению трудной жизненной ситуации и выходу из бедности. Таким гражданам региональные органы предлагают более весомую материальную поддержку при заключении социального контракта и принятии программы социальной адаптации. В числе этих мероприятий: поиск работы; профессиональное обучение и дополнительное профессиональное образование; занятие индивидуальной предпринимательской деятельностью; ведение личного подсобного хозяйства.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Сфера применения государственной социальной помощи на основании социального контракта расширяется. По предварительным данным, поступившим из органов государственной власти </w:t>
      </w:r>
      <w:r w:rsidRPr="002D78CF">
        <w:rPr>
          <w:rFonts w:ascii="Arial Narrow" w:hAnsi="Arial Narrow"/>
          <w:sz w:val="24"/>
          <w:szCs w:val="24"/>
        </w:rPr>
        <w:lastRenderedPageBreak/>
        <w:t>субъектов Российской Федерации, за 2016 год в целом по Российской Федерации с гражданами было заключено 63,2 тысячи социальных контрактов или на 67,1% больше, чем в 2013 году. С учетом всех членов семей социальным контрактом было охвачено 221,4 тыс. человек или в 2,3 раза больше, чем в 2013 году.</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Приоритет оказания государственной социальной помощи на основании социального контракта, прежде всего, для </w:t>
      </w:r>
      <w:proofErr w:type="gramStart"/>
      <w:r w:rsidRPr="002D78CF">
        <w:rPr>
          <w:rFonts w:ascii="Arial Narrow" w:hAnsi="Arial Narrow"/>
          <w:sz w:val="24"/>
          <w:szCs w:val="24"/>
        </w:rPr>
        <w:t>малообеспеченных</w:t>
      </w:r>
      <w:proofErr w:type="gramEnd"/>
      <w:r w:rsidRPr="002D78CF">
        <w:rPr>
          <w:rFonts w:ascii="Arial Narrow" w:hAnsi="Arial Narrow"/>
          <w:sz w:val="24"/>
          <w:szCs w:val="24"/>
        </w:rPr>
        <w:t xml:space="preserve"> семьей с детьми.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 малообеспеченными семьями, имеющими детей в возрасте до 16 лет, заключено 44,9 тысяч социальных контрактов, что составило 71% от общего числа социальных контрактов в целом по Российской Федерации.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в 2016 году составил 36,9 тыс. рублей (в 2013 году – 34,0 тыс. рублей). </w:t>
      </w:r>
      <w:proofErr w:type="gramStart"/>
      <w:r w:rsidRPr="002D78CF">
        <w:rPr>
          <w:rFonts w:ascii="Arial Narrow" w:hAnsi="Arial Narrow"/>
          <w:sz w:val="24"/>
          <w:szCs w:val="24"/>
        </w:rPr>
        <w:t>В ряде регионов средний размер единовременной выплаты семьям с детьми существенно выше: в Сахалинской области – 210,0 тыс. рублей, Республике Саха (Якутия) – 149,9 тыс. рублей, Республике Коми – 121,0 тыс. рублей, Калининградской области – 73,0 тыс. рублей, Краснодарском крае – 82,8 тыс. рублей.</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рамках социального контракта в 2016 году 68,0 тыс. человек из малообеспеченных семей с детьми вели личное подсобное хозяйство, 30,6 тыс. человек получили социальные услуги, 3,8 тыс. гражданам органами службы занятости населения оказано содействие в поиске работы, 1,7 тыс. семей занимались индивидуальной трудовой деятельностью, 0,6 тыс. человек прошли профессиональное обучение.</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среднедушевой доход в семьях, имеющих детей, по окончании социального контракта в целом по Российской Федерации увеличился, как и в 2013 году, в 1,4 раза. В Тульской области увеличение дохода составило 3,4 раза, Краснодарском крае - 3,2 раза, Орловской области - 2,8 раза, Кабардино-Балкарской Республике - 2,6 раза.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в 2016 году 48,2% преодолели трудную жизненную ситуацию (в 2013 году - 21,7%). Наиболее высокие значения данного показателя в Орловской, Самарской, </w:t>
      </w:r>
      <w:proofErr w:type="gramStart"/>
      <w:r w:rsidRPr="002D78CF">
        <w:rPr>
          <w:rFonts w:ascii="Arial Narrow" w:hAnsi="Arial Narrow"/>
          <w:sz w:val="24"/>
          <w:szCs w:val="24"/>
        </w:rPr>
        <w:t>республиках</w:t>
      </w:r>
      <w:proofErr w:type="gramEnd"/>
      <w:r w:rsidRPr="002D78CF">
        <w:rPr>
          <w:rFonts w:ascii="Arial Narrow" w:hAnsi="Arial Narrow"/>
          <w:sz w:val="24"/>
          <w:szCs w:val="24"/>
        </w:rPr>
        <w:t xml:space="preserve"> Мэрий Эл и Хакасия, Чукотском автономном округе, Тюменской области - 100%.</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Доля трудоустроенных граждан трудоспособного возраста из числа малообеспеченных семей с детьми в общей численности граждан трудоспособного возраста, получивших государственную социальную помощь на основании социального контракта, составила в Республике Коми - 100%, Воронежской области - 67,8%, Тульской области - 62,5%, Липецкой области – 42,2%.</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 32,4% (в 2015 г. - 29%) семей с детьми увеличились натуральные поступления продукции из личных подсобных хозяйств, что способствовало улучшению качества домашнего питания.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по завершении социального контракта 43,3% малообеспеченных семей с детьми, улучшив свое материальное положение, преодолели бедность.</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Доля малообеспеченных семей с детьми, преодолевших трудную жизненную ситуацию, в 2016 году составила 43,6%.</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Органы государственной власти ряда субъектов Российской Федерации в 2016 году увеличивали расходы бюджетов субъектов Российской Федерации на данный вид помощи.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субъектах Российской Федерации </w:t>
      </w:r>
      <w:proofErr w:type="gramStart"/>
      <w:r w:rsidRPr="002D78CF">
        <w:rPr>
          <w:rFonts w:ascii="Arial Narrow" w:hAnsi="Arial Narrow"/>
          <w:sz w:val="24"/>
          <w:szCs w:val="24"/>
        </w:rPr>
        <w:t>прорабатываются и принимаются</w:t>
      </w:r>
      <w:proofErr w:type="gramEnd"/>
      <w:r w:rsidRPr="002D78CF">
        <w:rPr>
          <w:rFonts w:ascii="Arial Narrow" w:hAnsi="Arial Narrow"/>
          <w:sz w:val="24"/>
          <w:szCs w:val="24"/>
        </w:rPr>
        <w:t xml:space="preserve"> решения, направленные на стимулирование оказания малоимущим семьям государственной социальной помощи на основании социального контракта.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 учетом лучших практик субъектов Российской Федерации и эффективности применения технологии социального контракта органами государственной власти субъектов Российской Федерации будут осуществляться следующие дополнительные меры:</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обеспечение увеличения числа малоимущих граждан (семей), охваченных государственной социальной помощью на основании социального контракта и расходов региональных бюджетов на эти цели, информационного обеспечения услуги по оказанию государственной социальной помощи на основании социального контракта;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расширение перечня мероприятий, направленных на стимулирование активных действий граждан по выходу из трудной жизненной ситуации, содействие трудоустройству родителей, в том числе женщин, находящихся в отпуске по уходу за ребенком до достижения им возраста трех лет, развитие гибких форм занятости, обеспечение надлежащих условий для присмотра и ухода за малолетними детьми, развития, воспитания и образования детей в семье;</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организация учета и мониторинга малоимущих семей (одиноко проживающих граждан) в целях предоставления государственной социальной помощи, в том числе на основании социального контракта.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Субъекты Российской Федерации устанавливают дополнительные меры социальной </w:t>
      </w:r>
      <w:proofErr w:type="gramStart"/>
      <w:r w:rsidRPr="002D78CF">
        <w:rPr>
          <w:rFonts w:ascii="Arial Narrow" w:hAnsi="Arial Narrow"/>
          <w:sz w:val="24"/>
          <w:szCs w:val="24"/>
        </w:rPr>
        <w:t>поддержки</w:t>
      </w:r>
      <w:proofErr w:type="gramEnd"/>
      <w:r w:rsidRPr="002D78CF">
        <w:rPr>
          <w:rFonts w:ascii="Arial Narrow" w:hAnsi="Arial Narrow"/>
          <w:sz w:val="24"/>
          <w:szCs w:val="24"/>
        </w:rPr>
        <w:t xml:space="preserve"> для отдельных категорий населения исходя из принципа нуждаемости в соответствии с Федеральным законом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2D78CF">
        <w:rPr>
          <w:rFonts w:ascii="Arial Narrow" w:hAnsi="Arial Narrow"/>
          <w:sz w:val="24"/>
          <w:szCs w:val="24"/>
        </w:rPr>
        <w:t>адресности</w:t>
      </w:r>
      <w:proofErr w:type="spellEnd"/>
      <w:r w:rsidRPr="002D78CF">
        <w:rPr>
          <w:rFonts w:ascii="Arial Narrow" w:hAnsi="Arial Narrow"/>
          <w:sz w:val="24"/>
          <w:szCs w:val="24"/>
        </w:rPr>
        <w:t xml:space="preserve"> и применения критериев нуждаемости».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Средства, высвобождающиеся в результате применения критериев нуждаемости при предоставлении мер социальной поддержки, направляются на цели социальной защиты наиболее нуждающихся групп населения субъекта Российской Федерации.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Методические рекомендации доработаны с учетом высказанных замечаний и предложений, а также мнений экспертов, поступивших в ходе общественного обсуждения проекта данного документа.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состоянию на 1 января 2017 года в Российской Федерации проживает 20,1 млн. ветеранов, в том числе 2 млн. ветеранов и инвалидов Великой Отечественной войны, приравненных к ним лиц, и членов семей погибших (умерших) инвалидов и участников Великой Отечественной войны, ветеранов боевых действий – 1,3 млн. человек; ветеранов труда (включая ветеранов военной службы, лиц, начавших трудовую деятельность в несовершеннолетнем возрасте в годы Великой Отечественной войны, ветеранов труда регионов) – 16,8 млн. человек.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общий размер материального обеспечения ветеранов Великой Отечественной войны с учетом пенсии, ежемесячных денежных выплат и дополнительного ежемесячного материального обеспечения составил от 17,7 тыс. рублей (труженики тыла) до 38,7 тыс. рублей (участники Великой Отечественной войны, имеющие инвалидность).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Средний размер пенсии ветеранов Великой Отечественной войны составляет от 17,5 тыс. рублей (у тружеников тыла) до 32,9 тыс. рублей (у участников Великой Отечественной войны, имеющих инвалидность).</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 1 февраля 2016 года размеры ежемесячных денежных выплат проиндексированы на разницу между фактическим индексом роста потребительских цен за 2015 год и установленным в 2015 году размером индексации выплат, пособий и компенсаций (7,0 %) и составляли: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у инвалидов войны, участников Великой Отечественной войны, ставшим инвалидами, - 4795,17 рублей;</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 участников Великой Отечественной войны-– 3596,37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 лиц, награжденных знаком «Жителю блокадного Ленинграда, - 2638,27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 участников Великой Отечественной войны из числа военнослужащих, проходивших военную службу в воинских частях, не входивших в состав действующей армии в годы Великой Отечественной войны, а также членов семей погибших (умерших) инвалидов и участников Великой Отечественной войны - 1439,47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 ветеранов боевых действий - 2638,27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у родителей и жен военнослужащих, погибших вследствие ранения, контузии или увечья, полученных при защите СССР, - 3596,37 руб.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на эти цели было выделено 72,7 млрд.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lastRenderedPageBreak/>
        <w:t xml:space="preserve">Указом Президента Российской Федерации от 30 марта </w:t>
      </w:r>
      <w:smartTag w:uri="urn:schemas-microsoft-com:office:smarttags" w:element="metricconverter">
        <w:smartTagPr>
          <w:attr w:name="ProductID" w:val="2005 г"/>
        </w:smartTagPr>
        <w:r w:rsidRPr="002D78CF">
          <w:rPr>
            <w:rFonts w:ascii="Arial Narrow" w:hAnsi="Arial Narrow"/>
            <w:sz w:val="24"/>
            <w:szCs w:val="24"/>
          </w:rPr>
          <w:t>2005 г</w:t>
        </w:r>
      </w:smartTag>
      <w:r w:rsidRPr="002D78CF">
        <w:rPr>
          <w:rFonts w:ascii="Arial Narrow" w:hAnsi="Arial Narrow"/>
          <w:sz w:val="24"/>
          <w:szCs w:val="24"/>
        </w:rPr>
        <w:t>.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501,8 тыс. ветеранов установлено дополнительное ежемесячное материальное обеспечение в размере 1000 рублей (инвалиды и участники Великой Отечественной войны, бывшие несовершеннолетние узники фашизма) или 500 рублей (вдовы военнослужащих</w:t>
      </w:r>
      <w:proofErr w:type="gramEnd"/>
      <w:r w:rsidRPr="002D78CF">
        <w:rPr>
          <w:rFonts w:ascii="Arial Narrow" w:hAnsi="Arial Narrow"/>
          <w:sz w:val="24"/>
          <w:szCs w:val="24"/>
        </w:rPr>
        <w:t>, погибших в период войны с Финляндией, Великой Отечественной войны, войны с Японией, вдовы умерших инвалидов Великой Отечественной войны, бывшие совершеннолетние узники фашизма).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на выплату из федерального бюджета выделено 5,2 млрд. рублей (в 2017 году - 4,4 млрд.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Указом Президента Российской Федерации от 1 августа 2005 г. № 887 «О мерах по улучшению материального положения инвалидов вследствие военной травмы» 47,7 тыс. гражданам Российской Федерации, признанным в установленном порядке инвалидами вследствие военной травмы, и не получающим выплату по Указу Президента Российской Федерации от 30 марта </w:t>
      </w:r>
      <w:smartTag w:uri="urn:schemas-microsoft-com:office:smarttags" w:element="metricconverter">
        <w:smartTagPr>
          <w:attr w:name="ProductID" w:val="2005 г"/>
        </w:smartTagPr>
        <w:r w:rsidRPr="002D78CF">
          <w:rPr>
            <w:rFonts w:ascii="Arial Narrow" w:hAnsi="Arial Narrow"/>
            <w:sz w:val="24"/>
            <w:szCs w:val="24"/>
          </w:rPr>
          <w:t>2005 г</w:t>
        </w:r>
      </w:smartTag>
      <w:r w:rsidRPr="002D78CF">
        <w:rPr>
          <w:rFonts w:ascii="Arial Narrow" w:hAnsi="Arial Narrow"/>
          <w:sz w:val="24"/>
          <w:szCs w:val="24"/>
        </w:rPr>
        <w:t>. № 363 «О мерах по улучшению материального положения некоторых категорий граждан Российской Федерации в</w:t>
      </w:r>
      <w:proofErr w:type="gramEnd"/>
      <w:r w:rsidRPr="002D78CF">
        <w:rPr>
          <w:rFonts w:ascii="Arial Narrow" w:hAnsi="Arial Narrow"/>
          <w:sz w:val="24"/>
          <w:szCs w:val="24"/>
        </w:rPr>
        <w:t xml:space="preserve"> связи с 60-летием Победы в Великой Отечественной войне 1941-1945 годов», установлено дополнительное ежемесячное материальное обеспечение в размере 1000 рублей. В 2016 году на выплату из федерального бюджета выделено 583,5 млн.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Меры социальной поддержки ветеранов, предусмотренные Федеральным законом от 12 января </w:t>
      </w:r>
      <w:smartTag w:uri="urn:schemas-microsoft-com:office:smarttags" w:element="metricconverter">
        <w:smartTagPr>
          <w:attr w:name="ProductID" w:val="1995 г"/>
        </w:smartTagPr>
        <w:r w:rsidRPr="002D78CF">
          <w:rPr>
            <w:rFonts w:ascii="Arial Narrow" w:hAnsi="Arial Narrow"/>
            <w:sz w:val="24"/>
            <w:szCs w:val="24"/>
          </w:rPr>
          <w:t>1995 г</w:t>
        </w:r>
      </w:smartTag>
      <w:r w:rsidRPr="002D78CF">
        <w:rPr>
          <w:rFonts w:ascii="Arial Narrow" w:hAnsi="Arial Narrow"/>
          <w:sz w:val="24"/>
          <w:szCs w:val="24"/>
        </w:rPr>
        <w:t xml:space="preserve">. № 5-ФЗ «О ветеранах», осуществляются своевременно и в полном объеме.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бюджетам 11 субъектов Российской Федерации из федерального бюджета перечислено 6791,1 млн. рублей на выплату региональных социальных доплат к пенсии. Задолженности по выплатам региональной социальной доплаты нет. Средний размер доплаты варьируется от 2541,64 рублей (Республика Коми) до 6816,97 рублей (Чукотский автономный округ).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Распоряжением Правительства Российской Федерации от 22 декабря 2016 г. № 2767-р принято распределение на 2017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 В 2017 году планируется предоставлять ежеквартально бюджетам 13 субъектов Российской Федерации иные межбюджетные трансферты на выплату региональных социальных доплат к пенсии.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Федеральным законом от 3 июля 2016 г. № 256-ФЗ «О внесении изменений в Федеральный закон «О ветеранах» к ветеранам боевых действий отнесены военнослужащие и лица, направлявшиеся на работу для обеспечения выполнения специальных задач на территории Сирийской Арабской Республики с 30 сентября 2015 года.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рамках исполнения поручения Президента Российской Федерации В.В. Путина от 31 июля 2013 г. № Пр-1831 по итогам 34-го заседания Российского организационного комитета «Победа» 12 июля 2013 года в субъектах Российской Федерации была организована работа по проведению капитального ремонта жилых помещений, в которых проживают ветераны Великой Отечественной войны.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проведен ремонт жилых помещений 68,1 тыс. ветеранам Великой Отечественной войны.</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Минтруд России осуществляет мониторинг реализации в субъектах Российской Федерации мероприятий по проведению ремонта жилых помещений, в которых проживают инвалиды и ветераны Великой Отечественной войны.</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Ветеранам Великой Отечественной войны из числа тружеников тыла за счет средств региональных бюджетов осуществляются ежемесячные денежные выплаты от 262 рубля (Республика Алтай) до 1786,48 рублей (Ямало-Ненецкий автономный округ), ветеранам труда и ветеранам военной службы - от 150 рублей (Саратовская область) до 1650 рублей (Калининградская область).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Труженикам тыла и ветеранам труда предоставляются меры социальной поддержки по оплате жилого помещения и коммунальных услуг, услуг связи, медицинскому обслуживанию, лекарственному обеспечению, санаторно-курортному лечению, зубопротезированию.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ряде регионов ветеранам установлены дополнительные денежные выплаты за счет средств региональных бюджетов: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 xml:space="preserve">в Республике Калмыкия за счет средств республиканского бюджета установлено дополнительное ежемесячное материальное обеспечение в размере 500 рублей женщинам-участницам Великой Отечественной войны, бывшим несовершеннолетним узникам фашизма;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Ямало-Ненецком автономном округе установлено пожизненное денежное содержание от 5002,16 рублей (бывшим совершеннолетним узникам фашизма) до 23819,79 рублей (инвалидам и участникам Великой Отечественной войны) ежемесячно.</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Московской области инвалидам боевых действий в Афганистане, Чеченской Республике или Республике Дагестан, имеющим 1 группу инвалидности, осуществляется ежегодная выплата 100000 рублей. </w:t>
      </w:r>
      <w:proofErr w:type="gramStart"/>
      <w:r w:rsidRPr="002D78CF">
        <w:rPr>
          <w:rFonts w:ascii="Arial Narrow" w:hAnsi="Arial Narrow"/>
          <w:sz w:val="24"/>
          <w:szCs w:val="24"/>
        </w:rPr>
        <w:t>Членам семей военнослужащих и сотрудников органов внутренних дел,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 в периоды, установленные законодательством Российской Федерации, предоставляется ежемесячная компенсационная выплата в размере 9000 рублей; членам семей военнослужащих, погибших при исполнении обязанностей военной службы в мирное время - 8000 рублей;</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членам семей военнослужащих, погибших на атомном подводном ракетном крейсере «Курск» при исполнении обязанностей военной службы в мирное время - 9000 рублей; вдовам (вдовцам) военнослужащих, погибших от террористических актов на территории Таджикистана и в результате авиакатастроф на территории Вьетнама, не вступившим в повторный брак - 9000 рублей; членам семей военнослужащих, умерших при исполнении обязанностей военной службы в мирное время - 7500 рублей;</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Республике Хакасия и Московской области полностью компенсируются расходы участников Великой Отечественной войны по оплате жилья и коммунальных услуг.</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Постановлением Правительства Российской Федерации от 23 января 2016 г. № 31 «О внесении изменения в постановление Правительства Российской Федерации от 21 марта 1994 г. № 217» внесены изменения в постановление Правительства Российской Федерации от 21 марта 1994 г. № 217 «О порядке изготовления и сооружения надгробий на могилах Героев Советского Союза, Героев Российской Федерации и полных кавалеров ордена Славы», позволившие осуществлять за счет</w:t>
      </w:r>
      <w:proofErr w:type="gramEnd"/>
      <w:r w:rsidRPr="002D78CF">
        <w:rPr>
          <w:rFonts w:ascii="Arial Narrow" w:hAnsi="Arial Narrow"/>
          <w:sz w:val="24"/>
          <w:szCs w:val="24"/>
        </w:rPr>
        <w:t xml:space="preserve"> средств федерального бюджета изготовление и установку надгробия на могиле не позднее 18 месяцев со дня присвоения звания Героя Российской Федерации посмертно.</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Правительством Российской Федерации ежегодно оказывается государственная поддержка общественных организаций ветеранов, в том числе ветеранов войны, Вооруженных Сил и правоохранительных органов, путем предоставления субсидий из федерального бюджета на частичное возмещение затрат, связанных с осуществлением их уставной деятельности.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27 организациям выделены субсидии из федерального бюджета на государственную поддержку отдельных общественных и иных некоммерческих организаций на общую сумму 1,2 млрд. рублей.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на базе Минтруда России проведены 2 заседания рабочей группы Российского организационного комитета «Победа» по социально-экономическим вопросам условий жизни ветеранов (инвалидов) Великой Отечественной войны, боевых действий и военной службы по решению жизненно важных проблем ветеранов. Минтруд России осуществлял организационно-техническое обеспечение указанной рабочей группы.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рамках реализации Государственной программы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 № 1493, Минтрудом России принят План мероприятий Министерства труда и социальной защиты Российской Федерации по реализации госпрограммы, утвержденный приказом Министерства труда и социальной защиты Российской Федерации от 6 сентября 2016 г. № 496. </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план Минтруда России включены следующие мероприятия: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организация работы по сбору и обобщению информации об участии безработных граждан и несовершеннолетних граждан в свободное от учебы время по направлению органов исполнительной власти субъектов Российской Федерации, осуществляющих полномочия в области содействия занятости населения, в работе по оказанию социальной помощи ветеранам Великой Отечественной войны, семьям погибших воинов;</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lastRenderedPageBreak/>
        <w:t>организация работы по сбору и обобщению информации об участии безработных граждан и несовершеннолетних граждан в свободное от учебы время по направлению органов исполнительной власти субъектов Российской Федерации, осуществляющих полномочия в области содействия занятости населения, в работе по благоустройству воинских захоронений, мемориалов, памятников и обелисков воинской славы и проведению поисковых работ в местах боев Великой Отечественной войны;</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организация работ по вовлечению несовершеннолетних граждан и инвалидов в систему патриотического воспитания в рамках мероприятий, проводимых органами исполнительной власти субъектов Российской Федерации, осуществляющими полномочия в области социальной защиты населения, Фондом поддержки детей, находящихся в трудной жизненной ситуации, федеральными казенными профессиональными образовательными учреждениями, находящимися в ведении Минтруда России, по формированию патриотического сознания российской молодежи;</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размещение на официальном сайте Минтруда России в информационно-телекоммуникационной сети «Интернет» баннера с официальной эмблемой празднования Дня Победы советского народа в Великой Отечественной войне 1941-1945 годов в целях доступа пользователей к актуальным сведениям по социально-экономическому положению ветеранов Великой Отечественной войны;</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участие во Всероссийском семинаре - совещании, проводимом </w:t>
      </w:r>
      <w:proofErr w:type="spellStart"/>
      <w:r w:rsidRPr="002D78CF">
        <w:rPr>
          <w:rFonts w:ascii="Arial Narrow" w:hAnsi="Arial Narrow"/>
          <w:sz w:val="24"/>
          <w:szCs w:val="24"/>
        </w:rPr>
        <w:t>Росмолодежи</w:t>
      </w:r>
      <w:proofErr w:type="spellEnd"/>
      <w:r w:rsidRPr="002D78CF">
        <w:rPr>
          <w:rFonts w:ascii="Arial Narrow" w:hAnsi="Arial Narrow"/>
          <w:sz w:val="24"/>
          <w:szCs w:val="24"/>
        </w:rPr>
        <w:t xml:space="preserve"> с руководителями ветеранских, молодежных и детских объединений о роли семьи, государства и институтов гражданского общества в формировании патриотического сознания российской молодежи;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сбор материалов для создания и систематизации видеоархива интервью ветеранов Великой Отечественной войны 1941-1945 годов.</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проведена работа по совершенствованию законодательной и нормативной правовой базы в части социальной защиты граждан, подвергшихся радиационному воздействию, инвалидов вследствие военной травмы и членов их семей, членов семей погибших (умерших) военнослужащих и сотрудников некоторых федеральных органов исполнительной власти, граждан, пострадавших в результате чрезвычайных ситуаций.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целях реализации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2D78CF">
        <w:rPr>
          <w:rFonts w:ascii="Arial Narrow" w:hAnsi="Arial Narrow"/>
          <w:sz w:val="24"/>
          <w:szCs w:val="24"/>
        </w:rPr>
        <w:t>адресности</w:t>
      </w:r>
      <w:proofErr w:type="spellEnd"/>
      <w:r w:rsidRPr="002D78CF">
        <w:rPr>
          <w:rFonts w:ascii="Arial Narrow" w:hAnsi="Arial Narrow"/>
          <w:sz w:val="24"/>
          <w:szCs w:val="24"/>
        </w:rPr>
        <w:t xml:space="preserve"> и применения критериев нуждаемости» (далее - Федеральный закон) принято постановление Правительства Российской Федерации от 28 июня 2016 г. № 588 «Об утверждении Правил предоставления ежемесячной выплаты на</w:t>
      </w:r>
      <w:proofErr w:type="gramEnd"/>
      <w:r w:rsidRPr="002D78CF">
        <w:rPr>
          <w:rFonts w:ascii="Arial Narrow" w:hAnsi="Arial Narrow"/>
          <w:sz w:val="24"/>
          <w:szCs w:val="24"/>
        </w:rPr>
        <w:t xml:space="preserve"> каждого ребенка до достижения им возраста 3 лет гражданам, подвергшимся воздействию радиации вследствие катастрофы на Чернобыльской АЭС, и о внесении изменений в некоторые акты Правительства Российской Федерации».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Данным постановлением утвержден механизм реализации норм Федерального закона, которыми обеспечено равенство прав граждан при возмещении одинакового вреда, получаемого ими в результате проживания (работы) на территориях, загрязненных радионуклидами вследствие Чернобыльской катастрофы.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Принято постановление Правительства Российской Федерации от 23 июля 2016 г. № 714 «О внесении изменения в Правила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 xml:space="preserve">ней территориях Северного Кавказа, отнесенных к зоне вооруженного конфликта, а также в связи с выполнением задач в ходе </w:t>
      </w:r>
      <w:proofErr w:type="spellStart"/>
      <w:r w:rsidRPr="002D78CF">
        <w:rPr>
          <w:rFonts w:ascii="Arial Narrow" w:hAnsi="Arial Narrow"/>
          <w:sz w:val="24"/>
          <w:szCs w:val="24"/>
        </w:rPr>
        <w:t>контртеррористических</w:t>
      </w:r>
      <w:proofErr w:type="spellEnd"/>
      <w:r w:rsidRPr="002D78CF">
        <w:rPr>
          <w:rFonts w:ascii="Arial Narrow" w:hAnsi="Arial Narrow"/>
          <w:sz w:val="24"/>
          <w:szCs w:val="24"/>
        </w:rPr>
        <w:t xml:space="preserve"> операций на территории </w:t>
      </w:r>
      <w:proofErr w:type="spellStart"/>
      <w:r w:rsidRPr="002D78CF">
        <w:rPr>
          <w:rFonts w:ascii="Arial Narrow" w:hAnsi="Arial Narrow"/>
          <w:sz w:val="24"/>
          <w:szCs w:val="24"/>
        </w:rPr>
        <w:t>Северо-Кавказского</w:t>
      </w:r>
      <w:proofErr w:type="spellEnd"/>
      <w:r w:rsidRPr="002D78CF">
        <w:rPr>
          <w:rFonts w:ascii="Arial Narrow" w:hAnsi="Arial Narrow"/>
          <w:sz w:val="24"/>
          <w:szCs w:val="24"/>
        </w:rPr>
        <w:t xml:space="preserve"> региона, пенсионное обеспечение которых осуществляется Пенсионным фондом Российской Федерации», которым предусмотрено увеличение в 2016 году пособия на проведение летнего оздоровительного отдыха детей названных категорий погибших, умерших, ставших инвалидами военнослужащих и сотрудников некоторых федеральных органов исполнительной власти, проходивших</w:t>
      </w:r>
      <w:proofErr w:type="gramEnd"/>
      <w:r w:rsidRPr="002D78CF">
        <w:rPr>
          <w:rFonts w:ascii="Arial Narrow" w:hAnsi="Arial Narrow"/>
          <w:sz w:val="24"/>
          <w:szCs w:val="24"/>
        </w:rPr>
        <w:t xml:space="preserve"> военную службу (службу) на указанных территориях.</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Принято постановление Правительства Российской Федерации от 6 сентября 2016 г. № 886 «О внесении изменений в некоторые акты Правительства Российской Федерации в сфере социальной </w:t>
      </w:r>
      <w:r w:rsidRPr="002D78CF">
        <w:rPr>
          <w:rFonts w:ascii="Arial Narrow" w:hAnsi="Arial Narrow"/>
          <w:sz w:val="24"/>
          <w:szCs w:val="24"/>
        </w:rPr>
        <w:lastRenderedPageBreak/>
        <w:t>поддержки граждан, подвергшихся воздействию радиации», разработанное в целях реализации пунктов 1 и 24 Перечня нормативных правовых актов Правительства Российской Федерации и актов федеральных органов исполнительной власти, подлежащих признанию утратившими силу, приостановлению, изменению или принятию в связи с</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принятием Федерального закона от 6 апреля 2015 г. № 82-ФЗ «О внесении изменений в отдельные законодательные акты Российской Федерации в части отмены обязательности печати хозяйственных обществ», которым внесены изменения в некоторые акты Правительства Российской Федерации, предусматривающие предоставление мер социальной поддержки гражданам, подвергшимся воздействию радиации, в части дополнения этих актов положениями, содержащими требование к указанию цифрами и прописью размеров сумм, причитающихся к</w:t>
      </w:r>
      <w:proofErr w:type="gramEnd"/>
      <w:r w:rsidRPr="002D78CF">
        <w:rPr>
          <w:rFonts w:ascii="Arial Narrow" w:hAnsi="Arial Narrow"/>
          <w:sz w:val="24"/>
          <w:szCs w:val="24"/>
        </w:rPr>
        <w:t xml:space="preserve"> выплате гражданам, а также к заверению документов печатями организаций, положениями, предусматривающими заверение таких документов печатями при их налич</w:t>
      </w:r>
      <w:proofErr w:type="gramStart"/>
      <w:r w:rsidRPr="002D78CF">
        <w:rPr>
          <w:rFonts w:ascii="Arial Narrow" w:hAnsi="Arial Narrow"/>
          <w:sz w:val="24"/>
          <w:szCs w:val="24"/>
        </w:rPr>
        <w:t>ии у о</w:t>
      </w:r>
      <w:proofErr w:type="gramEnd"/>
      <w:r w:rsidRPr="002D78CF">
        <w:rPr>
          <w:rFonts w:ascii="Arial Narrow" w:hAnsi="Arial Narrow"/>
          <w:sz w:val="24"/>
          <w:szCs w:val="24"/>
        </w:rPr>
        <w:t>рганизаций.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Утвержден приказ Минтруда России от 15 февраля 2016 г. № 63н «О внесении изменений в приказ Министерства здравоохранения и социального развития Российской Федерации от 1 декабря 2008 г. № 692н «Об утверждении разъяснения о порядке назначения и выплаты ежемесячного пособия по уходу за ребенком в двойном размере до достижения ребенком возраста трех лет».</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Приказ приведен </w:t>
      </w:r>
      <w:proofErr w:type="gramStart"/>
      <w:r w:rsidRPr="002D78CF">
        <w:rPr>
          <w:rFonts w:ascii="Arial Narrow" w:hAnsi="Arial Narrow"/>
          <w:sz w:val="24"/>
          <w:szCs w:val="24"/>
        </w:rPr>
        <w:t>в соответствие с действующим законодательством в части предоставления пособия по уходу за ребенком</w:t>
      </w:r>
      <w:proofErr w:type="gramEnd"/>
      <w:r w:rsidRPr="002D78CF">
        <w:rPr>
          <w:rFonts w:ascii="Arial Narrow" w:hAnsi="Arial Narrow"/>
          <w:sz w:val="24"/>
          <w:szCs w:val="24"/>
        </w:rPr>
        <w:t xml:space="preserve"> в двойном размере до достижения им возраста трех лет гражданам, подвергшимся воздействию радиации вследствие катастрофы на Чернобыльской АЭС.</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Минтрудом России принято участие в разработке и согласовании: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Федерального закона от 5 декабря 2016 г. № 414-ФЗ «О внесении изменений в статью 12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статью 11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которым установлен порядок</w:t>
      </w:r>
      <w:proofErr w:type="gramEnd"/>
      <w:r w:rsidRPr="002D78CF">
        <w:rPr>
          <w:rFonts w:ascii="Arial Narrow" w:hAnsi="Arial Narrow"/>
          <w:sz w:val="24"/>
          <w:szCs w:val="24"/>
        </w:rPr>
        <w:t xml:space="preserve"> индексации ежемесячной выплаты и ежегодного пособия на оздоровление детям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Федерального закона от 28 декабря 2016 г. № 509-ФЗ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 которым норма статьи 4 Закона Российской Федерации «О социальной защите граждан, подвергшихся воздействию радиации вследствие катастрофы на Чернобыльской АЭС» дополнена положением, предоставляющим право федеральному органу исполнительной власти, осуществляющему функции по выработке и реализации</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2D78CF">
        <w:rPr>
          <w:rFonts w:ascii="Arial Narrow" w:hAnsi="Arial Narrow"/>
          <w:sz w:val="24"/>
          <w:szCs w:val="24"/>
        </w:rPr>
        <w:t xml:space="preserve"> бюджетной деятельности, в целях единообразного применения Закона и иных нормативных правовых актов Российской Федерации, касающихся реализации прав граждан на меры социальной поддержки, при необходимости издавать соответствующие разъяснения;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постановления Правительства Российской Федерации от 10 февраля 2016 г. № 92 «О внесении изменений в постановление Правительства Российской Федерации от 22 февраля 2012 г. № 142», согласно которому право на выплату ежемесячной денежной компенсации в возмещение вреда инвалидам вследствие военной травмы предоставлено членам семьи военнослужащего или гражданина, призванного на военные сборы, пропавших без вести при исполнении ими обязанностей военной службы в периоды</w:t>
      </w:r>
      <w:proofErr w:type="gramEnd"/>
      <w:r w:rsidRPr="002D78CF">
        <w:rPr>
          <w:rFonts w:ascii="Arial Narrow" w:hAnsi="Arial Narrow"/>
          <w:sz w:val="24"/>
          <w:szCs w:val="24"/>
        </w:rPr>
        <w:t xml:space="preserve"> ведения боевых действий в государствах и на территориях, указанных в </w:t>
      </w:r>
      <w:hyperlink r:id="rId20" w:history="1">
        <w:r w:rsidRPr="002D78CF">
          <w:rPr>
            <w:rFonts w:ascii="Arial Narrow" w:hAnsi="Arial Narrow"/>
            <w:sz w:val="24"/>
            <w:szCs w:val="24"/>
          </w:rPr>
          <w:t>перечне</w:t>
        </w:r>
      </w:hyperlink>
      <w:r w:rsidRPr="002D78CF">
        <w:rPr>
          <w:rFonts w:ascii="Arial Narrow" w:hAnsi="Arial Narrow"/>
          <w:sz w:val="24"/>
          <w:szCs w:val="24"/>
        </w:rPr>
        <w:t xml:space="preserve"> государств, городов, территорий и периодов ведения боевых действий с участием граждан </w:t>
      </w:r>
      <w:r w:rsidRPr="002D78CF">
        <w:rPr>
          <w:rFonts w:ascii="Arial Narrow" w:hAnsi="Arial Narrow"/>
          <w:sz w:val="24"/>
          <w:szCs w:val="24"/>
        </w:rPr>
        <w:lastRenderedPageBreak/>
        <w:t>Российской Федерации, предусмотренном приложением к Федеральному закону от 12 января 1995 г. № 5-ФЗ «О ветеранах», и в установленном законом порядке признанных безвестно отсутствующими или объявленных умершими;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постановления Правительства Российской Федерации от 29 декабря 2016 г. № 1540 «О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которым внесены изменения, в частности, в постановление Правительства Российской Федерации от 22 февраля 2012 г. № 142, согласно которым средства федерального бюджета на осуществление ежемесячной денежной</w:t>
      </w:r>
      <w:proofErr w:type="gramEnd"/>
      <w:r w:rsidRPr="002D78CF">
        <w:rPr>
          <w:rFonts w:ascii="Arial Narrow" w:hAnsi="Arial Narrow"/>
          <w:sz w:val="24"/>
          <w:szCs w:val="24"/>
        </w:rPr>
        <w:t xml:space="preserve"> компенсации в возмещение вреда инвалидам вследствие военной травмы предусматриваются, в том числе, Генеральной прокуратуре Российской Федерации и Следственному комитету Российской Федерации.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с 1 января 2015 года Российской Федерацией передано органам государственной власти субъектов Российской Федерации полномочие по осуществлению выплат, пособий и компенсаций, предусмотренных законодательством для граждан, подвергшихся</w:t>
      </w:r>
      <w:proofErr w:type="gramEnd"/>
      <w:r w:rsidRPr="002D78CF">
        <w:rPr>
          <w:rFonts w:ascii="Arial Narrow" w:hAnsi="Arial Narrow"/>
          <w:sz w:val="24"/>
          <w:szCs w:val="24"/>
        </w:rPr>
        <w:t xml:space="preserve"> воздействию радиации вследствие катастрофы на Чернобыльской АЭС, в результате аварии в 1957 году на производственном объединении «Маяк» и сбросов радиоактивных отходов в реку </w:t>
      </w:r>
      <w:proofErr w:type="spellStart"/>
      <w:r w:rsidRPr="002D78CF">
        <w:rPr>
          <w:rFonts w:ascii="Arial Narrow" w:hAnsi="Arial Narrow"/>
          <w:sz w:val="24"/>
          <w:szCs w:val="24"/>
        </w:rPr>
        <w:t>Теча</w:t>
      </w:r>
      <w:proofErr w:type="spellEnd"/>
      <w:r w:rsidRPr="002D78CF">
        <w:rPr>
          <w:rFonts w:ascii="Arial Narrow" w:hAnsi="Arial Narrow"/>
          <w:sz w:val="24"/>
          <w:szCs w:val="24"/>
        </w:rPr>
        <w:t>, вследствие ядерных испытаний на Семипалатинском полигоне, а также принимавших участие в составе подразделений особого риска.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на предоставление мер социальной поддержки указанным гражданам в истекшем году направлено 14156,9 млн. рублей (в 2015 году - 14494,0 млн. рублей).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Федеральным законом от 7 ноября 2011 г. № 306-ФЗ «О денежном довольствии военнослужащих и предоставлении им отдельных выплат» и в соответствии с постановлением Правительства Российской Федерации от 22 февраля 2012 г. № 142 продолжено обеспечение выплаты ежемесячной денежной компенсации инвалидам военной травмы и членам семей погибших (умерших) военнослужащих, установленной с 1 января 2012 года по аналогии с законодательством, предусматривающим</w:t>
      </w:r>
      <w:proofErr w:type="gramEnd"/>
      <w:r w:rsidRPr="002D78CF">
        <w:rPr>
          <w:rFonts w:ascii="Arial Narrow" w:hAnsi="Arial Narrow"/>
          <w:sz w:val="24"/>
          <w:szCs w:val="24"/>
        </w:rPr>
        <w:t xml:space="preserve"> такую норму для инвалидов вследствие аварии на Чернобыльской АЭС.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Численность получателей этой выплаты в 2016 году составила 162,8 тыс. человек ежемесячно (в 2015 году - 181,2 тыс. человек, в 2014 году - 198,8 тыс. человек).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 осуществление выплаты в 2016 году из федерального бюджета было направлено 12949,3 млн. рублей (в 2015 году - 14800,2 млн. рублей).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продолжено осуществление ежемесячных компенсационных выплат членам семей погибших (умерших) военнослужащих и сотрудников, некоторых федеральных органов исполнительной власти, связанных с оплатой жилых помещений, коммунальных и других видов услуг, установленных постановлением Правительства Российской Федерации от 2 августа 2005 г. № 475.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 данный вид расходов в 2016 году направлено 2155,5 млн. рублей 72,3 тыс. получателям. Средняя ежемесячная компенсация составила 2480 рублей.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основании постановления Правительства Российской Федерации от 27 мая 2006 г. № 313 осуществляется выплата средств федерального бюджета на осуществление проведения ремонта индивидуальных жилых домов, принадлежащих членам семей погибших (умерших) военнослужащих и сотрудников некоторых федеральных органов исполнительной власти, потерявшим кормильца. Выплата данных сре</w:t>
      </w:r>
      <w:proofErr w:type="gramStart"/>
      <w:r w:rsidRPr="002D78CF">
        <w:rPr>
          <w:rFonts w:ascii="Arial Narrow" w:hAnsi="Arial Narrow"/>
          <w:sz w:val="24"/>
          <w:szCs w:val="24"/>
        </w:rPr>
        <w:t>дств пр</w:t>
      </w:r>
      <w:proofErr w:type="gramEnd"/>
      <w:r w:rsidRPr="002D78CF">
        <w:rPr>
          <w:rFonts w:ascii="Arial Narrow" w:hAnsi="Arial Narrow"/>
          <w:sz w:val="24"/>
          <w:szCs w:val="24"/>
        </w:rPr>
        <w:t>оизводится гражданам, имеющим на нее право, один раз в 10 лет.</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на эти цели направлено 180,4 млн. рублей 775 получателям. Средняя выплата на каждого получателя составила 232,7 тыс. рублей.</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постановлением Правительства Российской Федерации от 30 июня 2010 г. № 481 выплачивается 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В 2016 году на выплату данного пособия направлено 45,6 млн. рублей, численность получателей составляет 1460 человек.</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Согласно постановлению Правительства Российской Федерации от 29 декабря 2008 г. №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w:t>
      </w:r>
      <w:proofErr w:type="gramEnd"/>
      <w:r w:rsidRPr="002D78CF">
        <w:rPr>
          <w:rFonts w:ascii="Arial Narrow" w:hAnsi="Arial Narrow"/>
          <w:sz w:val="24"/>
          <w:szCs w:val="24"/>
        </w:rPr>
        <w:t xml:space="preserve"> Кавказа, отнесенных к зоне вооруженного конфликта, а также в связи с выполнением задач в ходе </w:t>
      </w:r>
      <w:proofErr w:type="spellStart"/>
      <w:r w:rsidRPr="002D78CF">
        <w:rPr>
          <w:rFonts w:ascii="Arial Narrow" w:hAnsi="Arial Narrow"/>
          <w:sz w:val="24"/>
          <w:szCs w:val="24"/>
        </w:rPr>
        <w:t>контртеррористических</w:t>
      </w:r>
      <w:proofErr w:type="spellEnd"/>
      <w:r w:rsidRPr="002D78CF">
        <w:rPr>
          <w:rFonts w:ascii="Arial Narrow" w:hAnsi="Arial Narrow"/>
          <w:sz w:val="24"/>
          <w:szCs w:val="24"/>
        </w:rPr>
        <w:t xml:space="preserve"> операций на территории </w:t>
      </w:r>
      <w:proofErr w:type="spellStart"/>
      <w:r w:rsidRPr="002D78CF">
        <w:rPr>
          <w:rFonts w:ascii="Arial Narrow" w:hAnsi="Arial Narrow"/>
          <w:sz w:val="24"/>
          <w:szCs w:val="24"/>
        </w:rPr>
        <w:t>Северо-Кавказского</w:t>
      </w:r>
      <w:proofErr w:type="spellEnd"/>
      <w:r w:rsidRPr="002D78CF">
        <w:rPr>
          <w:rFonts w:ascii="Arial Narrow" w:hAnsi="Arial Narrow"/>
          <w:sz w:val="24"/>
          <w:szCs w:val="24"/>
        </w:rPr>
        <w:t xml:space="preserve"> региона, пенсионное обеспечение которых осуществляется Пенсионным фондом Российской Федерации» ежегодно осуществляется названное пособие.</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размер пособия составил 22361,4 рублей, выплата произведена 775 получателям.</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принимались меры по оказанию помощи гражданам, пострадавшим в результате: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аварии, произошедшей 25 февраля 2016 года на шахте «Северная» в </w:t>
      </w:r>
      <w:proofErr w:type="gramStart"/>
      <w:r w:rsidRPr="002D78CF">
        <w:rPr>
          <w:rFonts w:ascii="Arial Narrow" w:hAnsi="Arial Narrow"/>
          <w:sz w:val="24"/>
          <w:szCs w:val="24"/>
        </w:rPr>
        <w:t>г</w:t>
      </w:r>
      <w:proofErr w:type="gramEnd"/>
      <w:r w:rsidRPr="002D78CF">
        <w:rPr>
          <w:rFonts w:ascii="Arial Narrow" w:hAnsi="Arial Narrow"/>
          <w:sz w:val="24"/>
          <w:szCs w:val="24"/>
        </w:rPr>
        <w:t>. Воркуте Республики Коми;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крушения 19 марта 2016 года в аэропорту </w:t>
      </w:r>
      <w:proofErr w:type="gramStart"/>
      <w:r w:rsidRPr="002D78CF">
        <w:rPr>
          <w:rFonts w:ascii="Arial Narrow" w:hAnsi="Arial Narrow"/>
          <w:sz w:val="24"/>
          <w:szCs w:val="24"/>
        </w:rPr>
        <w:t>г</w:t>
      </w:r>
      <w:proofErr w:type="gramEnd"/>
      <w:r w:rsidRPr="002D78CF">
        <w:rPr>
          <w:rFonts w:ascii="Arial Narrow" w:hAnsi="Arial Narrow"/>
          <w:sz w:val="24"/>
          <w:szCs w:val="24"/>
        </w:rPr>
        <w:t xml:space="preserve">. Ростова-на-Дону самолета Боинг-737, выполнявшего рейс по маршруту </w:t>
      </w:r>
      <w:proofErr w:type="spellStart"/>
      <w:r w:rsidRPr="002D78CF">
        <w:rPr>
          <w:rFonts w:ascii="Arial Narrow" w:hAnsi="Arial Narrow"/>
          <w:sz w:val="24"/>
          <w:szCs w:val="24"/>
        </w:rPr>
        <w:t>Дубай</w:t>
      </w:r>
      <w:proofErr w:type="spellEnd"/>
      <w:r w:rsidRPr="002D78CF">
        <w:rPr>
          <w:rFonts w:ascii="Arial Narrow" w:hAnsi="Arial Narrow"/>
          <w:sz w:val="24"/>
          <w:szCs w:val="24"/>
        </w:rPr>
        <w:t xml:space="preserve"> - Ростов-на-Дону;</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чрезвычайной ситуации, вызванной прохождением тайфуна "LIONROCK" на территории Приморского края в августе 2016 года;</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авиационной катастрофы самолета Ту-154 Минобороны России, произошедшей 25 декабря 2016 года в районе г. Сочи Краснодарского края;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лицам, вынужденно покинувшим территорию Украины и размещенным на территории Российской Федерации в связи со сложной обстановкой в юго-восточных областях Украины. </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данным вопросам неоднократно готовились соответствующие доклады в Правительство Российской Федерации, в </w:t>
      </w:r>
      <w:proofErr w:type="spellStart"/>
      <w:r w:rsidRPr="002D78CF">
        <w:rPr>
          <w:rFonts w:ascii="Arial Narrow" w:hAnsi="Arial Narrow"/>
          <w:sz w:val="24"/>
          <w:szCs w:val="24"/>
        </w:rPr>
        <w:t>Минвостокразвития</w:t>
      </w:r>
      <w:proofErr w:type="spellEnd"/>
      <w:r w:rsidRPr="002D78CF">
        <w:rPr>
          <w:rFonts w:ascii="Arial Narrow" w:hAnsi="Arial Narrow"/>
          <w:sz w:val="24"/>
          <w:szCs w:val="24"/>
        </w:rPr>
        <w:t xml:space="preserve"> России, Минобороны России и другие федеральные органы исполнительной власти.</w:t>
      </w:r>
    </w:p>
    <w:p w:rsidR="00AC5680" w:rsidRPr="002D78CF" w:rsidRDefault="00AC5680" w:rsidP="00AC5680">
      <w:pPr>
        <w:pStyle w:val="210"/>
        <w:spacing w:line="312" w:lineRule="auto"/>
        <w:rPr>
          <w:szCs w:val="28"/>
        </w:rPr>
      </w:pPr>
    </w:p>
    <w:p w:rsidR="00AC5680" w:rsidRPr="002D78CF" w:rsidRDefault="00AC5680" w:rsidP="00EA0803">
      <w:pPr>
        <w:pStyle w:val="a3"/>
        <w:tabs>
          <w:tab w:val="clear" w:pos="4153"/>
          <w:tab w:val="clear" w:pos="8306"/>
        </w:tabs>
        <w:ind w:firstLine="567"/>
        <w:jc w:val="both"/>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Проведение </w:t>
      </w:r>
      <w:proofErr w:type="gramStart"/>
      <w:r w:rsidRPr="002D78CF">
        <w:rPr>
          <w:rFonts w:ascii="Arial Narrow" w:hAnsi="Arial Narrow"/>
          <w:sz w:val="24"/>
          <w:szCs w:val="24"/>
        </w:rPr>
        <w:t>анализа структуры доходов различных категорий работающего населения</w:t>
      </w:r>
      <w:proofErr w:type="gramEnd"/>
      <w:r w:rsidRPr="002D78CF">
        <w:rPr>
          <w:rFonts w:ascii="Arial Narrow" w:hAnsi="Arial Narrow"/>
          <w:sz w:val="24"/>
          <w:szCs w:val="24"/>
        </w:rPr>
        <w:t xml:space="preserve"> и разработка долгосрочного комплекса мер («дорожной карты») в субъектах Российской Федерации, в которых уровень доходов населения ниже </w:t>
      </w:r>
      <w:proofErr w:type="spellStart"/>
      <w:r w:rsidRPr="002D78CF">
        <w:rPr>
          <w:rFonts w:ascii="Arial Narrow" w:hAnsi="Arial Narrow"/>
          <w:sz w:val="24"/>
          <w:szCs w:val="24"/>
        </w:rPr>
        <w:t>среднероссийского</w:t>
      </w:r>
      <w:proofErr w:type="spellEnd"/>
      <w:r w:rsidRPr="002D78CF">
        <w:rPr>
          <w:rFonts w:ascii="Arial Narrow" w:hAnsi="Arial Narrow"/>
          <w:sz w:val="24"/>
          <w:szCs w:val="24"/>
        </w:rPr>
        <w:t xml:space="preserve"> уровня, на 2017, 2018 и 2019 годы, направленного на увеличение реальных доходов населения.</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Подготовка проекта федерального закона о внесении изменений в Федеральный закон «О государственной социальной помощи», статьи 3 и 4 Федерального закона «О прожиточном минимуме в Российской Федерации».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Подготовка предложений по установлению потребительской корзины для основных социально-демографических групп населения в целом по Российской Федерации на 2018 - 2019 годы в целях совершенствования порядка предоставления социальных доплат к пенсии неработающим пенсионерам в соответствии со статьей 121 Федерального закона от 17 июля 1999 г. № 178-ФЗ «О государственной социальной помощи» и порядка определения величины прожиточного минимума пенсионера для установления социальной доплаты к</w:t>
      </w:r>
      <w:proofErr w:type="gramEnd"/>
      <w:r w:rsidRPr="002D78CF">
        <w:rPr>
          <w:rFonts w:ascii="Arial Narrow" w:hAnsi="Arial Narrow"/>
          <w:sz w:val="24"/>
          <w:szCs w:val="24"/>
        </w:rPr>
        <w:t xml:space="preserve"> пенсии.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Анализ развития государственной социальной помощи на основании социального контракта в целях распространения наилучших региональных практик, увеличения охвата граждан социальным контрактом, объемов расходов региональных бюджетов на эти цели.</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подпунктом «б» пункта 2.1 протокола заседания Российского организационного комитета «Победа» от 5 апреля 2016 г. № 37, утвержденного Президентом Российской Федерации В.В. Путиным 18 апреля 2016 г. № Пр-688, будет продолжена работа в субъектах Российской Федерации по осуществлению мероприятий по проведению ремонта жилых помещений, в которых проживают инвалиды и ветераны Великой Отечественной войны 1941-1945 годов.</w:t>
      </w:r>
      <w:proofErr w:type="gramEnd"/>
    </w:p>
    <w:p w:rsidR="00AC5680" w:rsidRPr="002D78CF" w:rsidRDefault="00AC5680" w:rsidP="00EA0803">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Реализация плана мероприятий Министерства труда и социальной защиты Российской Федерации по реализации государственной </w:t>
      </w:r>
      <w:hyperlink r:id="rId21" w:history="1">
        <w:r w:rsidRPr="002D78CF">
          <w:rPr>
            <w:rFonts w:ascii="Arial Narrow" w:hAnsi="Arial Narrow"/>
            <w:sz w:val="24"/>
            <w:szCs w:val="24"/>
          </w:rPr>
          <w:t>программы</w:t>
        </w:r>
      </w:hyperlink>
      <w:r w:rsidRPr="002D78CF">
        <w:rPr>
          <w:rFonts w:ascii="Arial Narrow" w:hAnsi="Arial Narrow"/>
          <w:sz w:val="24"/>
          <w:szCs w:val="24"/>
        </w:rPr>
        <w:t xml:space="preserve"> «Патриотическое воспитание граждан </w:t>
      </w:r>
      <w:r w:rsidRPr="002D78CF">
        <w:rPr>
          <w:rFonts w:ascii="Arial Narrow" w:hAnsi="Arial Narrow"/>
          <w:sz w:val="24"/>
          <w:szCs w:val="24"/>
        </w:rPr>
        <w:lastRenderedPageBreak/>
        <w:t>Российской Федерации на 2016 - 2020 годы»», утвержденной постановлением Правительства Российской Федерации от 30 декабря 2015 г. № 1493.</w:t>
      </w:r>
    </w:p>
    <w:p w:rsidR="00AC5680" w:rsidRPr="002D78CF" w:rsidRDefault="00AC5680" w:rsidP="00EA0803">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Подготовка совместно с заинтересованными федеральными органами исполнительной власти разъяснений, связанных с возникновением у органов социальной защиты населения субъектов Российской Федерации неурегулированных вопросов по единообразному применению отдельных норм Закона «О социальной защите граждан, подвергшихся воздействию радиации вследствие катастрофы на Чернобыльской АЭС» на основании права, предоставленного Федеральным законом от 28 декабря 2016 г. № 509-ФЗ «О внесении изменений в Закон Российской Федерации «О</w:t>
      </w:r>
      <w:proofErr w:type="gramEnd"/>
      <w:r w:rsidRPr="002D78CF">
        <w:rPr>
          <w:rFonts w:ascii="Arial Narrow" w:hAnsi="Arial Narrow"/>
          <w:sz w:val="24"/>
          <w:szCs w:val="24"/>
        </w:rPr>
        <w:t xml:space="preserve"> социальной защите граждан, подвергшихся воздействию радиации вследствие катастрофы на Чернобыльской АЭС». </w:t>
      </w:r>
    </w:p>
    <w:p w:rsidR="00AC5680" w:rsidRPr="002D78CF" w:rsidRDefault="00AC5680" w:rsidP="00AC5680">
      <w:pPr>
        <w:pStyle w:val="210"/>
        <w:spacing w:line="312" w:lineRule="auto"/>
        <w:rPr>
          <w:szCs w:val="28"/>
        </w:rPr>
      </w:pPr>
    </w:p>
    <w:p w:rsidR="00AC5680" w:rsidRPr="002D78CF" w:rsidRDefault="00AC5680" w:rsidP="00AC5680">
      <w:pPr>
        <w:keepNext/>
        <w:ind w:firstLine="709"/>
        <w:rPr>
          <w:rFonts w:ascii="Arial Narrow" w:hAnsi="Arial Narrow" w:cs="Arial"/>
          <w:b/>
          <w:bCs/>
          <w:kern w:val="32"/>
          <w:szCs w:val="32"/>
        </w:rPr>
      </w:pPr>
      <w:r w:rsidRPr="002D78CF">
        <w:rPr>
          <w:rFonts w:ascii="Arial Narrow" w:hAnsi="Arial Narrow" w:cs="Arial"/>
          <w:b/>
          <w:bCs/>
          <w:kern w:val="32"/>
          <w:szCs w:val="32"/>
        </w:rPr>
        <w:t>4.3. Созданы условия для интеграции лиц с ограниченными возможностями здоровья в общество</w:t>
      </w:r>
    </w:p>
    <w:p w:rsidR="00AC5680" w:rsidRPr="002D78CF" w:rsidRDefault="00AC5680" w:rsidP="00AC5680">
      <w:pPr>
        <w:pStyle w:val="210"/>
        <w:keepNext/>
        <w:spacing w:line="312" w:lineRule="auto"/>
        <w:rPr>
          <w:szCs w:val="28"/>
        </w:rPr>
      </w:pP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Ратификация Российской Федерацией в 2012 году Конвенции о правах инвалидов потребовала принятия системных мер по совершенствованию законодательства Российской Федерации.</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годах закончено формирование нормативно-правовой основы для обеспечения инвалидам беспрепятственного доступа к объектам и услугам во всех сферах жизнедеятельности.</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Внесены изменения в 40 федеральных и 715 региональных законов, направленных на создание для инвалидов </w:t>
      </w:r>
      <w:proofErr w:type="spellStart"/>
      <w:r w:rsidRPr="002D78CF">
        <w:rPr>
          <w:rFonts w:ascii="Arial Narrow" w:hAnsi="Arial Narrow"/>
          <w:sz w:val="24"/>
          <w:szCs w:val="24"/>
        </w:rPr>
        <w:t>безбарьерной</w:t>
      </w:r>
      <w:proofErr w:type="spellEnd"/>
      <w:r w:rsidRPr="002D78CF">
        <w:rPr>
          <w:rFonts w:ascii="Arial Narrow" w:hAnsi="Arial Narrow"/>
          <w:sz w:val="24"/>
          <w:szCs w:val="24"/>
        </w:rPr>
        <w:t xml:space="preserve"> среды.</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Созданы условия для развития в Российской Федерации </w:t>
      </w:r>
      <w:proofErr w:type="spellStart"/>
      <w:r w:rsidRPr="002D78CF">
        <w:rPr>
          <w:rFonts w:ascii="Arial Narrow" w:hAnsi="Arial Narrow"/>
          <w:sz w:val="24"/>
          <w:szCs w:val="24"/>
        </w:rPr>
        <w:t>антидискриминационного</w:t>
      </w:r>
      <w:proofErr w:type="spellEnd"/>
      <w:r w:rsidRPr="002D78CF">
        <w:rPr>
          <w:rFonts w:ascii="Arial Narrow" w:hAnsi="Arial Narrow"/>
          <w:sz w:val="24"/>
          <w:szCs w:val="24"/>
        </w:rPr>
        <w:t xml:space="preserve"> законодательства в отношении инвалидов.</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 1 июля 2016 г. законодательно запрещена приемка вновь возведенных или прошедших капитальный ремонт (реконструкцию) зданий, а также закупка новых транспортных средств, не приспособленных с учетом их доступности для инвалидов.</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Во всех отраслях и регионах приняты и реализуются нормативно установленные порядки и доработанные административные регламенты обеспечения доступности для инвалидов услуг.</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Федеральными министерствами, региональными правительствами, органами местного самоуправления с 2016 года реализуются 26 федеральных, 85 региональных и более 2 тысяч муниципальных «дорожных карт» поэтапного создания </w:t>
      </w:r>
      <w:proofErr w:type="spellStart"/>
      <w:r w:rsidRPr="002D78CF">
        <w:rPr>
          <w:rFonts w:ascii="Arial Narrow" w:hAnsi="Arial Narrow"/>
          <w:sz w:val="24"/>
          <w:szCs w:val="24"/>
        </w:rPr>
        <w:t>безбарьерной</w:t>
      </w:r>
      <w:proofErr w:type="spellEnd"/>
      <w:r w:rsidRPr="002D78CF">
        <w:rPr>
          <w:rFonts w:ascii="Arial Narrow" w:hAnsi="Arial Narrow"/>
          <w:sz w:val="24"/>
          <w:szCs w:val="24"/>
        </w:rPr>
        <w:t xml:space="preserve"> среды.</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субъектах Российской Федерации приняты локальные законодательные акты о внесении изменений в отдельные региональные законы, регулирующие правоотношения по предоставлению населению услуг в конкретных сферах (образования, здравоохранения, культуры, социального обслуживания, транспорта, связи, градостроительства и жилищно-коммунального хозяйства, физической культуры и спорта, общественного питания, бытовых и торговых услуг).</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некоторых регионах данными законами исполнительным органом государственной власти даны полномочия </w:t>
      </w:r>
      <w:proofErr w:type="gramStart"/>
      <w:r w:rsidRPr="002D78CF">
        <w:rPr>
          <w:rFonts w:ascii="Arial Narrow" w:hAnsi="Arial Narrow"/>
          <w:sz w:val="24"/>
          <w:szCs w:val="24"/>
        </w:rPr>
        <w:t>определять</w:t>
      </w:r>
      <w:proofErr w:type="gramEnd"/>
      <w:r w:rsidRPr="002D78CF">
        <w:rPr>
          <w:rFonts w:ascii="Arial Narrow" w:hAnsi="Arial Narrow"/>
          <w:sz w:val="24"/>
          <w:szCs w:val="24"/>
        </w:rPr>
        <w:t xml:space="preserve"> четкие порядки действий по обеспечению доступности услуг и помощи в преодолении барьеров. Такие отраслевые региональные порядки приняты в Новосибирской области, Удмуртской Республике и ряде других регионов.</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большинстве принятых региональных законов предусмотрена обязанность персонала операторов услуг и собственников объектов по оказанию инвалидам конкретных видов помощи. Это новое для российского законодательства требование закреплено путем внесения изменений в административные регламенты предоставления государственных и муниципальных услуг на всех уровнях.</w:t>
      </w:r>
    </w:p>
    <w:p w:rsidR="00AC5680" w:rsidRPr="002D78CF" w:rsidRDefault="00AC5680" w:rsidP="00B31F0A">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рамках приведения регионального законодательства в соответствие с нормами Конвенции о правах инвалидов во многих областях</w:t>
      </w:r>
      <w:proofErr w:type="gramEnd"/>
      <w:r w:rsidRPr="002D78CF">
        <w:rPr>
          <w:rFonts w:ascii="Arial Narrow" w:hAnsi="Arial Narrow"/>
          <w:sz w:val="24"/>
          <w:szCs w:val="24"/>
        </w:rPr>
        <w:t xml:space="preserve"> введены дополнительные региональные реабилитационные меры.</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Смоленской, Тюменской, Свердловской, Самарской, Омской областях, Ханты-Мансийском автономном округе, г. Москве законодательно определены перечни дополнительных </w:t>
      </w:r>
      <w:proofErr w:type="gramStart"/>
      <w:r w:rsidRPr="002D78CF">
        <w:rPr>
          <w:rFonts w:ascii="Arial Narrow" w:hAnsi="Arial Narrow"/>
          <w:sz w:val="24"/>
          <w:szCs w:val="24"/>
        </w:rPr>
        <w:t>к</w:t>
      </w:r>
      <w:proofErr w:type="gramEnd"/>
      <w:r w:rsidRPr="002D78CF">
        <w:rPr>
          <w:rFonts w:ascii="Arial Narrow" w:hAnsi="Arial Narrow"/>
          <w:sz w:val="24"/>
          <w:szCs w:val="24"/>
        </w:rPr>
        <w:t xml:space="preserve"> федеральным, конкретных технических устройств и </w:t>
      </w:r>
      <w:proofErr w:type="spellStart"/>
      <w:r w:rsidRPr="002D78CF">
        <w:rPr>
          <w:rFonts w:ascii="Arial Narrow" w:hAnsi="Arial Narrow"/>
          <w:sz w:val="24"/>
          <w:szCs w:val="24"/>
        </w:rPr>
        <w:t>ассистивных</w:t>
      </w:r>
      <w:proofErr w:type="spellEnd"/>
      <w:r w:rsidRPr="002D78CF">
        <w:rPr>
          <w:rFonts w:ascii="Arial Narrow" w:hAnsi="Arial Narrow"/>
          <w:sz w:val="24"/>
          <w:szCs w:val="24"/>
        </w:rPr>
        <w:t xml:space="preserve"> приспособлений, которыми в обязательном порядке должны оснащаться объекты социальной инфраструктуры и общественный транспорт.</w:t>
      </w:r>
    </w:p>
    <w:p w:rsidR="00AC5680" w:rsidRPr="002D78CF" w:rsidRDefault="00AC5680" w:rsidP="00B31F0A">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lastRenderedPageBreak/>
        <w:t>В Воронежской, Астраханской, Магаданской, Ярославской, Липецкой, Ивановской, Орловской, Томской областях, Пермском крае, г. Санкт-Петербург приняты законы о транспортном обслуживании инвалидов на льготных условиях, в том числе с использованием практики «социального такси» и других эффективных методов.</w:t>
      </w:r>
      <w:proofErr w:type="gramEnd"/>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Республике Тыва, Камчатском крае, Воронежской, Ленинградской, Псковской областях законодательно закреплены инновационные механизмы </w:t>
      </w:r>
      <w:proofErr w:type="spellStart"/>
      <w:r w:rsidRPr="002D78CF">
        <w:rPr>
          <w:rFonts w:ascii="Arial Narrow" w:hAnsi="Arial Narrow"/>
          <w:sz w:val="24"/>
          <w:szCs w:val="24"/>
        </w:rPr>
        <w:t>постинтернатного</w:t>
      </w:r>
      <w:proofErr w:type="spellEnd"/>
      <w:r w:rsidRPr="002D78CF">
        <w:rPr>
          <w:rFonts w:ascii="Arial Narrow" w:hAnsi="Arial Narrow"/>
          <w:sz w:val="24"/>
          <w:szCs w:val="24"/>
        </w:rPr>
        <w:t xml:space="preserve"> сопровождения и подготовки к самостоятельной жизни детей-сирот и оставшихся без попечения родителей после их выпуска из соответствующих учреждений. Наиболее льготные условия при этом введены в целях оказания таким инвалидам помощи в учебе, устройстве на работу, обеспечении индивидуальной мобильности.</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ряде регионов установлены дополнительные меры по обустройству жилых помещений с учетом потребностей инвалидов, включая выплату инвалидам компенсаций на установку устройств, облегчающих условия индивидуальной мобильности в многоквартирных домах при отсутствии лифтов или в индивидуальных домах с </w:t>
      </w:r>
      <w:proofErr w:type="spellStart"/>
      <w:r w:rsidRPr="002D78CF">
        <w:rPr>
          <w:rFonts w:ascii="Arial Narrow" w:hAnsi="Arial Narrow"/>
          <w:sz w:val="24"/>
          <w:szCs w:val="24"/>
        </w:rPr>
        <w:t>неэргономичной</w:t>
      </w:r>
      <w:proofErr w:type="spellEnd"/>
      <w:r w:rsidRPr="002D78CF">
        <w:rPr>
          <w:rFonts w:ascii="Arial Narrow" w:hAnsi="Arial Narrow"/>
          <w:sz w:val="24"/>
          <w:szCs w:val="24"/>
        </w:rPr>
        <w:t xml:space="preserve"> планировкой входных групп (Воронежская, Амурская, Свердловская, Ярославская, Омская области, Забайкальский край, </w:t>
      </w:r>
      <w:proofErr w:type="gramStart"/>
      <w:r w:rsidRPr="002D78CF">
        <w:rPr>
          <w:rFonts w:ascii="Arial Narrow" w:hAnsi="Arial Narrow"/>
          <w:sz w:val="24"/>
          <w:szCs w:val="24"/>
        </w:rPr>
        <w:t>г</w:t>
      </w:r>
      <w:proofErr w:type="gramEnd"/>
      <w:r w:rsidRPr="002D78CF">
        <w:rPr>
          <w:rFonts w:ascii="Arial Narrow" w:hAnsi="Arial Narrow"/>
          <w:sz w:val="24"/>
          <w:szCs w:val="24"/>
        </w:rPr>
        <w:t>. Москва).</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принятых регионами актах более четко прописаны механизмы поэтапного создания </w:t>
      </w:r>
      <w:proofErr w:type="spellStart"/>
      <w:r w:rsidRPr="002D78CF">
        <w:rPr>
          <w:rFonts w:ascii="Arial Narrow" w:hAnsi="Arial Narrow"/>
          <w:sz w:val="24"/>
          <w:szCs w:val="24"/>
        </w:rPr>
        <w:t>безбарьерной</w:t>
      </w:r>
      <w:proofErr w:type="spellEnd"/>
      <w:r w:rsidRPr="002D78CF">
        <w:rPr>
          <w:rFonts w:ascii="Arial Narrow" w:hAnsi="Arial Narrow"/>
          <w:sz w:val="24"/>
          <w:szCs w:val="24"/>
        </w:rPr>
        <w:t xml:space="preserve"> среды.</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Предусмотрена обязательность ввода в эксплуатацию региональных объектов после реконструкции, капремонта и нового строительства в формате, полностью приспособленном к нуждам инвалидов. На региональном уровне создана правовая основа для оценки нарушения прав инвалидов, как проявлений дискриминации по признаку инвалидности. </w:t>
      </w:r>
    </w:p>
    <w:p w:rsidR="00AC5680" w:rsidRPr="002D78CF" w:rsidRDefault="00AC5680" w:rsidP="00B31F0A">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Не везде в регионах закреплена необходимость обеспечения беспрепятственного доступа к помещению для голосования избирателей, являющихся инвалидами, и голосования в нем, а также оказания помощи таким лицам в целях реализации ими активного избирательного права (Архангельская область, Ханты-Мансийский автономный округ - </w:t>
      </w:r>
      <w:proofErr w:type="spellStart"/>
      <w:r w:rsidRPr="002D78CF">
        <w:rPr>
          <w:rFonts w:ascii="Arial Narrow" w:hAnsi="Arial Narrow"/>
          <w:sz w:val="24"/>
          <w:szCs w:val="24"/>
        </w:rPr>
        <w:t>Югра</w:t>
      </w:r>
      <w:proofErr w:type="spellEnd"/>
      <w:r w:rsidRPr="002D78CF">
        <w:rPr>
          <w:rFonts w:ascii="Arial Narrow" w:hAnsi="Arial Narrow"/>
          <w:sz w:val="24"/>
          <w:szCs w:val="24"/>
        </w:rPr>
        <w:t xml:space="preserve">), имеются пробелы в части обеспечения доступности государственных услуг для инвалидов (Калужская и Орловская области, Ханты-Мансийский автономный округ - </w:t>
      </w:r>
      <w:proofErr w:type="spellStart"/>
      <w:r w:rsidRPr="002D78CF">
        <w:rPr>
          <w:rFonts w:ascii="Arial Narrow" w:hAnsi="Arial Narrow"/>
          <w:sz w:val="24"/>
          <w:szCs w:val="24"/>
        </w:rPr>
        <w:t>Югра</w:t>
      </w:r>
      <w:proofErr w:type="spellEnd"/>
      <w:r w:rsidRPr="002D78CF">
        <w:rPr>
          <w:rFonts w:ascii="Arial Narrow" w:hAnsi="Arial Narrow"/>
          <w:sz w:val="24"/>
          <w:szCs w:val="24"/>
        </w:rPr>
        <w:t>), в актах Ленинградской</w:t>
      </w:r>
      <w:proofErr w:type="gramEnd"/>
      <w:r w:rsidRPr="002D78CF">
        <w:rPr>
          <w:rFonts w:ascii="Arial Narrow" w:hAnsi="Arial Narrow"/>
          <w:sz w:val="24"/>
          <w:szCs w:val="24"/>
        </w:rPr>
        <w:t xml:space="preserve"> области не нашли отражения правовые нормы об обеспечении органами государственной власти субъекта Российской Федерации инвалидам (включая инвалидов, использующих кресла-коляски и собак - проводников) надлежащего размещения оборудования и носителей информации, необходимых для обеспечения их беспрепятственного доступа к объектам.</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ряде регионов не урегулированы правоотношения по обеспечению инвалидов условиями для беспрепятственного доступа к общему имуществу в многоквартирных домах, что предусмотрено пунктом 5.1 статьи 2 Жилищного кодекса Российской Федерации (Республика Алтай).</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Минтрудом России подготовлены и размещены на </w:t>
      </w:r>
      <w:proofErr w:type="spellStart"/>
      <w:proofErr w:type="gramStart"/>
      <w:r w:rsidRPr="002D78CF">
        <w:rPr>
          <w:rFonts w:ascii="Arial Narrow" w:hAnsi="Arial Narrow"/>
          <w:sz w:val="24"/>
          <w:szCs w:val="24"/>
        </w:rPr>
        <w:t>интернет-портале</w:t>
      </w:r>
      <w:proofErr w:type="spellEnd"/>
      <w:proofErr w:type="gramEnd"/>
      <w:r w:rsidRPr="002D78CF">
        <w:rPr>
          <w:rFonts w:ascii="Arial Narrow" w:hAnsi="Arial Narrow"/>
          <w:sz w:val="24"/>
          <w:szCs w:val="24"/>
        </w:rPr>
        <w:t xml:space="preserve"> «Жить вместе» (</w:t>
      </w:r>
      <w:proofErr w:type="spellStart"/>
      <w:r w:rsidRPr="002D78CF">
        <w:rPr>
          <w:rFonts w:ascii="Arial Narrow" w:hAnsi="Arial Narrow"/>
          <w:sz w:val="24"/>
          <w:szCs w:val="24"/>
        </w:rPr>
        <w:t>zhit-vmeste.ru</w:t>
      </w:r>
      <w:proofErr w:type="spellEnd"/>
      <w:r w:rsidRPr="002D78CF">
        <w:rPr>
          <w:rFonts w:ascii="Arial Narrow" w:hAnsi="Arial Narrow"/>
          <w:sz w:val="24"/>
          <w:szCs w:val="24"/>
        </w:rPr>
        <w:t xml:space="preserve">) государственной программы Российской Федерации «Доступная среда»  рекомендации, содержащие обзор лучших практик законодательного регулирования работ по соблюдению прав инвалидов на </w:t>
      </w:r>
      <w:proofErr w:type="spellStart"/>
      <w:r w:rsidRPr="002D78CF">
        <w:rPr>
          <w:rFonts w:ascii="Arial Narrow" w:hAnsi="Arial Narrow"/>
          <w:sz w:val="24"/>
          <w:szCs w:val="24"/>
        </w:rPr>
        <w:t>безбарьерную</w:t>
      </w:r>
      <w:proofErr w:type="spellEnd"/>
      <w:r w:rsidRPr="002D78CF">
        <w:rPr>
          <w:rFonts w:ascii="Arial Narrow" w:hAnsi="Arial Narrow"/>
          <w:sz w:val="24"/>
          <w:szCs w:val="24"/>
        </w:rPr>
        <w:t xml:space="preserve"> среду.</w:t>
      </w:r>
    </w:p>
    <w:p w:rsidR="00AC5680" w:rsidRPr="002D78CF" w:rsidRDefault="00AC5680" w:rsidP="00B31F0A">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постановлением Правительства Российской Федерации от 17 июня 2015 г.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12 федеральных министерствах, во всех регионах и муниципальных образованиях приняты планы мероприятий («дорожные</w:t>
      </w:r>
      <w:proofErr w:type="gramEnd"/>
      <w:r w:rsidRPr="002D78CF">
        <w:rPr>
          <w:rFonts w:ascii="Arial Narrow" w:hAnsi="Arial Narrow"/>
          <w:sz w:val="24"/>
          <w:szCs w:val="24"/>
        </w:rPr>
        <w:t xml:space="preserve"> карты») по повышению значений показателей доступности для инвалидов объектов и услуг. </w:t>
      </w:r>
    </w:p>
    <w:p w:rsidR="00AC5680" w:rsidRPr="002D78CF" w:rsidRDefault="00AC5680" w:rsidP="00B31F0A">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Проведенный анализ качества региональных «дорожных карт» показал, что более предметные «дорожные карты» приняты в Волгоградской, Смоленской, Воронежской, Тверской, Сахалинской, Тюменской областях, Республике Карелия, Ставропольском крае, в которых определены более реальные сроки достижения показателей доступности, соответствующих нормам законодательства:</w:t>
      </w:r>
      <w:proofErr w:type="gramEnd"/>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большинство задач, решаемых без значительных капиталовложений, предусмотрено выполнить в полном объеме до 2020 года;</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выполнение задач, связанных с реконструкцией зданий, заменой лифтов, 100% обновлением транспорта, запланировано в сроки до 2030 года.</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Перечень включенных в «дорожные карты» показателей доступности позволяет организовать эту работу во всех основных сферах жизнедеятельности инвалидов.</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Некоторые «дорожные карты» рассчитаны на необоснованно короткие (2017-2018 годы) сроки реализации, что не позволит выполнить требования по достижению полной доступности объектов и услуг для инвалидов (Вологодская, Архангельская области, Республики Коми, Калмыкия, Мордовия, Карачаево-Черкесская Республика, Пермский и Красноярский край).</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Недопустимо низкие темпы повышения (по 2-3% в год) отдельных показателей доступности определены в «дорожных картах» Республики Марий Эл, Республики Коми, Вологодской области.</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«дорожные карты» ряда регионов не включены мероприятия по повышению показателей доступности объектов в сферах градостроительной деятельности, маршрутизации доступных внутригородских путей передвижения, общественного питания, торговли, бытового обслуживания (Архангельская, Вологодская области, Пермский край).</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Особенно неприемлемо, что в некоторых региональных программах и бюджетах не предусмотрены расходы, обеспечивающие финансовые возможности для реализации «дорожных карт» (Оренбургская область, Республика Мордовия, Республика Башкортостан).</w:t>
      </w:r>
    </w:p>
    <w:p w:rsidR="00AC5680" w:rsidRPr="002D78CF" w:rsidRDefault="00AC5680" w:rsidP="00B31F0A">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Методические рекомендации по доработке «дорожных карт», содержащие анализ передовых региональных практик планирования работ по созданию </w:t>
      </w:r>
      <w:proofErr w:type="spellStart"/>
      <w:r w:rsidRPr="002D78CF">
        <w:rPr>
          <w:rFonts w:ascii="Arial Narrow" w:hAnsi="Arial Narrow"/>
          <w:sz w:val="24"/>
          <w:szCs w:val="24"/>
        </w:rPr>
        <w:t>безбарьерной</w:t>
      </w:r>
      <w:proofErr w:type="spellEnd"/>
      <w:r w:rsidRPr="002D78CF">
        <w:rPr>
          <w:rFonts w:ascii="Arial Narrow" w:hAnsi="Arial Narrow"/>
          <w:sz w:val="24"/>
          <w:szCs w:val="24"/>
        </w:rPr>
        <w:t xml:space="preserve"> среды, подготовленные Минтрудом России, направлены высшим должностным лицам субъектов Российской Федерации, а также опубликованы на </w:t>
      </w:r>
      <w:proofErr w:type="spellStart"/>
      <w:r w:rsidRPr="002D78CF">
        <w:rPr>
          <w:rFonts w:ascii="Arial Narrow" w:hAnsi="Arial Narrow"/>
          <w:sz w:val="24"/>
          <w:szCs w:val="24"/>
        </w:rPr>
        <w:t>интернет-портале</w:t>
      </w:r>
      <w:proofErr w:type="spellEnd"/>
      <w:r w:rsidRPr="002D78CF">
        <w:rPr>
          <w:rFonts w:ascii="Arial Narrow" w:hAnsi="Arial Narrow"/>
          <w:sz w:val="24"/>
          <w:szCs w:val="24"/>
        </w:rPr>
        <w:t xml:space="preserve"> «Жить вместе» (</w:t>
      </w:r>
      <w:proofErr w:type="spellStart"/>
      <w:r w:rsidRPr="002D78CF">
        <w:rPr>
          <w:rFonts w:ascii="Arial Narrow" w:hAnsi="Arial Narrow"/>
          <w:sz w:val="24"/>
          <w:szCs w:val="24"/>
        </w:rPr>
        <w:t>zhit-vmeste.ru</w:t>
      </w:r>
      <w:proofErr w:type="spellEnd"/>
      <w:r w:rsidRPr="002D78CF">
        <w:rPr>
          <w:rFonts w:ascii="Arial Narrow" w:hAnsi="Arial Narrow"/>
          <w:sz w:val="24"/>
          <w:szCs w:val="24"/>
        </w:rPr>
        <w:t xml:space="preserve">) государственной программы Российской Федерации «Доступная среда». </w:t>
      </w:r>
      <w:proofErr w:type="gramEnd"/>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Большинство регионов доработали свои «дорожные карты» с учетом этих рекомендаций.</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проводилась работа по обучению государственных и муниципальных служащих, студентов, персонала негосударственной сферы особенностям работы с инвалидами по вопросам предоставления услуг в доступных для инвалидов форматах. С этой целью на базе ВУЗов (в частности, Минтранса России, </w:t>
      </w:r>
      <w:proofErr w:type="spellStart"/>
      <w:r w:rsidRPr="002D78CF">
        <w:rPr>
          <w:rFonts w:ascii="Arial Narrow" w:hAnsi="Arial Narrow"/>
          <w:sz w:val="24"/>
          <w:szCs w:val="24"/>
        </w:rPr>
        <w:t>Минобрнауки</w:t>
      </w:r>
      <w:proofErr w:type="spellEnd"/>
      <w:r w:rsidRPr="002D78CF">
        <w:rPr>
          <w:rFonts w:ascii="Arial Narrow" w:hAnsi="Arial Narrow"/>
          <w:sz w:val="24"/>
          <w:szCs w:val="24"/>
        </w:rPr>
        <w:t xml:space="preserve"> России) созданы ориентированные на решение этой задачи отраслевые ресурсные центры.</w:t>
      </w:r>
    </w:p>
    <w:p w:rsidR="00AC5680" w:rsidRPr="002D78CF" w:rsidRDefault="00AC5680" w:rsidP="00B31F0A">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установления контроля и надзора за выполнением установленных требований доступности для инвалидов объектов и услуг Правительством Российской Федерации внесен в Государственную Думу Федерального Собрания Российской Федерации законопроект о возложении функций по осуществлению государственного контроля (надзора) в сфере обеспечения доступности для инвалидов объектов и услуг на уполномоченные федеральные и региональные органы исполнительные власти, которые в настоящее время уже осуществляют государственный</w:t>
      </w:r>
      <w:proofErr w:type="gramEnd"/>
      <w:r w:rsidRPr="002D78CF">
        <w:rPr>
          <w:rFonts w:ascii="Arial Narrow" w:hAnsi="Arial Narrow"/>
          <w:sz w:val="24"/>
          <w:szCs w:val="24"/>
        </w:rPr>
        <w:t xml:space="preserve"> контроль (надзор) в соответствующих сферах.</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После принятия законопроекта предстоит внести изменения в положения о соответствующих контрольно-надзорных органах исполнительной власти, а также уточнить административные регламенты и стандарты исполнения контрольно-надзорных функций.</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была продолжена реализация мероприятий государственной программы Российской Федерации «Доступная среда» на 2011-2020 годы, утвержденной постановлением Правительства Российской Федерации от 1 декабря 2015 г. № 1297 (далее – Госпрограмма).</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Начиная с 2013 года в рамках Госпрограммы предоставлялись субсидии из федерального бюджета, направленные на </w:t>
      </w:r>
      <w:proofErr w:type="spellStart"/>
      <w:r w:rsidRPr="002D78CF">
        <w:rPr>
          <w:rFonts w:ascii="Arial Narrow" w:hAnsi="Arial Narrow"/>
          <w:sz w:val="24"/>
          <w:szCs w:val="24"/>
        </w:rPr>
        <w:t>софинансирование</w:t>
      </w:r>
      <w:proofErr w:type="spellEnd"/>
      <w:r w:rsidRPr="002D78CF">
        <w:rPr>
          <w:rFonts w:ascii="Arial Narrow" w:hAnsi="Arial Narrow"/>
          <w:sz w:val="24"/>
          <w:szCs w:val="24"/>
        </w:rPr>
        <w:t xml:space="preserve"> расходов бюджетов субъектов Российской Федерации </w:t>
      </w:r>
      <w:proofErr w:type="gramStart"/>
      <w:r w:rsidRPr="002D78CF">
        <w:rPr>
          <w:rFonts w:ascii="Arial Narrow" w:hAnsi="Arial Narrow"/>
          <w:sz w:val="24"/>
          <w:szCs w:val="24"/>
        </w:rPr>
        <w:t>на</w:t>
      </w:r>
      <w:proofErr w:type="gramEnd"/>
      <w:r w:rsidRPr="002D78CF">
        <w:rPr>
          <w:rFonts w:ascii="Arial Narrow" w:hAnsi="Arial Narrow"/>
          <w:sz w:val="24"/>
          <w:szCs w:val="24"/>
        </w:rPr>
        <w:t xml:space="preserve">: </w:t>
      </w:r>
    </w:p>
    <w:p w:rsidR="00AC5680" w:rsidRPr="002D78CF" w:rsidRDefault="00AC5680" w:rsidP="00B31F0A">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мероприятия, включенные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групп населения;</w:t>
      </w:r>
      <w:proofErr w:type="gramEnd"/>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мероприятия по созданию в общеобразовательных организациях условий для инклюзивного образования детей-инвалидов;</w:t>
      </w:r>
      <w:r w:rsidRPr="002D78CF" w:rsidDel="00191ABE">
        <w:rPr>
          <w:rFonts w:ascii="Arial Narrow" w:hAnsi="Arial Narrow"/>
          <w:sz w:val="24"/>
          <w:szCs w:val="24"/>
        </w:rPr>
        <w:t xml:space="preserve"> </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мероприятия по поддержке учреждений спортивной направленности по адаптивной физической культуре и спорту.</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решению Правительства Российской Федерации Минтрудом России совместно с </w:t>
      </w:r>
      <w:proofErr w:type="spellStart"/>
      <w:r w:rsidRPr="002D78CF">
        <w:rPr>
          <w:rFonts w:ascii="Arial Narrow" w:hAnsi="Arial Narrow"/>
          <w:sz w:val="24"/>
          <w:szCs w:val="24"/>
        </w:rPr>
        <w:t>Минобрнауки</w:t>
      </w:r>
      <w:proofErr w:type="spellEnd"/>
      <w:r w:rsidRPr="002D78CF">
        <w:rPr>
          <w:rFonts w:ascii="Arial Narrow" w:hAnsi="Arial Narrow"/>
          <w:sz w:val="24"/>
          <w:szCs w:val="24"/>
        </w:rPr>
        <w:t xml:space="preserve"> России и </w:t>
      </w:r>
      <w:proofErr w:type="spellStart"/>
      <w:r w:rsidRPr="002D78CF">
        <w:rPr>
          <w:rFonts w:ascii="Arial Narrow" w:hAnsi="Arial Narrow"/>
          <w:sz w:val="24"/>
          <w:szCs w:val="24"/>
        </w:rPr>
        <w:t>Минспортом</w:t>
      </w:r>
      <w:proofErr w:type="spellEnd"/>
      <w:r w:rsidRPr="002D78CF">
        <w:rPr>
          <w:rFonts w:ascii="Arial Narrow" w:hAnsi="Arial Narrow"/>
          <w:sz w:val="24"/>
          <w:szCs w:val="24"/>
        </w:rPr>
        <w:t xml:space="preserve"> России проведена работа по укрупнению указанных субсидий, в </w:t>
      </w:r>
      <w:r w:rsidRPr="002D78CF">
        <w:rPr>
          <w:rFonts w:ascii="Arial Narrow" w:hAnsi="Arial Narrow"/>
          <w:sz w:val="24"/>
          <w:szCs w:val="24"/>
        </w:rPr>
        <w:lastRenderedPageBreak/>
        <w:t>2016 году в рамках Госпрограммы 81 субъекту Российской Федерации предоставлена консолидированная субсидия.</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При государственной поддержке с активным участием общественных организаций инвалидов в субъектах Российской Федерации обеспечивается  приспособление наиболее востребованных инвалидами и </w:t>
      </w:r>
      <w:proofErr w:type="spellStart"/>
      <w:r w:rsidRPr="002D78CF">
        <w:rPr>
          <w:rFonts w:ascii="Arial Narrow" w:hAnsi="Arial Narrow"/>
          <w:sz w:val="24"/>
          <w:szCs w:val="24"/>
        </w:rPr>
        <w:t>маломобильными</w:t>
      </w:r>
      <w:proofErr w:type="spellEnd"/>
      <w:r w:rsidRPr="002D78CF">
        <w:rPr>
          <w:rFonts w:ascii="Arial Narrow" w:hAnsi="Arial Narrow"/>
          <w:sz w:val="24"/>
          <w:szCs w:val="24"/>
        </w:rPr>
        <w:t xml:space="preserve"> группами населения объектов в приоритетных сферах жизнедеятельности (здравоохранение, социальная защита, спорт и физическая культура, информация и связь, культура, транспортная инфраструктура, образование). </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освоенный объем средств из федерального бюджета составил 2,295 млрд. рублей, при уровне </w:t>
      </w:r>
      <w:proofErr w:type="spellStart"/>
      <w:r w:rsidRPr="002D78CF">
        <w:rPr>
          <w:rFonts w:ascii="Arial Narrow" w:hAnsi="Arial Narrow"/>
          <w:sz w:val="24"/>
          <w:szCs w:val="24"/>
        </w:rPr>
        <w:t>софинансирования</w:t>
      </w:r>
      <w:proofErr w:type="spellEnd"/>
      <w:r w:rsidRPr="002D78CF">
        <w:rPr>
          <w:rFonts w:ascii="Arial Narrow" w:hAnsi="Arial Narrow"/>
          <w:sz w:val="24"/>
          <w:szCs w:val="24"/>
        </w:rPr>
        <w:t xml:space="preserve"> за счет средств федерального бюджета в объеме 70%, за счет бюджетов субъектов - 30% (за исключением </w:t>
      </w:r>
      <w:proofErr w:type="spellStart"/>
      <w:r w:rsidRPr="002D78CF">
        <w:rPr>
          <w:rFonts w:ascii="Arial Narrow" w:hAnsi="Arial Narrow"/>
          <w:sz w:val="24"/>
          <w:szCs w:val="24"/>
        </w:rPr>
        <w:t>высокодотационных</w:t>
      </w:r>
      <w:proofErr w:type="spellEnd"/>
      <w:r w:rsidRPr="002D78CF">
        <w:rPr>
          <w:rFonts w:ascii="Arial Narrow" w:hAnsi="Arial Narrow"/>
          <w:sz w:val="24"/>
          <w:szCs w:val="24"/>
        </w:rPr>
        <w:t xml:space="preserve"> субъектов, Республики Крым, </w:t>
      </w:r>
      <w:proofErr w:type="gramStart"/>
      <w:r w:rsidRPr="002D78CF">
        <w:rPr>
          <w:rFonts w:ascii="Arial Narrow" w:hAnsi="Arial Narrow"/>
          <w:sz w:val="24"/>
          <w:szCs w:val="24"/>
        </w:rPr>
        <w:t>г</w:t>
      </w:r>
      <w:proofErr w:type="gramEnd"/>
      <w:r w:rsidRPr="002D78CF">
        <w:rPr>
          <w:rFonts w:ascii="Arial Narrow" w:hAnsi="Arial Narrow"/>
          <w:sz w:val="24"/>
          <w:szCs w:val="24"/>
        </w:rPr>
        <w:t>. Севастополя, субъектов Дальневосточного федерального округа - 95%).</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итогам 2016 года дооборудовано почти 18 тысяч приоритетных объектов, что составляет 53,5% приоритетных объектов доступных для инвалидов и других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групп населения от общего их количества (в соответствии с данными отчетов субъектов Российской Федерации). </w:t>
      </w:r>
    </w:p>
    <w:p w:rsidR="00AC5680" w:rsidRPr="002D78CF" w:rsidRDefault="00AC5680" w:rsidP="00B31F0A">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2016 году в соответствии с заключенными соглашениями в Госпрограмме приняло участие 771 образовательная организация, в которых проведены работы по созданию универсальной </w:t>
      </w:r>
      <w:proofErr w:type="spellStart"/>
      <w:r w:rsidRPr="002D78CF">
        <w:rPr>
          <w:rFonts w:ascii="Arial Narrow" w:hAnsi="Arial Narrow"/>
          <w:sz w:val="24"/>
          <w:szCs w:val="24"/>
        </w:rPr>
        <w:t>безбарьерной</w:t>
      </w:r>
      <w:proofErr w:type="spellEnd"/>
      <w:r w:rsidRPr="002D78CF">
        <w:rPr>
          <w:rFonts w:ascii="Arial Narrow" w:hAnsi="Arial Narrow"/>
          <w:sz w:val="24"/>
          <w:szCs w:val="24"/>
        </w:rPr>
        <w:t xml:space="preserve"> среды и оснащению общеобразовательных организаций специальным оборудованием из них: 422 дошкольных образовательных организации; 261 общеобразовательная организация; 88 организаций дополнительного образования.</w:t>
      </w:r>
      <w:proofErr w:type="gramEnd"/>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безвозмездной основе на телеканале ТВ-Центр при содействии Департамента средств массовой информации и рекламы города Москвы в период с 1 сентября 2016 г. по 31 декабря 2016 г. были размещены видеоролики («стих», «футболистка», «полет», «пианистка»), направленные на привлечение внимания к проблемам детей-инвалидов.</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Проведены репрезентативные социологические исследования, которые позволили определить, насколько сами инвалиды отмечают положительные изменения в отношении граждан к их проблемам и готовность помочь, а также происходящие изменения в формировании доступной среды. </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Доля инвалидов, положительно оценивающих отношение населения к проблемам инвалидов, в общей </w:t>
      </w:r>
      <w:proofErr w:type="gramStart"/>
      <w:r w:rsidRPr="002D78CF">
        <w:rPr>
          <w:rFonts w:ascii="Arial Narrow" w:hAnsi="Arial Narrow"/>
          <w:sz w:val="24"/>
          <w:szCs w:val="24"/>
        </w:rPr>
        <w:t>численности</w:t>
      </w:r>
      <w:proofErr w:type="gramEnd"/>
      <w:r w:rsidRPr="002D78CF">
        <w:rPr>
          <w:rFonts w:ascii="Arial Narrow" w:hAnsi="Arial Narrow"/>
          <w:sz w:val="24"/>
          <w:szCs w:val="24"/>
        </w:rPr>
        <w:t xml:space="preserve"> опрошенных инвалидов составила 50,8% (в 2015 году - 49,6 %), а доля граждан, признающих навыки, достоинства и способности инвалидов, в общей численности опрошенных граждан - 42% (в 2015 году - 38,7%).</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в рамках реализации Госпрограммы количество произведенных и транслированных субтитров для </w:t>
      </w:r>
      <w:proofErr w:type="spellStart"/>
      <w:r w:rsidRPr="002D78CF">
        <w:rPr>
          <w:rFonts w:ascii="Arial Narrow" w:hAnsi="Arial Narrow"/>
          <w:sz w:val="24"/>
          <w:szCs w:val="24"/>
        </w:rPr>
        <w:t>субтитрирования</w:t>
      </w:r>
      <w:proofErr w:type="spellEnd"/>
      <w:r w:rsidRPr="002D78CF">
        <w:rPr>
          <w:rFonts w:ascii="Arial Narrow" w:hAnsi="Arial Narrow"/>
          <w:sz w:val="24"/>
          <w:szCs w:val="24"/>
        </w:rPr>
        <w:t xml:space="preserve"> телевизионных программ общероссийских обязательных общедоступных каналов составило 15000 часов.</w:t>
      </w:r>
    </w:p>
    <w:p w:rsidR="00AC5680" w:rsidRPr="002D78CF" w:rsidRDefault="00AC5680" w:rsidP="00B31F0A">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рамках мероприятия «Поддержка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Госпрограммы за счет средств федерального бюджета предоставлена субсидия 8 общественным организациям инвалидов в объеме 167,04 млн. руб. Количество трудоустроенных инвалидов в 2016 году – фактически 715 человек, при плановом значении 604 человек. </w:t>
      </w:r>
      <w:proofErr w:type="gramEnd"/>
    </w:p>
    <w:p w:rsidR="00AC5680" w:rsidRPr="002D78CF" w:rsidRDefault="00AC5680" w:rsidP="00AC5680">
      <w:pPr>
        <w:pStyle w:val="210"/>
        <w:spacing w:line="312" w:lineRule="auto"/>
        <w:rPr>
          <w:szCs w:val="28"/>
        </w:rPr>
      </w:pPr>
    </w:p>
    <w:p w:rsidR="00AC5680" w:rsidRPr="002D78CF" w:rsidRDefault="00AC5680" w:rsidP="00B31F0A">
      <w:pPr>
        <w:pStyle w:val="a3"/>
        <w:tabs>
          <w:tab w:val="clear" w:pos="4153"/>
          <w:tab w:val="clear" w:pos="8306"/>
        </w:tabs>
        <w:ind w:firstLine="567"/>
        <w:jc w:val="both"/>
        <w:rPr>
          <w:rFonts w:ascii="Arial Narrow" w:hAnsi="Arial Narrow"/>
          <w:b/>
          <w:sz w:val="24"/>
          <w:szCs w:val="24"/>
        </w:rPr>
      </w:pPr>
      <w:r w:rsidRPr="002D78CF">
        <w:rPr>
          <w:rFonts w:ascii="Arial Narrow" w:hAnsi="Arial Narrow"/>
          <w:b/>
          <w:sz w:val="24"/>
          <w:szCs w:val="24"/>
        </w:rPr>
        <w:t>Задачи на 2017 год</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Для полноценной интеграции в общество каждого инвалида предстоит решить следующие основные задачи.</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Обеспечить разработку и принятие федеральными органами исполнительной власти, органами исполнительной власти субъектов Российской Федерации нормативных правовых актов, необходимых для исполнения федерального закона, устанавливающего систему государственного надзора и </w:t>
      </w:r>
      <w:proofErr w:type="gramStart"/>
      <w:r w:rsidRPr="002D78CF">
        <w:rPr>
          <w:rFonts w:ascii="Arial Narrow" w:hAnsi="Arial Narrow"/>
          <w:sz w:val="24"/>
          <w:szCs w:val="24"/>
        </w:rPr>
        <w:t>контроля за</w:t>
      </w:r>
      <w:proofErr w:type="gramEnd"/>
      <w:r w:rsidRPr="002D78CF">
        <w:rPr>
          <w:rFonts w:ascii="Arial Narrow" w:hAnsi="Arial Narrow"/>
          <w:sz w:val="24"/>
          <w:szCs w:val="24"/>
        </w:rPr>
        <w:t xml:space="preserve"> обеспечением доступности для инвалидов объектов и услуг.</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Продолжить реализацию мероприятий госпрограммы «Доступная среда» на период 2011-2020 годы, в том числе по следующим направлениям:</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поддержка программ общественных организаций инвалидов по содействию трудоустройству, не менее 689 инвалидов на рынке труда;</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государственная поддержка общероссийских общественных организаций инвалидов;</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обеспечение информационной доступности для инвалидов;</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нормативно-правовое и организационно-методическое обеспечение реализации мероприятий, направленных на совершенствование комплексной реабилитации 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инвалидов;</w:t>
      </w:r>
    </w:p>
    <w:p w:rsidR="00AC5680" w:rsidRPr="002D78CF" w:rsidRDefault="00AC5680" w:rsidP="00B31F0A">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совершенствование механизма предоставления услуг в сфере реабилитации, включая решение вопросов занятости инвалидов.</w:t>
      </w:r>
    </w:p>
    <w:p w:rsidR="00AC5680" w:rsidRPr="003D0F01" w:rsidRDefault="00AC5680" w:rsidP="003D0F01">
      <w:pPr>
        <w:pStyle w:val="a3"/>
        <w:tabs>
          <w:tab w:val="clear" w:pos="4153"/>
          <w:tab w:val="clear" w:pos="8306"/>
        </w:tabs>
        <w:ind w:firstLine="567"/>
        <w:jc w:val="both"/>
        <w:rPr>
          <w:rFonts w:ascii="Arial Narrow" w:hAnsi="Arial Narrow"/>
          <w:sz w:val="24"/>
          <w:szCs w:val="24"/>
        </w:rPr>
      </w:pPr>
    </w:p>
    <w:p w:rsidR="00AC5680" w:rsidRPr="002D78CF" w:rsidRDefault="00AC5680" w:rsidP="00D84ECD">
      <w:pPr>
        <w:keepNext/>
        <w:ind w:firstLine="709"/>
        <w:rPr>
          <w:rFonts w:ascii="Arial Narrow" w:hAnsi="Arial Narrow" w:cs="Arial"/>
          <w:b/>
          <w:bCs/>
          <w:kern w:val="32"/>
          <w:szCs w:val="32"/>
        </w:rPr>
      </w:pPr>
      <w:r w:rsidRPr="002D78CF">
        <w:rPr>
          <w:rFonts w:ascii="Arial Narrow" w:hAnsi="Arial Narrow" w:cs="Arial"/>
          <w:b/>
          <w:bCs/>
          <w:kern w:val="32"/>
          <w:szCs w:val="32"/>
        </w:rPr>
        <w:t>4.4. Решения учреждений медико-социальной экспертизы становятся более объективными и прозрачными</w:t>
      </w:r>
    </w:p>
    <w:p w:rsidR="00AC5680" w:rsidRPr="002D78CF" w:rsidRDefault="00AC5680" w:rsidP="00AC5680">
      <w:pPr>
        <w:pStyle w:val="210"/>
        <w:spacing w:line="312" w:lineRule="auto"/>
        <w:rPr>
          <w:szCs w:val="28"/>
        </w:rPr>
      </w:pP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работа по совершенствованию системы медико-социальной экспертизы, направленная на повышение прозрачности и объективности принимаемых экспертных решений, продолжена в рамках реализации государственной программы Российской Федерации «Доступная среда» на 2011-2020 годы.</w:t>
      </w:r>
    </w:p>
    <w:p w:rsidR="00AC5680" w:rsidRPr="002D78CF" w:rsidRDefault="00AC5680" w:rsidP="00D84ECD">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Российской Федерации по данным Федеральной государственной информационной системы «Федеральный реестр инвалидов» по состоянию на 1 января 2017 года насчитывается 12,3 млн. инвалидов, из них инвалидов I группы - 1,5 млн. человек, инвалидов II группы - 5,8 млн. человек, инвалидов III группы - 4,4 млн. человек, детей-инвалидов - 625,6 тыс. человек. </w:t>
      </w:r>
      <w:proofErr w:type="gramEnd"/>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Общее число граждан, обратившихся в федеральные учреждения медико-социальной экспертизы по субъектам Российской Федерации и впервые признанных инвалидами, в 2016 году составило 739,5 тыс. человек, что на 25,5 тыс. человек (3,3%) меньше, чем в 2015 г.</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был осуществлен мониторинг применения приказа Минтруда России от 17 декабря 2015 г.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которым введена новая редакция количественной </w:t>
      </w:r>
      <w:proofErr w:type="gramStart"/>
      <w:r w:rsidRPr="002D78CF">
        <w:rPr>
          <w:rFonts w:ascii="Arial Narrow" w:hAnsi="Arial Narrow"/>
          <w:sz w:val="24"/>
          <w:szCs w:val="24"/>
        </w:rPr>
        <w:t>системы оценки степени выраженности нарушенных функций</w:t>
      </w:r>
      <w:proofErr w:type="gramEnd"/>
      <w:r w:rsidRPr="002D78CF">
        <w:rPr>
          <w:rFonts w:ascii="Arial Narrow" w:hAnsi="Arial Narrow"/>
          <w:sz w:val="24"/>
          <w:szCs w:val="24"/>
        </w:rPr>
        <w:t xml:space="preserve"> организма, доработанная совместно с ведущими специалистами Минздрава России.</w:t>
      </w:r>
    </w:p>
    <w:p w:rsidR="00AC5680" w:rsidRPr="002D78CF" w:rsidRDefault="00AC5680" w:rsidP="00D84ECD">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 результатам мониторинга и анализа поступивших предложений от граждан и организаций в целях совершенствования классификаций и критериев приказом Минтруда России от 5 июля 2016 г. № 346н внесены изменения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17 декабря 2015 г. № 1024н, в части определения более лояльного подхода к</w:t>
      </w:r>
      <w:proofErr w:type="gramEnd"/>
      <w:r w:rsidRPr="002D78CF">
        <w:rPr>
          <w:rFonts w:ascii="Arial Narrow" w:hAnsi="Arial Narrow"/>
          <w:sz w:val="24"/>
          <w:szCs w:val="24"/>
        </w:rPr>
        <w:t xml:space="preserve"> установлению инвалидности детям по сравнению с взрослыми, и конкретизации подходов к оценке степени выраженности нарушенных функций при заболевании </w:t>
      </w:r>
      <w:proofErr w:type="spellStart"/>
      <w:r w:rsidRPr="002D78CF">
        <w:rPr>
          <w:rFonts w:ascii="Arial Narrow" w:hAnsi="Arial Narrow"/>
          <w:sz w:val="24"/>
          <w:szCs w:val="24"/>
        </w:rPr>
        <w:t>фенилкетонурией</w:t>
      </w:r>
      <w:proofErr w:type="spellEnd"/>
      <w:r w:rsidRPr="002D78CF">
        <w:rPr>
          <w:rFonts w:ascii="Arial Narrow" w:hAnsi="Arial Narrow"/>
          <w:sz w:val="24"/>
          <w:szCs w:val="24"/>
        </w:rPr>
        <w:t xml:space="preserve">. </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соответствии с приказом Минтруда России от 11 апреля 2016 г. № 159 проведен мониторинг и контроль принятых в 2015 году решений федеральных учреждений медико-социальной экспертизы (далее – МСЭ) об отказах в установлении инвалидности детям в возрасте до 18 лет.</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Указанный мониторинг проводился во взаимодействии с общественными организациями инвалидов, </w:t>
      </w:r>
      <w:proofErr w:type="spellStart"/>
      <w:r w:rsidRPr="002D78CF">
        <w:rPr>
          <w:rFonts w:ascii="Arial Narrow" w:hAnsi="Arial Narrow"/>
          <w:sz w:val="24"/>
          <w:szCs w:val="24"/>
        </w:rPr>
        <w:t>пациентскими</w:t>
      </w:r>
      <w:proofErr w:type="spellEnd"/>
      <w:r w:rsidRPr="002D78CF">
        <w:rPr>
          <w:rFonts w:ascii="Arial Narrow" w:hAnsi="Arial Narrow"/>
          <w:sz w:val="24"/>
          <w:szCs w:val="24"/>
        </w:rPr>
        <w:t xml:space="preserve"> и родительскими организациями. При выявлении необоснованных решений об отказах в установлении инвалидности были приняты меры по их изменению.</w:t>
      </w:r>
    </w:p>
    <w:p w:rsidR="00AC5680" w:rsidRPr="002D78CF" w:rsidRDefault="00AC5680" w:rsidP="00D84ECD">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По итогам мониторинга принятых учреждениями МСЭ решений выявлен незначительный рост на 3% доли отказов в установлении инвалидности, как при первичном, так и при повторном освидетельствовании детей. </w:t>
      </w:r>
      <w:proofErr w:type="gramEnd"/>
    </w:p>
    <w:p w:rsidR="00AC5680" w:rsidRPr="002D78CF" w:rsidRDefault="00AC5680" w:rsidP="00D84ECD">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2016 году в целях исполнения Указа Президента Российской Федерации от 7 мая 2012 г. № 601 «Об основных направлениях совершенствования системы государственного управления» в рамках государственной программы Российской Федерации «Доступная среда» на 2011-2020 годы в части повышения уровня удовлетворенности граждан Российской Федерации качеством предоставления государственных и муниципальных услуг Минтрудом России было реализовано мероприятие по проведению социологического исследования удовлетворенности качеством предоставления</w:t>
      </w:r>
      <w:proofErr w:type="gramEnd"/>
      <w:r w:rsidRPr="002D78CF">
        <w:rPr>
          <w:rFonts w:ascii="Arial Narrow" w:hAnsi="Arial Narrow"/>
          <w:sz w:val="24"/>
          <w:szCs w:val="24"/>
        </w:rPr>
        <w:t xml:space="preserve"> услуг по проведению медико-социальной экспертизы. </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 xml:space="preserve">В проведенном исследовании приняли участие 7830 респондентов в 17 субъектах Российской Федерации: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proofErr w:type="gramStart"/>
      <w:r w:rsidRPr="002D78CF">
        <w:rPr>
          <w:rFonts w:ascii="Arial Narrow" w:hAnsi="Arial Narrow"/>
          <w:sz w:val="24"/>
          <w:szCs w:val="24"/>
        </w:rPr>
        <w:t>Белгородская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Брянская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Владимирская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Воронежская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Ивановская область</w:t>
      </w:r>
      <w:r w:rsidR="00435685" w:rsidRPr="002D78CF">
        <w:rPr>
          <w:rFonts w:ascii="Arial Narrow" w:hAnsi="Arial Narrow"/>
          <w:sz w:val="24"/>
          <w:szCs w:val="24"/>
        </w:rPr>
        <w:fldChar w:fldCharType="end"/>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 Калужская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Костромская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Курская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Липецкая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Московская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Орловская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Рязанская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Смоленская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Тамбовская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Тверская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Тульская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r w:rsidR="00435685" w:rsidRPr="002D78CF">
        <w:rPr>
          <w:rFonts w:ascii="Arial Narrow" w:hAnsi="Arial Narrow"/>
          <w:sz w:val="24"/>
          <w:szCs w:val="24"/>
        </w:rPr>
        <w:fldChar w:fldCharType="begin"/>
      </w:r>
      <w:r w:rsidRPr="002D78CF">
        <w:rPr>
          <w:rFonts w:ascii="Arial Narrow" w:hAnsi="Arial Narrow"/>
          <w:sz w:val="24"/>
          <w:szCs w:val="24"/>
        </w:rPr>
        <w:instrText xml:space="preserve"> MERGEFIELD Регион </w:instrText>
      </w:r>
      <w:r w:rsidR="00435685" w:rsidRPr="002D78CF">
        <w:rPr>
          <w:rFonts w:ascii="Arial Narrow" w:hAnsi="Arial Narrow"/>
          <w:sz w:val="24"/>
          <w:szCs w:val="24"/>
        </w:rPr>
        <w:fldChar w:fldCharType="separate"/>
      </w:r>
      <w:r w:rsidRPr="002D78CF">
        <w:rPr>
          <w:rFonts w:ascii="Arial Narrow" w:hAnsi="Arial Narrow"/>
          <w:sz w:val="24"/>
          <w:szCs w:val="24"/>
        </w:rPr>
        <w:t>Ярославская область</w:t>
      </w:r>
      <w:r w:rsidR="00435685" w:rsidRPr="002D78CF">
        <w:rPr>
          <w:rFonts w:ascii="Arial Narrow" w:hAnsi="Arial Narrow"/>
          <w:sz w:val="24"/>
          <w:szCs w:val="24"/>
        </w:rPr>
        <w:fldChar w:fldCharType="end"/>
      </w:r>
      <w:r w:rsidRPr="002D78CF">
        <w:rPr>
          <w:rFonts w:ascii="Arial Narrow" w:hAnsi="Arial Narrow"/>
          <w:sz w:val="24"/>
          <w:szCs w:val="24"/>
        </w:rPr>
        <w:t xml:space="preserve">. </w:t>
      </w:r>
      <w:proofErr w:type="gramEnd"/>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максимально объективного проведения исследования, учета оценок и рекомендаций общественного мнения к проведению социологического исследования привлекались региональные отделения общероссийских общественных организаций инвалидов.</w:t>
      </w:r>
    </w:p>
    <w:p w:rsidR="00AC5680" w:rsidRPr="002D78CF" w:rsidRDefault="00AC5680" w:rsidP="00D84ECD">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Оценка уровня удовлетворенности получателей качеством предоставления услуги по проведению медико-социальной экспертизы осуществлялось по следующим критериям: возможность получения полной, актуальной и доступной информации о порядке предоставления услуги; соблюдение сроков предоставления услуги; предоставление возможности получения услуги в электронном виде; достоверность информации о ходе предоставления услуги; наглядность информации об административных процедурах; удобство и доступность получения информации о порядке предоставления услуги;</w:t>
      </w:r>
      <w:proofErr w:type="gramEnd"/>
      <w:r w:rsidRPr="002D78CF">
        <w:rPr>
          <w:rFonts w:ascii="Arial Narrow" w:hAnsi="Arial Narrow"/>
          <w:sz w:val="24"/>
          <w:szCs w:val="24"/>
        </w:rPr>
        <w:t xml:space="preserve"> другие вопросы, отражающие удовлетворенность качеством предоставления услуги. </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результатам проведенного социологического исследования было выявлено, что в абсолютном большинстве регионов сроки предоставления государственной услуги в бюро МСЭ не превышают одного месяца </w:t>
      </w:r>
      <w:proofErr w:type="gramStart"/>
      <w:r w:rsidRPr="002D78CF">
        <w:rPr>
          <w:rFonts w:ascii="Arial Narrow" w:hAnsi="Arial Narrow"/>
          <w:sz w:val="24"/>
          <w:szCs w:val="24"/>
        </w:rPr>
        <w:t>с даты подачи</w:t>
      </w:r>
      <w:proofErr w:type="gramEnd"/>
      <w:r w:rsidRPr="002D78CF">
        <w:rPr>
          <w:rFonts w:ascii="Arial Narrow" w:hAnsi="Arial Narrow"/>
          <w:sz w:val="24"/>
          <w:szCs w:val="24"/>
        </w:rPr>
        <w:t xml:space="preserve"> заявления. Наименьше время ожидания в очереди для проведения медико-социальной экспертизы (менее 15 минут) потратили респонденты Калужской, Брянской, Липецкой, Московской и Смоленской областей. Опрошенные из Курской области, как правило, были вынуждены ожидать приема более 30 минут (85%).</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Респонденты вне зависимости от цели обращения в учреждение довольно высоко оценивают корректность и вежливость специалистов учреждения при прохождении медико-социальной экспертизы (95% опрошенных дали положительные оценки данному критерию). Только 5% опрошенных </w:t>
      </w:r>
      <w:proofErr w:type="gramStart"/>
      <w:r w:rsidRPr="002D78CF">
        <w:rPr>
          <w:rFonts w:ascii="Arial Narrow" w:hAnsi="Arial Narrow"/>
          <w:sz w:val="24"/>
          <w:szCs w:val="24"/>
        </w:rPr>
        <w:t>остались</w:t>
      </w:r>
      <w:proofErr w:type="gramEnd"/>
      <w:r w:rsidRPr="002D78CF">
        <w:rPr>
          <w:rFonts w:ascii="Arial Narrow" w:hAnsi="Arial Narrow"/>
          <w:sz w:val="24"/>
          <w:szCs w:val="24"/>
        </w:rPr>
        <w:t xml:space="preserve"> не удовлетворены этикой поведения специалистов.</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части внедрения средств ауди</w:t>
      </w:r>
      <w:proofErr w:type="gramStart"/>
      <w:r w:rsidRPr="002D78CF">
        <w:rPr>
          <w:rFonts w:ascii="Arial Narrow" w:hAnsi="Arial Narrow"/>
          <w:sz w:val="24"/>
          <w:szCs w:val="24"/>
        </w:rPr>
        <w:t>о-</w:t>
      </w:r>
      <w:proofErr w:type="gramEnd"/>
      <w:r w:rsidRPr="002D78CF">
        <w:rPr>
          <w:rFonts w:ascii="Arial Narrow" w:hAnsi="Arial Narrow"/>
          <w:sz w:val="24"/>
          <w:szCs w:val="24"/>
        </w:rPr>
        <w:t xml:space="preserve"> и </w:t>
      </w:r>
      <w:proofErr w:type="spellStart"/>
      <w:r w:rsidRPr="002D78CF">
        <w:rPr>
          <w:rFonts w:ascii="Arial Narrow" w:hAnsi="Arial Narrow"/>
          <w:sz w:val="24"/>
          <w:szCs w:val="24"/>
        </w:rPr>
        <w:t>видеофиксации</w:t>
      </w:r>
      <w:proofErr w:type="spellEnd"/>
      <w:r w:rsidRPr="002D78CF">
        <w:rPr>
          <w:rFonts w:ascii="Arial Narrow" w:hAnsi="Arial Narrow"/>
          <w:sz w:val="24"/>
          <w:szCs w:val="24"/>
        </w:rPr>
        <w:t xml:space="preserve"> при проведении медико-социальной экспертизы граждан, приказом Минтруда России от 29 декабря 2016 г. № 847н были внесены изменения в приказ Минтруда России от 11 октября 2012 г. № 310н «Об утверждении порядка организации и деятельности федеральных государственных учреждений медико-социальной экспертизы», которыми предусмотрено использование средств аудио- и </w:t>
      </w:r>
      <w:proofErr w:type="spellStart"/>
      <w:r w:rsidRPr="002D78CF">
        <w:rPr>
          <w:rFonts w:ascii="Arial Narrow" w:hAnsi="Arial Narrow"/>
          <w:sz w:val="24"/>
          <w:szCs w:val="24"/>
        </w:rPr>
        <w:t>видеофиксации</w:t>
      </w:r>
      <w:proofErr w:type="spellEnd"/>
      <w:r w:rsidRPr="002D78CF">
        <w:rPr>
          <w:rFonts w:ascii="Arial Narrow" w:hAnsi="Arial Narrow"/>
          <w:sz w:val="24"/>
          <w:szCs w:val="24"/>
        </w:rPr>
        <w:t xml:space="preserve"> при освидетельствования граждан при их согласии.</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Осуществлен официальный перевод Международной классификации функционирования, ограничений жизнедеятельности и здоровья для детей и подростков, что предполагает дальнейшие научные разработки по конкретизации степени выраженности нарушенных функций организма у детей в зависимости от их возрастного развития, оценка которых должна осуществляться с учетом международного опыта.</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были разработаны отдельные, более подробные классификации и критерии установления инвалидности детям с учетом клинико-функциональных особенностей различных возрастных этапов развития ребенка, учитывающие имеющиеся в настоящее время подходы к таким заболеваниям как сахарный диабет, </w:t>
      </w:r>
      <w:proofErr w:type="spellStart"/>
      <w:r w:rsidRPr="002D78CF">
        <w:rPr>
          <w:rFonts w:ascii="Arial Narrow" w:hAnsi="Arial Narrow"/>
          <w:sz w:val="24"/>
          <w:szCs w:val="24"/>
        </w:rPr>
        <w:t>фенилкетонурия</w:t>
      </w:r>
      <w:proofErr w:type="spellEnd"/>
      <w:r w:rsidRPr="002D78CF">
        <w:rPr>
          <w:rFonts w:ascii="Arial Narrow" w:hAnsi="Arial Narrow"/>
          <w:sz w:val="24"/>
          <w:szCs w:val="24"/>
        </w:rPr>
        <w:t xml:space="preserve">, </w:t>
      </w:r>
      <w:proofErr w:type="spellStart"/>
      <w:r w:rsidRPr="002D78CF">
        <w:rPr>
          <w:rFonts w:ascii="Arial Narrow" w:hAnsi="Arial Narrow"/>
          <w:sz w:val="24"/>
          <w:szCs w:val="24"/>
        </w:rPr>
        <w:t>муковисцидоз</w:t>
      </w:r>
      <w:proofErr w:type="spellEnd"/>
      <w:r w:rsidRPr="002D78CF">
        <w:rPr>
          <w:rFonts w:ascii="Arial Narrow" w:hAnsi="Arial Narrow"/>
          <w:sz w:val="24"/>
          <w:szCs w:val="24"/>
        </w:rPr>
        <w:t xml:space="preserve">. В целях устранения социальных рисков при их применении в 2017 году будет проведена их апробация в 2 </w:t>
      </w:r>
      <w:proofErr w:type="spellStart"/>
      <w:r w:rsidRPr="002D78CF">
        <w:rPr>
          <w:rFonts w:ascii="Arial Narrow" w:hAnsi="Arial Narrow"/>
          <w:sz w:val="24"/>
          <w:szCs w:val="24"/>
        </w:rPr>
        <w:t>пилотных</w:t>
      </w:r>
      <w:proofErr w:type="spellEnd"/>
      <w:r w:rsidRPr="002D78CF">
        <w:rPr>
          <w:rFonts w:ascii="Arial Narrow" w:hAnsi="Arial Narrow"/>
          <w:sz w:val="24"/>
          <w:szCs w:val="24"/>
        </w:rPr>
        <w:t xml:space="preserve"> регионах – Смоленской и Воронежской областях.</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Данные регионы были отобраны на основании следующих критериев: сформированное межведомственное взаимодействие учреждений МСЭ и органов исполнительной власти субъекта Российской Федерации по вопросам реабилитации инвалидов, наличие высококвалифицированных кадров в системе МСЭ, созданная доступная среда в учреждениях МСЭ.</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рамках реализации </w:t>
      </w:r>
      <w:proofErr w:type="spellStart"/>
      <w:r w:rsidRPr="002D78CF">
        <w:rPr>
          <w:rFonts w:ascii="Arial Narrow" w:hAnsi="Arial Narrow"/>
          <w:sz w:val="24"/>
          <w:szCs w:val="24"/>
        </w:rPr>
        <w:t>пилотного</w:t>
      </w:r>
      <w:proofErr w:type="spellEnd"/>
      <w:r w:rsidRPr="002D78CF">
        <w:rPr>
          <w:rFonts w:ascii="Arial Narrow" w:hAnsi="Arial Narrow"/>
          <w:sz w:val="24"/>
          <w:szCs w:val="24"/>
        </w:rPr>
        <w:t xml:space="preserve"> проекта предусмотрено апробировать новые классификации и критерии установления инвалидности детям, отработать особенности процедуры проведения медико-социальной экспертизы детей.</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 всех этапах предполагается проведение обсуждений результатов </w:t>
      </w:r>
      <w:proofErr w:type="spellStart"/>
      <w:r w:rsidRPr="002D78CF">
        <w:rPr>
          <w:rFonts w:ascii="Arial Narrow" w:hAnsi="Arial Narrow"/>
          <w:sz w:val="24"/>
          <w:szCs w:val="24"/>
        </w:rPr>
        <w:t>пилотного</w:t>
      </w:r>
      <w:proofErr w:type="spellEnd"/>
      <w:r w:rsidRPr="002D78CF">
        <w:rPr>
          <w:rFonts w:ascii="Arial Narrow" w:hAnsi="Arial Narrow"/>
          <w:sz w:val="24"/>
          <w:szCs w:val="24"/>
        </w:rPr>
        <w:t xml:space="preserve"> проекта с общественными организациями инвалидов, сообществами родителей детей-инвалидов, </w:t>
      </w:r>
      <w:r w:rsidRPr="002D78CF">
        <w:rPr>
          <w:rFonts w:ascii="Arial Narrow" w:hAnsi="Arial Narrow"/>
          <w:sz w:val="24"/>
          <w:szCs w:val="24"/>
        </w:rPr>
        <w:lastRenderedPageBreak/>
        <w:t>профессиональным и экспертным сообществом, ведущими специалистами в области здравоохранения.</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повышение качества услуги по проведению медико-социальной экспертизы Минтрудом России совместно с общественными организациями инвалидов разработан проект плана мероприятий («дорожной карты») по совершенствованию государственной системы медико-социальной экспертизы на период до 2020 года.</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Предусмотренные проектом плана мероприятий («дорожной карты») разделы и мероприятия направлены на повышение объективности и качества выносимых экспертных решений, открытости и доступности информации о деятельности учреждений МСЭ, недопущение коррупционных правонарушений.</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Реализация дорожной карты позволить продолжить поэтапное совершенствование системы медико-социальной экспертизы.</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Осуществляется работа выстраиванию эффективных взаимоотношений экспертов с гражданами </w:t>
      </w:r>
      <w:hyperlink r:id="rId22" w:history="1">
        <w:r w:rsidRPr="002D78CF">
          <w:rPr>
            <w:rFonts w:ascii="Arial Narrow" w:hAnsi="Arial Narrow"/>
            <w:sz w:val="24"/>
            <w:szCs w:val="24"/>
          </w:rPr>
          <w:t>на основе принципов этики и деонтологии</w:t>
        </w:r>
      </w:hyperlink>
      <w:r w:rsidRPr="002D78CF">
        <w:rPr>
          <w:rFonts w:ascii="Arial Narrow" w:hAnsi="Arial Narrow"/>
          <w:sz w:val="24"/>
          <w:szCs w:val="24"/>
        </w:rPr>
        <w:t xml:space="preserve">. </w:t>
      </w:r>
    </w:p>
    <w:p w:rsidR="00AC5680" w:rsidRPr="002D78CF" w:rsidRDefault="00AC5680" w:rsidP="00D84ECD">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усиления работы в этом направлении принят приказ Минтруда России от 7 июня 2016г. № 285 «О мерах по соблюдению профессиональной этики и служебного поведения работниками федеральных государственных учреждений медико-социальной экспертизы».</w:t>
      </w:r>
    </w:p>
    <w:p w:rsidR="00AC5680" w:rsidRPr="002D78CF" w:rsidRDefault="00AC5680" w:rsidP="00AC5680">
      <w:pPr>
        <w:pStyle w:val="210"/>
        <w:spacing w:line="312" w:lineRule="auto"/>
        <w:rPr>
          <w:szCs w:val="28"/>
        </w:rPr>
      </w:pPr>
    </w:p>
    <w:p w:rsidR="00AC5680" w:rsidRPr="002D78CF" w:rsidRDefault="00AC5680" w:rsidP="00D84ECD">
      <w:pPr>
        <w:pStyle w:val="a3"/>
        <w:tabs>
          <w:tab w:val="clear" w:pos="4153"/>
          <w:tab w:val="clear" w:pos="8306"/>
        </w:tabs>
        <w:ind w:firstLine="567"/>
        <w:jc w:val="both"/>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Продолжить работу по реализации мероприятий государственной программы Российской Федерации «Доступная среда» на 2011-2020 год, направленных на совершенствование системы медико-социальной экспертизы.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По результатам </w:t>
      </w:r>
      <w:proofErr w:type="spellStart"/>
      <w:r w:rsidRPr="002D78CF">
        <w:rPr>
          <w:rFonts w:ascii="Arial Narrow" w:hAnsi="Arial Narrow"/>
          <w:sz w:val="24"/>
          <w:szCs w:val="24"/>
        </w:rPr>
        <w:t>пилотного</w:t>
      </w:r>
      <w:proofErr w:type="spellEnd"/>
      <w:r w:rsidRPr="002D78CF">
        <w:rPr>
          <w:rFonts w:ascii="Arial Narrow" w:hAnsi="Arial Narrow"/>
          <w:sz w:val="24"/>
          <w:szCs w:val="24"/>
        </w:rPr>
        <w:t xml:space="preserve"> проекта по апробации новых классификаций и критериев, используемых при осуществлении медико-социальной экспертизы детей, в Смоленской и Воронежской областях, с учетом выявленных рисков при их применении, подготовить проект классификаций.</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Продолжить работу по проведению в 2017 году репрезентативного социологического исследования для оценки удовлетворенности граждан качеством предоставления государственной услуги по проведению медико-социальной экспертизы, которое позволит определить насколько сами граждане, обратившиеся в учреждения медико-социальной экспертизы, оценивают работу специалистов данных учреждений, в части открытости, доступности и прозрачности ее предоставления.</w:t>
      </w:r>
    </w:p>
    <w:p w:rsidR="00AC5680" w:rsidRPr="002D78CF" w:rsidRDefault="00AC5680" w:rsidP="00AC5680">
      <w:pPr>
        <w:pStyle w:val="210"/>
        <w:spacing w:line="312" w:lineRule="auto"/>
        <w:rPr>
          <w:szCs w:val="28"/>
        </w:rPr>
      </w:pPr>
    </w:p>
    <w:p w:rsidR="00AC5680" w:rsidRPr="002D78CF" w:rsidRDefault="00AC5680" w:rsidP="00DB7387">
      <w:pPr>
        <w:keepNext/>
        <w:ind w:firstLine="709"/>
        <w:jc w:val="both"/>
        <w:rPr>
          <w:rFonts w:ascii="Arial Narrow" w:hAnsi="Arial Narrow" w:cs="Arial"/>
          <w:b/>
          <w:bCs/>
          <w:kern w:val="32"/>
          <w:szCs w:val="32"/>
        </w:rPr>
      </w:pPr>
      <w:r w:rsidRPr="002D78CF">
        <w:rPr>
          <w:rFonts w:ascii="Arial Narrow" w:hAnsi="Arial Narrow" w:cs="Arial"/>
          <w:b/>
          <w:bCs/>
          <w:kern w:val="32"/>
          <w:szCs w:val="32"/>
        </w:rPr>
        <w:t>4.5. Созданы условия для формирования системы комплексной реабилитации инвалидов, основанной на принципах межведомственного взаимодействия и оказания ранней помощи</w:t>
      </w:r>
    </w:p>
    <w:p w:rsidR="00AC5680" w:rsidRPr="002D78CF" w:rsidRDefault="00AC5680" w:rsidP="00AC5680">
      <w:pPr>
        <w:pStyle w:val="210"/>
        <w:spacing w:line="240" w:lineRule="auto"/>
        <w:rPr>
          <w:b/>
          <w:szCs w:val="28"/>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Одним из основных направлений повышения социального самочувствия инвалидов является создание условий, позволяющих инвалидам получить комплексную реабилитацию, как можно ближе к месту их непосредственного местожительства.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Подходы к реабилитации инвалидов значительно различаются от региона к региону, в </w:t>
      </w:r>
      <w:proofErr w:type="gramStart"/>
      <w:r w:rsidRPr="002D78CF">
        <w:rPr>
          <w:rFonts w:ascii="Arial Narrow" w:hAnsi="Arial Narrow"/>
          <w:sz w:val="24"/>
          <w:szCs w:val="24"/>
        </w:rPr>
        <w:t>связи</w:t>
      </w:r>
      <w:proofErr w:type="gramEnd"/>
      <w:r w:rsidRPr="002D78CF">
        <w:rPr>
          <w:rFonts w:ascii="Arial Narrow" w:hAnsi="Arial Narrow"/>
          <w:sz w:val="24"/>
          <w:szCs w:val="24"/>
        </w:rPr>
        <w:t xml:space="preserve"> с чем с 1 января 2016 г. в рамках государственной программы Российской Федерации «Доступная среда» на 2011-2020 годы начата реализация новой подпрограммы «Совершенствование системы комплексной реабилитации 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инвалидов» (далее - подпрограмма), направленной на формирование условий для развития системы комплексной реабилитации 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инвалидов и детей-инвалидов не только на </w:t>
      </w:r>
      <w:proofErr w:type="gramStart"/>
      <w:r w:rsidRPr="002D78CF">
        <w:rPr>
          <w:rFonts w:ascii="Arial Narrow" w:hAnsi="Arial Narrow"/>
          <w:sz w:val="24"/>
          <w:szCs w:val="24"/>
        </w:rPr>
        <w:t>уровне</w:t>
      </w:r>
      <w:proofErr w:type="gramEnd"/>
      <w:r w:rsidRPr="002D78CF">
        <w:rPr>
          <w:rFonts w:ascii="Arial Narrow" w:hAnsi="Arial Narrow"/>
          <w:sz w:val="24"/>
          <w:szCs w:val="24"/>
        </w:rPr>
        <w:t xml:space="preserve"> субъектов Российской Федерации, но и на уровне всей страны.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в рамках подпрограммы Минтрудом России осуществлялась разработка методических и методологических документов, позволяющих </w:t>
      </w:r>
      <w:proofErr w:type="gramStart"/>
      <w:r w:rsidRPr="002D78CF">
        <w:rPr>
          <w:rFonts w:ascii="Arial Narrow" w:hAnsi="Arial Narrow"/>
          <w:sz w:val="24"/>
          <w:szCs w:val="24"/>
        </w:rPr>
        <w:t>сформировать и смоделировать</w:t>
      </w:r>
      <w:proofErr w:type="gramEnd"/>
      <w:r w:rsidRPr="002D78CF">
        <w:rPr>
          <w:rFonts w:ascii="Arial Narrow" w:hAnsi="Arial Narrow"/>
          <w:sz w:val="24"/>
          <w:szCs w:val="24"/>
        </w:rPr>
        <w:t xml:space="preserve"> систему комплексной реабилитации 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инвалидов, в том числе детей-инвалидов.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Разработаны проекты стандартов по таким основным направления реабилитации как социальная (социально-бытовая, социально-средовая, социально-психологическая, социально-педагогическая) и профессиональная реабилитация инвалидов и детей-инвалидов, проект модели межведомственного </w:t>
      </w:r>
      <w:r w:rsidRPr="002D78CF">
        <w:rPr>
          <w:rFonts w:ascii="Arial Narrow" w:hAnsi="Arial Narrow"/>
          <w:sz w:val="24"/>
          <w:szCs w:val="24"/>
        </w:rPr>
        <w:lastRenderedPageBreak/>
        <w:t>взаимодействия организаций оказывающих реабилитационные услуги инвалидам и детям-инвалидам, которая позволит  обеспечить принцип ранней помощи, преемственность в работе и сопровождение, проект методики оценки региональной системы комплексной реабилитации, типовые штатные нормативы и примерные стандарты оснащения реабилитационных учреждений, нормативы обеспеченности</w:t>
      </w:r>
      <w:proofErr w:type="gramEnd"/>
      <w:r w:rsidRPr="002D78CF">
        <w:rPr>
          <w:rFonts w:ascii="Arial Narrow" w:hAnsi="Arial Narrow"/>
          <w:sz w:val="24"/>
          <w:szCs w:val="24"/>
        </w:rPr>
        <w:t xml:space="preserve"> реабилитационными организациями в регионе, примерные положения о многопрофильном реабилитационном центре.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2016 году распоряжением Правительством Российской Федерации от 31 августа 2016 г. № 1839-р утверждена Концепция развития ранней помощи в Российской Федерации на период до 2020 года (далее – Концепция), а также распоряжением Правительством Российской Федерации от 17 декабря 2016 г. № 2723-р утвержден </w:t>
      </w:r>
      <w:hyperlink r:id="rId23" w:history="1">
        <w:r w:rsidRPr="002D78CF">
          <w:rPr>
            <w:rFonts w:ascii="Arial Narrow" w:hAnsi="Arial Narrow"/>
            <w:sz w:val="24"/>
            <w:szCs w:val="24"/>
          </w:rPr>
          <w:t>план</w:t>
        </w:r>
      </w:hyperlink>
      <w:r w:rsidRPr="002D78CF">
        <w:rPr>
          <w:rFonts w:ascii="Arial Narrow" w:hAnsi="Arial Narrow"/>
          <w:sz w:val="24"/>
          <w:szCs w:val="24"/>
        </w:rPr>
        <w:t xml:space="preserve"> мероприятий по реализации </w:t>
      </w:r>
      <w:hyperlink r:id="rId24" w:history="1">
        <w:r w:rsidRPr="002D78CF">
          <w:rPr>
            <w:rFonts w:ascii="Arial Narrow" w:hAnsi="Arial Narrow"/>
            <w:sz w:val="24"/>
            <w:szCs w:val="24"/>
          </w:rPr>
          <w:t>Концепции</w:t>
        </w:r>
      </w:hyperlink>
      <w:r w:rsidRPr="002D78CF">
        <w:rPr>
          <w:rFonts w:ascii="Arial Narrow" w:hAnsi="Arial Narrow"/>
          <w:sz w:val="24"/>
          <w:szCs w:val="24"/>
        </w:rPr>
        <w:t xml:space="preserve"> развития ранней помощи в Российской Федерации на период до 2020 года.</w:t>
      </w:r>
      <w:proofErr w:type="gramEnd"/>
    </w:p>
    <w:p w:rsidR="00AC5680" w:rsidRPr="002D78CF" w:rsidDel="00EA2BAE"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Концепция призвана </w:t>
      </w:r>
      <w:r w:rsidRPr="002D78CF" w:rsidDel="00EA2BAE">
        <w:rPr>
          <w:rFonts w:ascii="Arial Narrow" w:hAnsi="Arial Narrow"/>
          <w:sz w:val="24"/>
          <w:szCs w:val="24"/>
        </w:rPr>
        <w:t>сформировать единые подходы к ранней помощи и объединить усилия различных ведомств (здравоохранения, образования, социальной защиты).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Концепции ранняя помощь определена как комплекс медицинских, социальных и психолого-педагогических услуг, оказываемых на межведомственной основе детям целевой группы и их семьям, направленных на раннее выявление детей целевой группы, содействие их оптимальному развитию, формированию физического и психического здоровья, включению в среду сверстников и интеграции в общество, а также на сопровождение и поддержку их семей и повышение компетентности родителей (законных представителей</w:t>
      </w:r>
      <w:proofErr w:type="gramEnd"/>
      <w:r w:rsidRPr="002D78CF">
        <w:rPr>
          <w:rFonts w:ascii="Arial Narrow" w:hAnsi="Arial Narrow"/>
          <w:sz w:val="24"/>
          <w:szCs w:val="24"/>
        </w:rPr>
        <w:t>). При наличии у ребенка выраженных нарушений функций организма и (или) значительных ограничений жизнедеятельности, приводящих к тому, что ребенок не может быть в полном объеме включен в систему получения образовательных услуг, возможно продолжение оказания таких услуг до достижения ребенком возраста 7 - 8 лет.</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Концепцией определен круг детей, которым предлагается оказывать раннюю помощь. Это дети в возрасте от рождения до 3 лет, имеющие ограничения жизнедеятельности, в том числе дети с ограниченными возможностями здоровья, дети-инвалиды, дети с генетическими нарушениями, а также дети группы риска.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Услуги в формате ранней помощи предполагают работу </w:t>
      </w:r>
      <w:proofErr w:type="spellStart"/>
      <w:r w:rsidRPr="002D78CF">
        <w:rPr>
          <w:rFonts w:ascii="Arial Narrow" w:hAnsi="Arial Narrow"/>
          <w:sz w:val="24"/>
          <w:szCs w:val="24"/>
        </w:rPr>
        <w:t>мультидисциплинарной</w:t>
      </w:r>
      <w:proofErr w:type="spellEnd"/>
      <w:r w:rsidRPr="002D78CF">
        <w:rPr>
          <w:rFonts w:ascii="Arial Narrow" w:hAnsi="Arial Narrow"/>
          <w:sz w:val="24"/>
          <w:szCs w:val="24"/>
        </w:rPr>
        <w:t xml:space="preserve"> команды (врачи, социальные работники, педагоги, психологи) и последующее поддержание контакта с семьей и ребенком (сопровождение).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Реализация Концепции будет осуществляться в 3 этапа.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течение первого этапа, который начался в 2016 году, планируется разработать нормативные документы, необходимые для реализации Концепции, и с целью отработки единых подходов к организации ранней помощи в 2017 году начать их апробацию в двух </w:t>
      </w:r>
      <w:proofErr w:type="spellStart"/>
      <w:r w:rsidRPr="002D78CF">
        <w:rPr>
          <w:rFonts w:ascii="Arial Narrow" w:hAnsi="Arial Narrow"/>
          <w:sz w:val="24"/>
          <w:szCs w:val="24"/>
        </w:rPr>
        <w:t>пилотных</w:t>
      </w:r>
      <w:proofErr w:type="spellEnd"/>
      <w:r w:rsidRPr="002D78CF">
        <w:rPr>
          <w:rFonts w:ascii="Arial Narrow" w:hAnsi="Arial Narrow"/>
          <w:sz w:val="24"/>
          <w:szCs w:val="24"/>
        </w:rPr>
        <w:t xml:space="preserve"> регионах (Свердловская область, Пермский край).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 втором этапе в 2018 году </w:t>
      </w:r>
      <w:proofErr w:type="spellStart"/>
      <w:r w:rsidRPr="002D78CF">
        <w:rPr>
          <w:rFonts w:ascii="Arial Narrow" w:hAnsi="Arial Narrow"/>
          <w:sz w:val="24"/>
          <w:szCs w:val="24"/>
        </w:rPr>
        <w:t>пилотный</w:t>
      </w:r>
      <w:proofErr w:type="spellEnd"/>
      <w:r w:rsidRPr="002D78CF">
        <w:rPr>
          <w:rFonts w:ascii="Arial Narrow" w:hAnsi="Arial Narrow"/>
          <w:sz w:val="24"/>
          <w:szCs w:val="24"/>
        </w:rPr>
        <w:t xml:space="preserve"> проект будет продолжен, </w:t>
      </w:r>
      <w:proofErr w:type="gramStart"/>
      <w:r w:rsidRPr="002D78CF">
        <w:rPr>
          <w:rFonts w:ascii="Arial Narrow" w:hAnsi="Arial Narrow"/>
          <w:sz w:val="24"/>
          <w:szCs w:val="24"/>
        </w:rPr>
        <w:t>обобщены его результаты и предложена</w:t>
      </w:r>
      <w:proofErr w:type="gramEnd"/>
      <w:r w:rsidRPr="002D78CF">
        <w:rPr>
          <w:rFonts w:ascii="Arial Narrow" w:hAnsi="Arial Narrow"/>
          <w:sz w:val="24"/>
          <w:szCs w:val="24"/>
        </w:rPr>
        <w:t xml:space="preserve"> единая методология работы для всех регионов.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 третьем этапе с 2019 года планируется осуществить поддержку всех регионов, организующих раннюю помощь.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результате реализации Концепции ранняя помощь станет начальным звеном в процессе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 реабилитации детей с серьезными заболеваниями, когда у детей только формируются основные навыки, что позволит сделать этот процесс более эффективным.</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Поддержка семьи и нормализация жизни, понимание реального жизненного маршрута ребенка приведет к уменьшению числа детей, оставшихся без попечения родителей.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Заместителем Правительства Российской Федерации О.Ю. </w:t>
      </w:r>
      <w:proofErr w:type="spellStart"/>
      <w:r w:rsidRPr="002D78CF">
        <w:rPr>
          <w:rFonts w:ascii="Arial Narrow" w:hAnsi="Arial Narrow"/>
          <w:sz w:val="24"/>
          <w:szCs w:val="24"/>
        </w:rPr>
        <w:t>Голодец</w:t>
      </w:r>
      <w:proofErr w:type="spellEnd"/>
      <w:r w:rsidRPr="002D78CF">
        <w:rPr>
          <w:rFonts w:ascii="Arial Narrow" w:hAnsi="Arial Narrow"/>
          <w:sz w:val="24"/>
          <w:szCs w:val="24"/>
        </w:rPr>
        <w:t xml:space="preserve"> от 8 декабря 2016 г. № 9522п-П12 утвержден Межведомственный план по формированию эффективной системы комплексной реабилитации детей-инвалидов до 2020 года (далее – Межведомственный план), в разработке которого принимали участие заинтересованные федеральные органы исполнительной власти, органы исполнительной власти субъектов Российской Федерации, общероссийские общественные организации инвалидов.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Межведомственным планом предусмотрена разработка и актуализация нормативных документов, которые, должны обеспечивать динамическое изменение набора и объема реабилитационных услуг в зависимости от изменяющихся потребностей ребенка-инвалида по мере </w:t>
      </w:r>
      <w:r w:rsidRPr="002D78CF">
        <w:rPr>
          <w:rFonts w:ascii="Arial Narrow" w:hAnsi="Arial Narrow"/>
          <w:sz w:val="24"/>
          <w:szCs w:val="24"/>
        </w:rPr>
        <w:lastRenderedPageBreak/>
        <w:t>взросления, предусматривать подготовку ребенка к различным жизненным ситуациям, в том числе путем организации сопровождения его семьи.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Особое внимание уделяется системе информирования семей с детьми-инвалидами об организациях, оказывающих реабилитационные услуги, а также разработке обучающих программ для родителей, воспитывающих детей-инвалидов.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Межведомственный план включены мероприятия по разработке, апробации и внедрению профессиональных стандартов помощника (ассистента) для сопровождения лиц с ограниченными возможностями здоровья и детей-инвалидов в процессе обучения, педагога-психолога, педагога-дефектолога.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Запланирована 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образовательных организациях.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Большое внимание уделено разработке организационно-методических документов по вопросам формирования и реализации индивидуальных программ реабилитации или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детей-инвалидов, в том числе с использованием технологий, основанных на средствах и методах адаптивной физической культуры.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Реализация мероприятий Межведомственного плана будет способствовать созданию условий для формирования в субъектах Российской Федерации системы комплексной реабилитации 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детей-инвалидов.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 ведению Минтруда России отнесены одиннадцать федеральных казенных профессиональных образовательных учреждений (далее - учреждения) для детей-инвалидов, инвалидов детства, инвалидов (I, II, III групп), лиц с ограниченными возможностями здоровья.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Предметом деятельности учреждений является реализация основной образовательной программы среднего профессионального образования по программам подготовки специалистов среднего звена, программам подготовки квалифицированных рабочих, служащих.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Реализация основной образовательной программы среднего профессионального образования осуществляется по 21 программе подготовки специалистов среднего звена и 7 программам подготовки квалифицированных рабочих, служащих по актуальным профессиям и специальностям в отраслях: машиностроение, электроника, радиотехника и системы связи, технологии легкой промышленности, экономика и управление, социология и социальная работа, юриспруденция, средства массовой информации и информационно-библиотечное дело, история и археология, </w:t>
      </w:r>
      <w:proofErr w:type="spellStart"/>
      <w:r w:rsidRPr="002D78CF">
        <w:rPr>
          <w:rFonts w:ascii="Arial Narrow" w:hAnsi="Arial Narrow"/>
          <w:sz w:val="24"/>
          <w:szCs w:val="24"/>
        </w:rPr>
        <w:t>культуроведение</w:t>
      </w:r>
      <w:proofErr w:type="spellEnd"/>
      <w:r w:rsidRPr="002D78CF">
        <w:rPr>
          <w:rFonts w:ascii="Arial Narrow" w:hAnsi="Arial Narrow"/>
          <w:sz w:val="24"/>
          <w:szCs w:val="24"/>
        </w:rPr>
        <w:t xml:space="preserve"> и </w:t>
      </w:r>
      <w:proofErr w:type="spellStart"/>
      <w:r w:rsidRPr="002D78CF">
        <w:rPr>
          <w:rFonts w:ascii="Arial Narrow" w:hAnsi="Arial Narrow"/>
          <w:sz w:val="24"/>
          <w:szCs w:val="24"/>
        </w:rPr>
        <w:t>социокультурные</w:t>
      </w:r>
      <w:proofErr w:type="spellEnd"/>
      <w:r w:rsidRPr="002D78CF">
        <w:rPr>
          <w:rFonts w:ascii="Arial Narrow" w:hAnsi="Arial Narrow"/>
          <w:sz w:val="24"/>
          <w:szCs w:val="24"/>
        </w:rPr>
        <w:t xml:space="preserve"> проекты, информатика</w:t>
      </w:r>
      <w:proofErr w:type="gramEnd"/>
      <w:r w:rsidRPr="002D78CF">
        <w:rPr>
          <w:rFonts w:ascii="Arial Narrow" w:hAnsi="Arial Narrow"/>
          <w:sz w:val="24"/>
          <w:szCs w:val="24"/>
        </w:rPr>
        <w:t xml:space="preserve"> и вычислительная техника и пр.</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spellStart"/>
      <w:r w:rsidRPr="002D78CF">
        <w:rPr>
          <w:rFonts w:ascii="Arial Narrow" w:hAnsi="Arial Narrow"/>
          <w:sz w:val="24"/>
          <w:szCs w:val="24"/>
        </w:rPr>
        <w:t>Реабилитационно-образовательные</w:t>
      </w:r>
      <w:proofErr w:type="spellEnd"/>
      <w:r w:rsidRPr="002D78CF">
        <w:rPr>
          <w:rFonts w:ascii="Arial Narrow" w:hAnsi="Arial Narrow"/>
          <w:sz w:val="24"/>
          <w:szCs w:val="24"/>
        </w:rPr>
        <w:t xml:space="preserve"> услуги предоставляются детям-инвалидам, лицам с ограниченными возможностями здоровья, гражданам, попавшим в трудную жизненную ситуацию, в том числе детям-сиротам и нуждающимся в реабилитационных услугах.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На 1 октября 2016 г. численность студентов в учреждениях составила 2345 человек, в том числе за счет средств федерального бюджета - 1693 студента, из них 1493 студента – инвалидов I, II, III групп по различным видам заболеваний, в том числе лиц с ограниченными возможностями здоровья, также 223 человека из числа детей-сирот и детей, оставшихся без попечения родителей.</w:t>
      </w:r>
      <w:proofErr w:type="gramEnd"/>
      <w:r w:rsidRPr="002D78CF">
        <w:rPr>
          <w:rFonts w:ascii="Arial Narrow" w:hAnsi="Arial Narrow"/>
          <w:sz w:val="24"/>
          <w:szCs w:val="24"/>
        </w:rPr>
        <w:t xml:space="preserve"> В сравнении с 2015 годом численность </w:t>
      </w:r>
      <w:proofErr w:type="gramStart"/>
      <w:r w:rsidRPr="002D78CF">
        <w:rPr>
          <w:rFonts w:ascii="Arial Narrow" w:hAnsi="Arial Narrow"/>
          <w:sz w:val="24"/>
          <w:szCs w:val="24"/>
        </w:rPr>
        <w:t>студентов, обучающихся в учреждениях увеличилась</w:t>
      </w:r>
      <w:proofErr w:type="gramEnd"/>
      <w:r w:rsidRPr="002D78CF">
        <w:rPr>
          <w:rFonts w:ascii="Arial Narrow" w:hAnsi="Arial Narrow"/>
          <w:sz w:val="24"/>
          <w:szCs w:val="24"/>
        </w:rPr>
        <w:t xml:space="preserve"> на 95 человек.</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принято на обучение 878 человек, в том числе за счет средств федерального бюджета 617 человек.</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Выпуск студентов в 2016 году составил 522 человека, в том числе за счет средств федерального бюджета 333 человека.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Трудоустроено 304 выпускников, прошедших </w:t>
      </w:r>
      <w:proofErr w:type="gramStart"/>
      <w:r w:rsidRPr="002D78CF">
        <w:rPr>
          <w:rFonts w:ascii="Arial Narrow" w:hAnsi="Arial Narrow"/>
          <w:sz w:val="24"/>
          <w:szCs w:val="24"/>
        </w:rPr>
        <w:t>обучение по</w:t>
      </w:r>
      <w:proofErr w:type="gramEnd"/>
      <w:r w:rsidRPr="002D78CF">
        <w:rPr>
          <w:rFonts w:ascii="Arial Narrow" w:hAnsi="Arial Narrow"/>
          <w:sz w:val="24"/>
          <w:szCs w:val="24"/>
        </w:rPr>
        <w:t xml:space="preserve"> очной форме за счет средств федерального бюджета, из них продолжили обучение в других учреждениях профессионального образования более 125 человек.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учреждениях созданы условия, обеспечивающие доступность профессионального обучения студентов-инвалидов в соответствии с действующим федеральным законодательством, что позволяет осуществлять профессиональное образование инвалидов и реализацию основной образовательной программы, реализовывать комплексное реабилитационное сопровождение образовательного </w:t>
      </w:r>
      <w:r w:rsidRPr="002D78CF">
        <w:rPr>
          <w:rFonts w:ascii="Arial Narrow" w:hAnsi="Arial Narrow"/>
          <w:sz w:val="24"/>
          <w:szCs w:val="24"/>
        </w:rPr>
        <w:lastRenderedPageBreak/>
        <w:t xml:space="preserve">процесса с учетом индивидуальных программ реабилитации, формировать доступную и </w:t>
      </w:r>
      <w:proofErr w:type="spellStart"/>
      <w:r w:rsidRPr="002D78CF">
        <w:rPr>
          <w:rFonts w:ascii="Arial Narrow" w:hAnsi="Arial Narrow"/>
          <w:sz w:val="24"/>
          <w:szCs w:val="24"/>
        </w:rPr>
        <w:t>безбарьерную</w:t>
      </w:r>
      <w:proofErr w:type="spellEnd"/>
      <w:r w:rsidRPr="002D78CF">
        <w:rPr>
          <w:rFonts w:ascii="Arial Narrow" w:hAnsi="Arial Narrow"/>
          <w:sz w:val="24"/>
          <w:szCs w:val="24"/>
        </w:rPr>
        <w:t xml:space="preserve"> образовательно-реабилитационную среду.</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Учреждениями совместно с Центрами занятости, общеобразовательными, профессиональными, в том числе высшими образовательными учреждениями, предприятиями, общественными организациями создана целостная система социального партнерства с учетом специфики подготовки кадров различного профиля и конкретных отраслей промышленности, сельского хозяйства, управления.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рамках социального партнерства осуществляется согласование учебных программ, профессиональных модулей и программ производственных практик с работодателями, также с учетом условий для лиц с ограниченными возможностями здоровья.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условиях системы социального партнерства планируется занятость, трудоустройство и дальнейшее сопровождение карьеры выпускников. Проводятся региональные «Ярмарки вакансий», маркетинговые исследования </w:t>
      </w:r>
      <w:proofErr w:type="spellStart"/>
      <w:r w:rsidRPr="002D78CF">
        <w:rPr>
          <w:rFonts w:ascii="Arial Narrow" w:hAnsi="Arial Narrow"/>
          <w:sz w:val="24"/>
          <w:szCs w:val="24"/>
        </w:rPr>
        <w:t>востребованности</w:t>
      </w:r>
      <w:proofErr w:type="spellEnd"/>
      <w:r w:rsidRPr="002D78CF">
        <w:rPr>
          <w:rFonts w:ascii="Arial Narrow" w:hAnsi="Arial Narrow"/>
          <w:sz w:val="24"/>
          <w:szCs w:val="24"/>
        </w:rPr>
        <w:t xml:space="preserve"> специалистов со стороны предприятий, ведется мониторинг развития профессиональных интересов выпускников в предложенных им рабочих местах на предприятиях.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Во исполнение </w:t>
      </w:r>
      <w:proofErr w:type="spellStart"/>
      <w:r w:rsidRPr="002D78CF">
        <w:rPr>
          <w:rFonts w:ascii="Arial Narrow" w:hAnsi="Arial Narrow"/>
          <w:sz w:val="24"/>
          <w:szCs w:val="24"/>
        </w:rPr>
        <w:t>пп</w:t>
      </w:r>
      <w:proofErr w:type="spellEnd"/>
      <w:r w:rsidRPr="002D78CF">
        <w:rPr>
          <w:rFonts w:ascii="Arial Narrow" w:hAnsi="Arial Narrow"/>
          <w:sz w:val="24"/>
          <w:szCs w:val="24"/>
        </w:rPr>
        <w:t>. «а» и «е» п. 1 Указа Президента Российской Федерации от 7 мая 2012 г. № 597 «О мероприятиях по реализации государственной социальной политики», в рамках плана мероприятий («дорожная карта») «Изменения в отраслях социальной сферы, направленные на повышение эффективности образования в федеральных государственных учреждениях, подведомственных Министерству труда и социальной защиты Российской Федерации», утвержденного приказом Минтруда России от 23 декабря</w:t>
      </w:r>
      <w:proofErr w:type="gramEnd"/>
      <w:r w:rsidRPr="002D78CF">
        <w:rPr>
          <w:rFonts w:ascii="Arial Narrow" w:hAnsi="Arial Narrow"/>
          <w:sz w:val="24"/>
          <w:szCs w:val="24"/>
        </w:rPr>
        <w:t xml:space="preserve"> 2014 г. № 1105 «О реализации мероприятий в отраслях социальной сферы, направленных на повышение эффективности здравоохранения, образования и науки, социального обслуживания населения в 2013-2018 годах в федеральных государственных учреждениях, подведомственных Министерству труда и социальной защиты Российской Федерации», осуществлены мероприятия, направленные </w:t>
      </w:r>
      <w:proofErr w:type="gramStart"/>
      <w:r w:rsidRPr="002D78CF">
        <w:rPr>
          <w:rFonts w:ascii="Arial Narrow" w:hAnsi="Arial Narrow"/>
          <w:sz w:val="24"/>
          <w:szCs w:val="24"/>
        </w:rPr>
        <w:t>на</w:t>
      </w:r>
      <w:proofErr w:type="gramEnd"/>
      <w:r w:rsidRPr="002D78CF">
        <w:rPr>
          <w:rFonts w:ascii="Arial Narrow" w:hAnsi="Arial Narrow"/>
          <w:sz w:val="24"/>
          <w:szCs w:val="24"/>
        </w:rPr>
        <w:t>:</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повышение заработной платы отдельных категорий работников образовательных учреждений;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усиление системного взаимодействия образовательных учреждений с общероссийскими и региональными рынками труда, предприятиями и организациями различных форм собственности;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расширение перечня профессий и специальностей, предлагаемых студентам-инвалидам в образовательных учреждениях в соответствии с потребностями рынка труда;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актуализацию содержания образования (формат и содержание образовательных программ) в соответствии с Федеральным государственным образовательным стандартом по программам подготовки специалистов среднего звена и подготовки квалифицированных рабочих;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содействие трудоустройству и социальной интеграции выпускников федеральных казенных профессиональных образовательных учреждений на рынке труда;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повышение кадрового потенциала образовательных учреждений, в том числе укомплектование учреждений квалифицированными специалистами, за счет повышения конкурентоспособности учреждений на рынке труда, повышения квалификации персонала, увязки оплаты труда работников с качеством оказываемых услуг.</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в национальном чемпионате «</w:t>
      </w:r>
      <w:proofErr w:type="spellStart"/>
      <w:r w:rsidRPr="002D78CF">
        <w:rPr>
          <w:rFonts w:ascii="Arial Narrow" w:hAnsi="Arial Narrow"/>
          <w:sz w:val="24"/>
          <w:szCs w:val="24"/>
        </w:rPr>
        <w:t>Абилимпикс</w:t>
      </w:r>
      <w:proofErr w:type="spellEnd"/>
      <w:r w:rsidRPr="002D78CF">
        <w:rPr>
          <w:rFonts w:ascii="Arial Narrow" w:hAnsi="Arial Narrow"/>
          <w:sz w:val="24"/>
          <w:szCs w:val="24"/>
        </w:rPr>
        <w:t xml:space="preserve">» принимали участие 24 студента-инвалида из 5 учреждений по следующим специальностям: экономика и бухгалтерский учет, администрирование отеля, разработка программного обеспечения (программирование), флористика, фотография, технология моды, администрирование баз данных, </w:t>
      </w:r>
      <w:proofErr w:type="spellStart"/>
      <w:r w:rsidRPr="002D78CF">
        <w:rPr>
          <w:rFonts w:ascii="Arial Narrow" w:hAnsi="Arial Narrow"/>
          <w:sz w:val="24"/>
          <w:szCs w:val="24"/>
        </w:rPr>
        <w:t>веб-дизайн</w:t>
      </w:r>
      <w:proofErr w:type="spellEnd"/>
      <w:r w:rsidRPr="002D78CF">
        <w:rPr>
          <w:rFonts w:ascii="Arial Narrow" w:hAnsi="Arial Narrow"/>
          <w:sz w:val="24"/>
          <w:szCs w:val="24"/>
        </w:rPr>
        <w:t>, сетевое и системное администрирование, портной, торговля.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Призерами чемпионата стали студенты ФКПОУ «Новокузнецкий государственный гуманитарно-технический колледж-интернат», «Михайловский экономический колледж-интернат», «</w:t>
      </w:r>
      <w:proofErr w:type="spellStart"/>
      <w:r w:rsidRPr="002D78CF">
        <w:rPr>
          <w:rFonts w:ascii="Arial Narrow" w:hAnsi="Arial Narrow"/>
          <w:sz w:val="24"/>
          <w:szCs w:val="24"/>
        </w:rPr>
        <w:t>Кунгурский</w:t>
      </w:r>
      <w:proofErr w:type="spellEnd"/>
      <w:r w:rsidRPr="002D78CF">
        <w:rPr>
          <w:rFonts w:ascii="Arial Narrow" w:hAnsi="Arial Narrow"/>
          <w:sz w:val="24"/>
          <w:szCs w:val="24"/>
        </w:rPr>
        <w:t xml:space="preserve"> техникум-интернат» Минтруда России.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Ежегодно в Российской Федерации обеспечиваются техническими средствами реабилитации (далее – ТСР) около 1,6 млн. граждан, признанных инвалидами.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в целях обеспечения инвалидов </w:t>
      </w:r>
      <w:proofErr w:type="gramStart"/>
      <w:r w:rsidRPr="002D78CF">
        <w:rPr>
          <w:rFonts w:ascii="Arial Narrow" w:hAnsi="Arial Narrow"/>
          <w:sz w:val="24"/>
          <w:szCs w:val="24"/>
        </w:rPr>
        <w:t>современными</w:t>
      </w:r>
      <w:proofErr w:type="gramEnd"/>
      <w:r w:rsidRPr="002D78CF">
        <w:rPr>
          <w:rFonts w:ascii="Arial Narrow" w:hAnsi="Arial Narrow"/>
          <w:sz w:val="24"/>
          <w:szCs w:val="24"/>
        </w:rPr>
        <w:t xml:space="preserve"> ТСР предпринимался ряд мер по совершенствованию правового регулирования, развитию производства ТСР.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В 2016 году на мероприятия по обеспечению инвалидов ТСР было предусмотрено – 29,3 млрд. рублей.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Важнейшей задачей в сфере обеспечения инвалидов ТСР является повышение доступности данных услуг, а также их своевременное и качественное предоставление с учетом индивидуальных потребностей инвалидов.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совершенствования планирования средств федерального бюджета на мероприятия по обеспечению инвалидов ТСР постановлением Правительства Российской Федерации от 3 декабря 2016 г. № 1287 внесены изменения в Методику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утвержденную постановлением Правительства Российской</w:t>
      </w:r>
      <w:proofErr w:type="gramEnd"/>
      <w:r w:rsidRPr="002D78CF">
        <w:rPr>
          <w:rFonts w:ascii="Arial Narrow" w:hAnsi="Arial Narrow"/>
          <w:sz w:val="24"/>
          <w:szCs w:val="24"/>
        </w:rPr>
        <w:t xml:space="preserve"> Федерации от 27 декабря 2010 г. № 1137, в части использования при расчетах средневзвешенных цен изделий конкретного субъекта Российской Федерации. Данная мера позволяет более полно учитывать специфику каждого региона.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Постановлением Правительства Российской Федерации от 3 февраля 2017 г. № 130 внесены изменения в </w:t>
      </w:r>
      <w:hyperlink r:id="rId25" w:history="1">
        <w:r w:rsidRPr="002D78CF">
          <w:rPr>
            <w:rFonts w:ascii="Arial Narrow" w:hAnsi="Arial Narrow"/>
            <w:sz w:val="24"/>
            <w:szCs w:val="24"/>
          </w:rPr>
          <w:t>Правила</w:t>
        </w:r>
      </w:hyperlink>
      <w:r w:rsidRPr="002D78CF">
        <w:rPr>
          <w:rFonts w:ascii="Arial Narrow" w:hAnsi="Arial Narrow"/>
          <w:sz w:val="24"/>
          <w:szCs w:val="24"/>
        </w:rPr>
        <w:t xml:space="preserve">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утвержденные постановлением Правительства Российской Федерации от 30 ноября 2005 г. № 708, в части обеспечения возможности получения инвалидам компенсации расходов на содержание и ветеринарное обслуживание собак-проводников вне зависимости от того, какая организация</w:t>
      </w:r>
      <w:proofErr w:type="gramEnd"/>
      <w:r w:rsidRPr="002D78CF">
        <w:rPr>
          <w:rFonts w:ascii="Arial Narrow" w:hAnsi="Arial Narrow"/>
          <w:sz w:val="24"/>
          <w:szCs w:val="24"/>
        </w:rPr>
        <w:t xml:space="preserve"> предоставила собаку-проводника, в том числе в случае получения собаки-проводника через благотворительные организации (при условии наличия рекомендации в индивидуальной программе реабилитации или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инвалида по обеспечению собакой-проводником, а также документа, подтверждающего специальное обучение собаки-проводника).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2016 году реализация распоряжения Правительства Российской Федерации от 31 августа 2016 г. № 1835-р, которым были определены единственные поставщики кресел-колясок для инвалидов на 2016 год (ООО «ОТТО БОКК </w:t>
      </w:r>
      <w:proofErr w:type="spellStart"/>
      <w:r w:rsidRPr="002D78CF">
        <w:rPr>
          <w:rFonts w:ascii="Arial Narrow" w:hAnsi="Arial Narrow"/>
          <w:sz w:val="24"/>
          <w:szCs w:val="24"/>
        </w:rPr>
        <w:t>Мобилити</w:t>
      </w:r>
      <w:proofErr w:type="spellEnd"/>
      <w:r w:rsidRPr="002D78CF">
        <w:rPr>
          <w:rFonts w:ascii="Arial Narrow" w:hAnsi="Arial Narrow"/>
          <w:sz w:val="24"/>
          <w:szCs w:val="24"/>
        </w:rPr>
        <w:t>», АНО «</w:t>
      </w:r>
      <w:proofErr w:type="spellStart"/>
      <w:r w:rsidRPr="002D78CF">
        <w:rPr>
          <w:rFonts w:ascii="Arial Narrow" w:hAnsi="Arial Narrow"/>
          <w:sz w:val="24"/>
          <w:szCs w:val="24"/>
        </w:rPr>
        <w:t>Катаржина</w:t>
      </w:r>
      <w:proofErr w:type="spellEnd"/>
      <w:r w:rsidRPr="002D78CF">
        <w:rPr>
          <w:rFonts w:ascii="Arial Narrow" w:hAnsi="Arial Narrow"/>
          <w:sz w:val="24"/>
          <w:szCs w:val="24"/>
        </w:rPr>
        <w:t>», ООО «БЦАРИ «Преодоление») с общим объемом возможной закупки 43 тыс. изделий, позволила обеспечить инвалидов современными креслами-колясками, качество которых соответствует международным стандартам (доля закупок кресел-колясок у единственных поставщиков в 2016</w:t>
      </w:r>
      <w:proofErr w:type="gramEnd"/>
      <w:r w:rsidRPr="002D78CF">
        <w:rPr>
          <w:rFonts w:ascii="Arial Narrow" w:hAnsi="Arial Narrow"/>
          <w:sz w:val="24"/>
          <w:szCs w:val="24"/>
        </w:rPr>
        <w:t xml:space="preserve"> году составила 30 % от ежегодной потребности, остальной объем – проведение закупок конкурентными способами).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соответствии с распоряжением Правительства Российской Федерации от 9 ноября 2016 г. № 2369-р Всероссийское общество глухих признано единственным исполнителем осуществляемых в 2017-2018 годах закупок услуг по переводу русского жестового языка (</w:t>
      </w:r>
      <w:proofErr w:type="spellStart"/>
      <w:r w:rsidRPr="002D78CF">
        <w:rPr>
          <w:rFonts w:ascii="Arial Narrow" w:hAnsi="Arial Narrow"/>
          <w:sz w:val="24"/>
          <w:szCs w:val="24"/>
        </w:rPr>
        <w:t>сурдопереводу</w:t>
      </w:r>
      <w:proofErr w:type="spellEnd"/>
      <w:r w:rsidRPr="002D78CF">
        <w:rPr>
          <w:rFonts w:ascii="Arial Narrow" w:hAnsi="Arial Narrow"/>
          <w:sz w:val="24"/>
          <w:szCs w:val="24"/>
        </w:rPr>
        <w:t xml:space="preserve">, </w:t>
      </w:r>
      <w:proofErr w:type="spellStart"/>
      <w:r w:rsidRPr="002D78CF">
        <w:rPr>
          <w:rFonts w:ascii="Arial Narrow" w:hAnsi="Arial Narrow"/>
          <w:sz w:val="24"/>
          <w:szCs w:val="24"/>
        </w:rPr>
        <w:t>тифлосурдопереводу</w:t>
      </w:r>
      <w:proofErr w:type="spellEnd"/>
      <w:r w:rsidRPr="002D78CF">
        <w:rPr>
          <w:rFonts w:ascii="Arial Narrow" w:hAnsi="Arial Narrow"/>
          <w:sz w:val="24"/>
          <w:szCs w:val="24"/>
        </w:rPr>
        <w:t>) с ежегодным объемом услуг в пределах 358 тыс. часов</w:t>
      </w:r>
      <w:proofErr w:type="gramStart"/>
      <w:r w:rsidRPr="002D78CF">
        <w:rPr>
          <w:rFonts w:ascii="Arial Narrow" w:hAnsi="Arial Narrow"/>
          <w:sz w:val="24"/>
          <w:szCs w:val="24"/>
        </w:rPr>
        <w:t>.</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д</w:t>
      </w:r>
      <w:proofErr w:type="gramEnd"/>
      <w:r w:rsidRPr="002D78CF">
        <w:rPr>
          <w:rFonts w:ascii="Arial Narrow" w:hAnsi="Arial Narrow"/>
          <w:sz w:val="24"/>
          <w:szCs w:val="24"/>
        </w:rPr>
        <w:t xml:space="preserve">оля закупок услуг по переводу русского жестового языка у Всероссийского общества глухих составит не более 80% от ежегодной потребности).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Базовый уровень стоимости 1 часа услуг по </w:t>
      </w:r>
      <w:proofErr w:type="spellStart"/>
      <w:r w:rsidRPr="002D78CF">
        <w:rPr>
          <w:rFonts w:ascii="Arial Narrow" w:hAnsi="Arial Narrow"/>
          <w:sz w:val="24"/>
          <w:szCs w:val="24"/>
        </w:rPr>
        <w:t>сурдопереводу</w:t>
      </w:r>
      <w:proofErr w:type="spellEnd"/>
      <w:r w:rsidRPr="002D78CF">
        <w:rPr>
          <w:rFonts w:ascii="Arial Narrow" w:hAnsi="Arial Narrow"/>
          <w:sz w:val="24"/>
          <w:szCs w:val="24"/>
        </w:rPr>
        <w:t xml:space="preserve"> определен в размере 776 руб./час, что превышает среднюю стоимость 1 часа данных услуг в 2015 году (399,8 рубля). Указанная мера будет способствовать повышению не только качества оказываемых инвалидам услуг по </w:t>
      </w:r>
      <w:proofErr w:type="spellStart"/>
      <w:r w:rsidRPr="002D78CF">
        <w:rPr>
          <w:rFonts w:ascii="Arial Narrow" w:hAnsi="Arial Narrow"/>
          <w:sz w:val="24"/>
          <w:szCs w:val="24"/>
        </w:rPr>
        <w:t>сурдопереводу</w:t>
      </w:r>
      <w:proofErr w:type="spellEnd"/>
      <w:r w:rsidRPr="002D78CF">
        <w:rPr>
          <w:rFonts w:ascii="Arial Narrow" w:hAnsi="Arial Narrow"/>
          <w:sz w:val="24"/>
          <w:szCs w:val="24"/>
        </w:rPr>
        <w:t xml:space="preserve">, но и привлекательности данной профессии.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2016 году в целях повышения доступности услуги по обеспечению инвалидов ТСР постановлением Правительства Российской Федерации от 28 декабря 2016 г. № 1510 внесены изменения в </w:t>
      </w:r>
      <w:hyperlink r:id="rId26" w:history="1">
        <w:r w:rsidRPr="002D78CF">
          <w:rPr>
            <w:rFonts w:ascii="Arial Narrow" w:hAnsi="Arial Narrow"/>
            <w:sz w:val="24"/>
            <w:szCs w:val="24"/>
          </w:rPr>
          <w:t>перечень</w:t>
        </w:r>
      </w:hyperlink>
      <w:r w:rsidRPr="002D78CF">
        <w:rPr>
          <w:rFonts w:ascii="Arial Narrow" w:hAnsi="Arial Narrow"/>
          <w:sz w:val="24"/>
          <w:szCs w:val="24"/>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(далее - МФЦ) федеральными органами исполнительной власти и органами государственных внебюджетных фондов.</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Изменения предполагают обязательность предоставления МФЦ по принципу «одного окна» услуг по приему от граждан заявлений в целях получения государственной услуги по обеспечению инвалидов ТСР как в субъектах Российской Федерации, осуществляющих переданные государственные полномочия по обеспечению инвалидов ТСР, так и в регионах, в которых данные государственные функции осуществляются Фондом социального страхования Российской Федерации. </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lastRenderedPageBreak/>
        <w:t>В целях обеспечения функционирования федеральной государственной информационной системы «Федеральный реестр инвалидов», формирование и ведение которой предусмотрено 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Минтрудом России в 2016 году совместно с федеральными органами исполнительной власти, регионами, общественными и</w:t>
      </w:r>
      <w:proofErr w:type="gramEnd"/>
      <w:r w:rsidRPr="002D78CF">
        <w:rPr>
          <w:rFonts w:ascii="Arial Narrow" w:hAnsi="Arial Narrow"/>
          <w:sz w:val="24"/>
          <w:szCs w:val="24"/>
        </w:rPr>
        <w:t xml:space="preserve"> иными заинтересованными организациями был </w:t>
      </w:r>
      <w:proofErr w:type="gramStart"/>
      <w:r w:rsidRPr="002D78CF">
        <w:rPr>
          <w:rFonts w:ascii="Arial Narrow" w:hAnsi="Arial Narrow"/>
          <w:sz w:val="24"/>
          <w:szCs w:val="24"/>
        </w:rPr>
        <w:t>разработан и утвержден</w:t>
      </w:r>
      <w:proofErr w:type="gramEnd"/>
      <w:r w:rsidRPr="002D78CF">
        <w:rPr>
          <w:rFonts w:ascii="Arial Narrow" w:hAnsi="Arial Narrow"/>
          <w:sz w:val="24"/>
          <w:szCs w:val="24"/>
        </w:rPr>
        <w:t xml:space="preserve"> ряд актов Правительства Российской Федерации, а также ведомственных актов: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распоряжение Правительства Российской Федерации от 16 июля 2016 г. № 1506-р «Об утверждении Концепции создания, ведения и использования Федеральной государственной информационной системы «Федеральный реестр инвалидов»;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постановление Правительства Российской Федерации от 16 июля 2016 г. № 674 «О формировании и ведении федерального реестра инвалидов и об использовании содержащихся в нем сведений»;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приказ Минтруда России от 12 октября 2016 г. № 570н «Об утверждении перечня установленных законодательством Российской Федерации гарантий, выплат и компенсаций, подлежащих включению в федеральный реестр инвалидов»;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приказ Минтруда России от 12 октября 2016 г. № 569н «Об утверждении перечня иных сведений о лице, признанном инвалидом, подлежащих включению в федеральный реестр инвалидов».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Начиная с 2016 года федеральным законодательством установлена</w:t>
      </w:r>
      <w:proofErr w:type="gramEnd"/>
      <w:r w:rsidRPr="002D78CF">
        <w:rPr>
          <w:rFonts w:ascii="Arial Narrow" w:hAnsi="Arial Narrow"/>
          <w:sz w:val="24"/>
          <w:szCs w:val="24"/>
        </w:rPr>
        <w:t xml:space="preserve"> обязанность межведомственного обмена данными в отношении инвалидов. Сведения из индивидуальных программ реабилитации или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инвалидов направляются в службы занятости, образовательные, медицинские, социальные организации, Пенсионный фонд Российской Федерации и Фонд социального страхования Российской Федерации.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Такой обмен позволяет исполнителям индивидуальных </w:t>
      </w:r>
      <w:proofErr w:type="gramStart"/>
      <w:r w:rsidRPr="002D78CF">
        <w:rPr>
          <w:rFonts w:ascii="Arial Narrow" w:hAnsi="Arial Narrow"/>
          <w:sz w:val="24"/>
          <w:szCs w:val="24"/>
        </w:rPr>
        <w:t>программ</w:t>
      </w:r>
      <w:proofErr w:type="gramEnd"/>
      <w:r w:rsidRPr="002D78CF">
        <w:rPr>
          <w:rFonts w:ascii="Arial Narrow" w:hAnsi="Arial Narrow"/>
          <w:sz w:val="24"/>
          <w:szCs w:val="24"/>
        </w:rPr>
        <w:t xml:space="preserve"> заранее знать </w:t>
      </w:r>
      <w:proofErr w:type="gramStart"/>
      <w:r w:rsidRPr="002D78CF">
        <w:rPr>
          <w:rFonts w:ascii="Arial Narrow" w:hAnsi="Arial Narrow"/>
          <w:sz w:val="24"/>
          <w:szCs w:val="24"/>
        </w:rPr>
        <w:t>какие</w:t>
      </w:r>
      <w:proofErr w:type="gramEnd"/>
      <w:r w:rsidRPr="002D78CF">
        <w:rPr>
          <w:rFonts w:ascii="Arial Narrow" w:hAnsi="Arial Narrow"/>
          <w:sz w:val="24"/>
          <w:szCs w:val="24"/>
        </w:rPr>
        <w:t xml:space="preserve"> именно реабилитационные мероприятия рекомендованы инвалиду и как можно раньше организовать работу по оказанию необходимой ему помощи.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Федеральная государственная информационная система «Федеральный реестр инвалидов» </w:t>
      </w:r>
      <w:proofErr w:type="gramStart"/>
      <w:r w:rsidRPr="002D78CF">
        <w:rPr>
          <w:rFonts w:ascii="Arial Narrow" w:hAnsi="Arial Narrow"/>
          <w:sz w:val="24"/>
          <w:szCs w:val="24"/>
        </w:rPr>
        <w:t>обеспечивает максимально быстрый обмен информацией между всеми участниками информационного взаимодействия и значительно ускорит</w:t>
      </w:r>
      <w:proofErr w:type="gramEnd"/>
      <w:r w:rsidRPr="002D78CF">
        <w:rPr>
          <w:rFonts w:ascii="Arial Narrow" w:hAnsi="Arial Narrow"/>
          <w:sz w:val="24"/>
          <w:szCs w:val="24"/>
        </w:rPr>
        <w:t xml:space="preserve"> получение государственных услуг инвалидами.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Для каждого инвалида предоставлен доступ к «личному кабинету», в котором отражается информация обо всех денежных выплатах и других мерах социальной поддержки инвалида, о ходе реализации его индивидуальной программы реабилитации или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Через «личный кабинет» можно получить государственную услугу в электронной форме и оставить отзыв о ее качестве. Кроме того, разработан информационный сервис персонифицированного информирования инвалидов о специальных категориях вакансий, федеральный реестр инвалидов интегрирован с Общероссийской базой вакансий «Работа в России».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Федеральный реестр инвалидов позволит исключить многократные обращения инвалидов в различные инстанции, повысить качество предоставляемых инвалидам государственных и муниципальных услуг, более полно информировать инвалидов об их правах и возможностях, а также обеспечит создание базы данных, учитывающей потребности инвалидов, их демографический состава и социально-экономическое положение.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Полученные данные будут использованы для выработки государственной политики в отношении инвалидов и разработки документов стратегического планирования в Российской Федерации как на федеральном уровне, так на уровне субъектов Российской Федерации и муниципальных образований.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Федеральный реестр инвалидов введен в эксплуатацию с 1 января 2017 года.</w:t>
      </w:r>
    </w:p>
    <w:p w:rsidR="00AC5680" w:rsidRPr="002D78CF" w:rsidRDefault="00AC5680" w:rsidP="00AC5680">
      <w:pPr>
        <w:pStyle w:val="210"/>
        <w:spacing w:line="312" w:lineRule="auto"/>
        <w:rPr>
          <w:szCs w:val="28"/>
        </w:rPr>
      </w:pPr>
    </w:p>
    <w:p w:rsidR="00AC5680" w:rsidRPr="002D78CF" w:rsidRDefault="00AC5680" w:rsidP="00DB7387">
      <w:pPr>
        <w:pStyle w:val="210"/>
        <w:spacing w:line="312" w:lineRule="auto"/>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Продолжить работу по реализации мероприятий государственной программы Российской Федерации «Доступная среда» на 2011-2020 году, направленных на формирование системы комплексной реабилитации 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инвалидов.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 xml:space="preserve">Провести </w:t>
      </w:r>
      <w:proofErr w:type="spellStart"/>
      <w:r w:rsidRPr="002D78CF">
        <w:rPr>
          <w:rFonts w:ascii="Arial Narrow" w:hAnsi="Arial Narrow"/>
          <w:sz w:val="24"/>
          <w:szCs w:val="24"/>
        </w:rPr>
        <w:t>пилотный</w:t>
      </w:r>
      <w:proofErr w:type="spellEnd"/>
      <w:r w:rsidRPr="002D78CF">
        <w:rPr>
          <w:rFonts w:ascii="Arial Narrow" w:hAnsi="Arial Narrow"/>
          <w:sz w:val="24"/>
          <w:szCs w:val="24"/>
        </w:rPr>
        <w:t xml:space="preserve"> проект по формированию системы комплексной реабилитации 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инвалидов в Свердловской области и Пермском крае.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Осуществить реализацию в установленные сроки мероприятий, предусмотренных: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Планом мероприятий по реализации Концепции развития ранней помощи в Российской Федерации на период до 2020 года, утвержденным распоряжением Правительства Российской Федерации от 17 декабря 2016 г. № 2723-р;</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Межведомственным планом по формированию эффективной системы комплексной реабилитации детей-инвалидов до 2020 года.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Продолжить работу, направленную на создание образовательной среды, организационно, методически, технологически приспособленной к специальным потребностям инвалидов и обеспечивающей им условия для освоения основных образовательных профессиональных программ, охрану здоровья, реализацию индивидуальных программ реабилитации, доступность информационного и </w:t>
      </w:r>
      <w:proofErr w:type="spellStart"/>
      <w:r w:rsidRPr="002D78CF">
        <w:rPr>
          <w:rFonts w:ascii="Arial Narrow" w:hAnsi="Arial Narrow"/>
          <w:sz w:val="24"/>
          <w:szCs w:val="24"/>
        </w:rPr>
        <w:t>социокультурного</w:t>
      </w:r>
      <w:proofErr w:type="spellEnd"/>
      <w:r w:rsidRPr="002D78CF">
        <w:rPr>
          <w:rFonts w:ascii="Arial Narrow" w:hAnsi="Arial Narrow"/>
          <w:sz w:val="24"/>
          <w:szCs w:val="24"/>
        </w:rPr>
        <w:t xml:space="preserve"> пространства учебного учреждения, коррекцию формы организации учебного процесса с учетом применения специальных образовательно-коррекционных технологий, направленных на адаптацию учебного процесса к особенностям и возможностям инвалидов.</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Продолжить реализацию мероприятий по обеспечению функционирования федерального реестра инвалидов в соответствии с утвержденной Правительством Российской Федерации </w:t>
      </w:r>
      <w:proofErr w:type="spellStart"/>
      <w:r w:rsidRPr="002D78CF">
        <w:rPr>
          <w:rFonts w:ascii="Arial Narrow" w:hAnsi="Arial Narrow"/>
          <w:sz w:val="24"/>
          <w:szCs w:val="24"/>
        </w:rPr>
        <w:t>этапностью</w:t>
      </w:r>
      <w:proofErr w:type="spellEnd"/>
      <w:r w:rsidRPr="002D78CF">
        <w:rPr>
          <w:rFonts w:ascii="Arial Narrow" w:hAnsi="Arial Narrow"/>
          <w:sz w:val="24"/>
          <w:szCs w:val="24"/>
        </w:rPr>
        <w:t xml:space="preserve"> его формирования.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Проработать вопрос определения единственных поставщиков кресел-колясок для инвалидов на 2017-2018 годы в целях стимулирования импортозамещающего производства современных, качественных технических средств реабилитации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Обеспечить бесперебойное финансирование мероприятий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целях удовлетворения потребности инвалидов в указанных изделиях в полном объеме.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Проработать вопрос совершенствования механизма обеспечения инвалидов техническими средствами реабилитации в части внедрения сертификата на отдельные виды изделий в целях сокращения сроков их получения и обеспечения возможности самостоятельного выбора инвалидами средств реабилитации с учетом их индивидуальных потребностей.</w:t>
      </w:r>
    </w:p>
    <w:p w:rsidR="00AC5680" w:rsidRPr="002D78CF" w:rsidRDefault="00AC5680" w:rsidP="00AC5680">
      <w:pPr>
        <w:pStyle w:val="210"/>
        <w:spacing w:line="312" w:lineRule="auto"/>
        <w:rPr>
          <w:szCs w:val="28"/>
        </w:rPr>
      </w:pPr>
    </w:p>
    <w:p w:rsidR="00AC5680" w:rsidRPr="002D78CF" w:rsidRDefault="00AC5680" w:rsidP="00DB7387">
      <w:pPr>
        <w:keepNext/>
        <w:ind w:firstLine="709"/>
        <w:jc w:val="both"/>
        <w:rPr>
          <w:rFonts w:ascii="Arial Narrow" w:hAnsi="Arial Narrow" w:cs="Arial"/>
          <w:b/>
          <w:bCs/>
          <w:kern w:val="32"/>
          <w:szCs w:val="32"/>
        </w:rPr>
      </w:pPr>
      <w:r w:rsidRPr="002D78CF">
        <w:rPr>
          <w:rFonts w:ascii="Arial Narrow" w:hAnsi="Arial Narrow" w:cs="Arial"/>
          <w:b/>
          <w:bCs/>
          <w:kern w:val="32"/>
          <w:szCs w:val="32"/>
        </w:rPr>
        <w:t>4.6. Создание высокопроизводительных рабочих мест на протезно-ортопедических предприятиях и повышение производительности труда</w:t>
      </w:r>
    </w:p>
    <w:p w:rsidR="00AC5680" w:rsidRPr="002D78CF" w:rsidRDefault="00AC5680" w:rsidP="00AC5680">
      <w:pPr>
        <w:pStyle w:val="210"/>
        <w:spacing w:line="312" w:lineRule="auto"/>
        <w:rPr>
          <w:szCs w:val="28"/>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2016 году оказание услуг по обеспечению населения техническими средствами реабилитации и реабилитационных услуг, оказание протезно-ортопедической помощи населению, включая производство, изготовление и реализацию протезов различных конструкций, </w:t>
      </w:r>
      <w:proofErr w:type="spellStart"/>
      <w:r w:rsidRPr="002D78CF">
        <w:rPr>
          <w:rFonts w:ascii="Arial Narrow" w:hAnsi="Arial Narrow"/>
          <w:sz w:val="24"/>
          <w:szCs w:val="24"/>
        </w:rPr>
        <w:t>ортезов</w:t>
      </w:r>
      <w:proofErr w:type="spellEnd"/>
      <w:r w:rsidRPr="002D78CF">
        <w:rPr>
          <w:rFonts w:ascii="Arial Narrow" w:hAnsi="Arial Narrow"/>
          <w:sz w:val="24"/>
          <w:szCs w:val="24"/>
        </w:rPr>
        <w:t xml:space="preserve">, в том числе бандажных изделий ортопедического назначения, специальных изделий, предназначенных для пользования протезами и </w:t>
      </w:r>
      <w:proofErr w:type="spellStart"/>
      <w:r w:rsidRPr="002D78CF">
        <w:rPr>
          <w:rFonts w:ascii="Arial Narrow" w:hAnsi="Arial Narrow"/>
          <w:sz w:val="24"/>
          <w:szCs w:val="24"/>
        </w:rPr>
        <w:t>ортезами</w:t>
      </w:r>
      <w:proofErr w:type="spellEnd"/>
      <w:r w:rsidRPr="002D78CF">
        <w:rPr>
          <w:rFonts w:ascii="Arial Narrow" w:hAnsi="Arial Narrow"/>
          <w:sz w:val="24"/>
          <w:szCs w:val="24"/>
        </w:rPr>
        <w:t>, ортопедической обуви, обуви на протезы, колодок ортопедических, вкладных ортопедических корригирующих приспособлений (стелек, полустелек и др.), полуфабрикатов, ремонт и</w:t>
      </w:r>
      <w:proofErr w:type="gramEnd"/>
      <w:r w:rsidRPr="002D78CF">
        <w:rPr>
          <w:rFonts w:ascii="Arial Narrow" w:hAnsi="Arial Narrow"/>
          <w:sz w:val="24"/>
          <w:szCs w:val="24"/>
        </w:rPr>
        <w:t xml:space="preserve"> техническое обслуживание протезно-ортопедических изделий осуществляло 71 федеральное государственное унитарное протезно-ортопедическое и специализированное предприятие, находящееся в ведении Минтруда России (далее - предприятие).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составе 50 предприятий осуществляют деятельность стационары сложного протезирования, пребывание инвалидов в которых частично (на 40%) субсидируется из федерального бюджета.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ФГУП «Уфимский ЗМПИ» Минтруда России решением Арбитражного суда Республики Башкортостан от 2 июля 2014 г. по делу № А07-12280/2013 признан несостоятельным (банкротом), и в отношении указанного должника открыто конкурсное производство. По завершению процедуры банкротства предприятие подлежит ликвидации.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Распоряжением Правительства Российской Федерации от 1 июля 2013 г. № 1111-р «Об утверждении прогнозного плана (программы) приватизации федерального имущества и основных </w:t>
      </w:r>
      <w:r w:rsidRPr="002D78CF">
        <w:rPr>
          <w:rFonts w:ascii="Arial Narrow" w:hAnsi="Arial Narrow"/>
          <w:sz w:val="24"/>
          <w:szCs w:val="24"/>
        </w:rPr>
        <w:lastRenderedPageBreak/>
        <w:t>направлений приватизации федерального имущества на 2014-2016 годы» было предусмотрено включить в план (программу) 71 предприятие, с условием преобразования их в акционерные общества.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Поручением Правительства Российской Федерации от 13 августа 2015 г. № ОГ-П12-39971 предусмотрено создание единой компании на базе подведомственных Минтруду России предприятий с последующим акционированием. Минтрудом России совместно с Минэкономразвития России, </w:t>
      </w:r>
      <w:proofErr w:type="spellStart"/>
      <w:r w:rsidRPr="002D78CF">
        <w:rPr>
          <w:rFonts w:ascii="Arial Narrow" w:hAnsi="Arial Narrow"/>
          <w:sz w:val="24"/>
          <w:szCs w:val="24"/>
        </w:rPr>
        <w:t>Росимуществом</w:t>
      </w:r>
      <w:proofErr w:type="spellEnd"/>
      <w:r w:rsidRPr="002D78CF">
        <w:rPr>
          <w:rFonts w:ascii="Arial Narrow" w:hAnsi="Arial Narrow"/>
          <w:sz w:val="24"/>
          <w:szCs w:val="24"/>
        </w:rPr>
        <w:t xml:space="preserve"> были осуществлены мероприятия, направленные на создание единой компании на базе ФГУП «Московское </w:t>
      </w:r>
      <w:proofErr w:type="spellStart"/>
      <w:r w:rsidRPr="002D78CF">
        <w:rPr>
          <w:rFonts w:ascii="Arial Narrow" w:hAnsi="Arial Narrow"/>
          <w:sz w:val="24"/>
          <w:szCs w:val="24"/>
        </w:rPr>
        <w:t>ПрОП</w:t>
      </w:r>
      <w:proofErr w:type="spellEnd"/>
      <w:r w:rsidRPr="002D78CF">
        <w:rPr>
          <w:rFonts w:ascii="Arial Narrow" w:hAnsi="Arial Narrow"/>
          <w:sz w:val="24"/>
          <w:szCs w:val="24"/>
        </w:rPr>
        <w:t xml:space="preserve">» Минтруда России.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этой связи </w:t>
      </w:r>
      <w:proofErr w:type="spellStart"/>
      <w:r w:rsidRPr="002D78CF">
        <w:rPr>
          <w:rFonts w:ascii="Arial Narrow" w:hAnsi="Arial Narrow"/>
          <w:sz w:val="24"/>
          <w:szCs w:val="24"/>
        </w:rPr>
        <w:t>Росимуществом</w:t>
      </w:r>
      <w:proofErr w:type="spellEnd"/>
      <w:r w:rsidRPr="002D78CF">
        <w:rPr>
          <w:rFonts w:ascii="Arial Narrow" w:hAnsi="Arial Narrow"/>
          <w:sz w:val="24"/>
          <w:szCs w:val="24"/>
        </w:rPr>
        <w:t xml:space="preserve"> принято распоряжение от 28 апреля 2016 г. № 306-р «О реорганизации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 в форме присоединения к нему 70 федеральных государственных унитарных протезно-ортопедических предприятий, находящихся в ведении Министерства труда и социальной защиты Российской Федерации».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Московское протезно-ортопедическое предприятие Министерства труда и социальной защиты Российской Федерации включено в прогнозный план приватизации федерального имущества и основных направлений приватизации федерального имущества на 2017 - 2019 годы, утвержденный распоряжением Правительства Российской Федерации от 8 февраля 2017 г. № 227-р.</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выполнения подпунктов «а» и «г» пункта 1 Указа Президента Российской Федерации от 7 мая 2012 г. № 596 «О долгосрочной государственной экономической политики» на предприятиях созданы условия для увеличения производительности труда, модернизации и увеличения количества высокопроизводительных рабочих мест.</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году производительность труда по основному виду деятельности на предприятиях увеличилась на 41% (в 1,41 раза) по отношению к 2011 году.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Количество высокопроизводительных рабочих мест на предприятиях в 2016 году </w:t>
      </w:r>
      <w:proofErr w:type="gramStart"/>
      <w:r w:rsidRPr="002D78CF">
        <w:rPr>
          <w:rFonts w:ascii="Arial Narrow" w:hAnsi="Arial Narrow"/>
          <w:sz w:val="24"/>
          <w:szCs w:val="24"/>
        </w:rPr>
        <w:t>увеличилось на 17% по отношению к 2011 году и составило</w:t>
      </w:r>
      <w:proofErr w:type="gramEnd"/>
      <w:r w:rsidRPr="002D78CF">
        <w:rPr>
          <w:rFonts w:ascii="Arial Narrow" w:hAnsi="Arial Narrow"/>
          <w:sz w:val="24"/>
          <w:szCs w:val="24"/>
        </w:rPr>
        <w:t xml:space="preserve"> 4724 рабочих места.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объем производимой предприятиями продукции составил свыше 2 млн. единиц (в 2015 г. - 1,9 млн.) на общую сумму 8,1 млрд. руб. (в 2015 г. - 8,0 млрд. руб.). Свыше 519 тыс. человек получили протезно-ортопедическую помощь на предприятиях (с учетом всех источников финансирования).</w:t>
      </w:r>
    </w:p>
    <w:p w:rsidR="00AC5680" w:rsidRPr="002D78CF" w:rsidRDefault="00AC5680" w:rsidP="00AC5680">
      <w:pPr>
        <w:pStyle w:val="210"/>
        <w:spacing w:line="312" w:lineRule="auto"/>
        <w:rPr>
          <w:rFonts w:ascii="Arial Narrow" w:hAnsi="Arial Narrow"/>
          <w:sz w:val="24"/>
          <w:szCs w:val="24"/>
        </w:rPr>
      </w:pPr>
    </w:p>
    <w:p w:rsidR="00AC5680" w:rsidRPr="002D78CF" w:rsidRDefault="00AC5680" w:rsidP="00DB7387">
      <w:pPr>
        <w:pStyle w:val="210"/>
        <w:spacing w:line="312" w:lineRule="auto"/>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Обеспечить в установленном порядке реализацию прогнозного плана (программы) приватизации федерального имущества и основных направлений приватизации федерального имущества на 2017 - 2019 годы, утвержденного распоряжением Правительства Российской Федерации от 8 февраля 2017 г. № 227-р, путем преобразования ФГУП «Московское </w:t>
      </w:r>
      <w:proofErr w:type="spellStart"/>
      <w:r w:rsidRPr="002D78CF">
        <w:rPr>
          <w:rFonts w:ascii="Arial Narrow" w:hAnsi="Arial Narrow"/>
          <w:sz w:val="24"/>
          <w:szCs w:val="24"/>
        </w:rPr>
        <w:t>ПроП</w:t>
      </w:r>
      <w:proofErr w:type="spellEnd"/>
      <w:r w:rsidRPr="002D78CF">
        <w:rPr>
          <w:rFonts w:ascii="Arial Narrow" w:hAnsi="Arial Narrow"/>
          <w:sz w:val="24"/>
          <w:szCs w:val="24"/>
        </w:rPr>
        <w:t>» Минтруда России в акционерное общество, сто процентов акций которого принадлежит Российской Федерации как единственному акционеру в соответствии с законодательством о приватизации.</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Принять необходимые меры, направленные на снижение трудоемкости изготовления продукции предприятиями за счет внедрения новых технологий изготовления протезно-ортопедических изделий, совершенствования технологии и организации производства, осуществление организационно-технических мероприятий, которые позволят повысить производительность труда в 2017 году на 45% по отношению к 2011 году, а также увеличить количество высокопроизводительных рабочих мест до 4791.</w:t>
      </w:r>
    </w:p>
    <w:p w:rsidR="00DB7387" w:rsidRDefault="00DB7387" w:rsidP="00AC5680">
      <w:pPr>
        <w:pStyle w:val="210"/>
        <w:spacing w:line="312" w:lineRule="auto"/>
        <w:rPr>
          <w:rFonts w:ascii="Arial Narrow" w:hAnsi="Arial Narrow"/>
          <w:sz w:val="24"/>
          <w:szCs w:val="24"/>
        </w:rPr>
      </w:pPr>
    </w:p>
    <w:p w:rsidR="00D150C5" w:rsidRDefault="00D150C5" w:rsidP="00AC5680">
      <w:pPr>
        <w:pStyle w:val="210"/>
        <w:spacing w:line="312" w:lineRule="auto"/>
        <w:rPr>
          <w:rFonts w:ascii="Arial Narrow" w:hAnsi="Arial Narrow"/>
          <w:sz w:val="24"/>
          <w:szCs w:val="24"/>
        </w:rPr>
      </w:pPr>
    </w:p>
    <w:p w:rsidR="00D150C5" w:rsidRPr="002D78CF" w:rsidRDefault="00D150C5" w:rsidP="00AC5680">
      <w:pPr>
        <w:pStyle w:val="210"/>
        <w:spacing w:line="312" w:lineRule="auto"/>
        <w:rPr>
          <w:rFonts w:ascii="Arial Narrow" w:hAnsi="Arial Narrow"/>
          <w:sz w:val="24"/>
          <w:szCs w:val="24"/>
        </w:rPr>
      </w:pPr>
    </w:p>
    <w:p w:rsidR="00AC5680" w:rsidRPr="002D78CF" w:rsidRDefault="00AC5680" w:rsidP="00E348EA">
      <w:pPr>
        <w:pStyle w:val="1"/>
        <w:jc w:val="both"/>
        <w:rPr>
          <w:color w:val="auto"/>
        </w:rPr>
      </w:pPr>
      <w:bookmarkStart w:id="19" w:name="_Toc478399215"/>
      <w:r w:rsidRPr="002D78CF">
        <w:rPr>
          <w:color w:val="auto"/>
        </w:rPr>
        <w:lastRenderedPageBreak/>
        <w:t>5. ГОСУДАРСТВЕННАЯ ГРАЖДАНСКАЯ СЛУЖБА - ОТКРЫТА И ПРОФЕССИОНАЛЬНА</w:t>
      </w:r>
      <w:bookmarkEnd w:id="19"/>
    </w:p>
    <w:p w:rsidR="00E348EA" w:rsidRPr="002D78CF" w:rsidRDefault="00E348EA" w:rsidP="00DB7387">
      <w:pPr>
        <w:keepNext/>
        <w:ind w:firstLine="709"/>
        <w:jc w:val="both"/>
        <w:rPr>
          <w:rFonts w:ascii="Arial Narrow" w:hAnsi="Arial Narrow" w:cs="Arial"/>
          <w:b/>
          <w:bCs/>
          <w:kern w:val="32"/>
          <w:szCs w:val="32"/>
        </w:rPr>
      </w:pPr>
    </w:p>
    <w:p w:rsidR="00AC5680" w:rsidRPr="002D78CF" w:rsidRDefault="00AC5680" w:rsidP="00DB7387">
      <w:pPr>
        <w:keepNext/>
        <w:ind w:firstLine="709"/>
        <w:jc w:val="both"/>
        <w:rPr>
          <w:rFonts w:ascii="Arial Narrow" w:hAnsi="Arial Narrow" w:cs="Arial"/>
          <w:b/>
          <w:bCs/>
          <w:kern w:val="32"/>
          <w:szCs w:val="32"/>
        </w:rPr>
      </w:pPr>
      <w:r w:rsidRPr="002D78CF">
        <w:rPr>
          <w:rFonts w:ascii="Arial Narrow" w:hAnsi="Arial Narrow" w:cs="Arial"/>
          <w:b/>
          <w:bCs/>
          <w:kern w:val="32"/>
          <w:szCs w:val="32"/>
        </w:rPr>
        <w:t>5.1. Повышение качества кадровой работы на государственной гражданской службе</w:t>
      </w:r>
    </w:p>
    <w:p w:rsidR="00DB7387" w:rsidRPr="002D78CF" w:rsidRDefault="00DB7387" w:rsidP="00D1299B">
      <w:pPr>
        <w:pStyle w:val="210"/>
        <w:spacing w:line="312" w:lineRule="auto"/>
        <w:rPr>
          <w:rFonts w:ascii="Arial Narrow" w:hAnsi="Arial Narrow"/>
          <w:sz w:val="24"/>
          <w:szCs w:val="24"/>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 продолжена работа по совершенствованию нормативного правового регулирования вопросов прохождения государственной гражданской службы Российской Федерации (далее – гражданская служба). В целях усовершенствования порядка предоставления государственным гражданским служащим Российской Федерации (далее – гражданские служащие) государственных гарантий приняты нормативные правовые акты Российской Федерации: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Федеральный закон от 2 июня 2016 г. №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постановление Правительства Российской Федерации от 24 ноября 2016 г. №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w:t>
      </w:r>
    </w:p>
    <w:p w:rsidR="00AC5680"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совершенствования ведомственной наградной системы и упорядочения ведомственных знаков отличия федеральных органов исполнительной власти, дающих право на присвоение звания «Ветеран труда» принято постановление Правительства Российской Федерации от     25 июня 2016 г. №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w:t>
      </w:r>
      <w:proofErr w:type="gramEnd"/>
      <w:r w:rsidRPr="002D78CF">
        <w:rPr>
          <w:rFonts w:ascii="Arial Narrow" w:hAnsi="Arial Narrow"/>
          <w:sz w:val="24"/>
          <w:szCs w:val="24"/>
        </w:rPr>
        <w:t xml:space="preserve"> знаками отличия». Принятый порядок позволил решить проблему отсутствия четких критериев определения ведомственных знаков отличия, учитываемых субъектами Российской Федерации при решении вопроса о присвоении гражданским служащим звания «Ветеран труда».</w:t>
      </w:r>
    </w:p>
    <w:p w:rsidR="00093469" w:rsidRPr="002D78CF" w:rsidRDefault="00093469" w:rsidP="003D0F01">
      <w:pPr>
        <w:pStyle w:val="a3"/>
        <w:tabs>
          <w:tab w:val="clear" w:pos="4153"/>
          <w:tab w:val="clear" w:pos="8306"/>
        </w:tabs>
        <w:ind w:firstLine="567"/>
        <w:jc w:val="both"/>
        <w:rPr>
          <w:rFonts w:ascii="Arial Narrow" w:hAnsi="Arial Narrow"/>
          <w:sz w:val="24"/>
          <w:szCs w:val="24"/>
        </w:rPr>
      </w:pPr>
    </w:p>
    <w:p w:rsidR="00AC5680" w:rsidRPr="002D78CF" w:rsidRDefault="00AC5680" w:rsidP="00D1299B">
      <w:pPr>
        <w:keepNext/>
        <w:ind w:firstLine="709"/>
        <w:jc w:val="both"/>
        <w:rPr>
          <w:rFonts w:ascii="Arial Narrow" w:hAnsi="Arial Narrow" w:cs="Arial"/>
          <w:b/>
          <w:bCs/>
          <w:kern w:val="32"/>
          <w:szCs w:val="32"/>
        </w:rPr>
      </w:pPr>
      <w:r w:rsidRPr="002D78CF">
        <w:rPr>
          <w:rFonts w:ascii="Arial Narrow" w:hAnsi="Arial Narrow" w:cs="Arial"/>
          <w:b/>
          <w:bCs/>
          <w:kern w:val="32"/>
          <w:szCs w:val="32"/>
        </w:rPr>
        <w:t>5.2. Повышение профессионализма и компетентности государственных гражданских служащих</w:t>
      </w:r>
    </w:p>
    <w:p w:rsidR="00D1299B" w:rsidRPr="002D78CF" w:rsidRDefault="00D1299B" w:rsidP="00D1299B">
      <w:pPr>
        <w:pStyle w:val="210"/>
        <w:spacing w:line="312" w:lineRule="auto"/>
        <w:rPr>
          <w:rFonts w:ascii="Arial Narrow" w:hAnsi="Arial Narrow"/>
          <w:sz w:val="24"/>
          <w:szCs w:val="24"/>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реализации принципа профессионализма и компетентности гражданских служащих в 2016 г. приняты: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Федеральный закон от 30 июня 2016 г.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(далее - Федеральный закон № 224-ФЗ);</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Указ Президента Российской Федерации от 18 декабря 2016 г. № 677 «О внесении изменений в некоторые акты Президента Российской Федерации»;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постановление Правительства Российской Федерации от 20 октября 2016 г. № 1065 «О внесении изменений в некоторые акты Правительства Российской Федерации», которым утверждена форма типового должностного регламента статс-секретарей – заместителей руководителей федеральных органов исполнительной власти.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результате принятия Федерального закона № 224-ФЗ усовершенствованы квалификационные требования для замещения должностей гражданской службы. </w:t>
      </w:r>
      <w:proofErr w:type="gramStart"/>
      <w:r w:rsidRPr="002D78CF">
        <w:rPr>
          <w:rFonts w:ascii="Arial Narrow" w:hAnsi="Arial Narrow"/>
          <w:sz w:val="24"/>
          <w:szCs w:val="24"/>
        </w:rPr>
        <w:t xml:space="preserve">Внедрен новый подход, согласно которому квалификационные требования к уровню профессионального образования, стажу гражданской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w:t>
      </w:r>
      <w:r w:rsidRPr="002D78CF">
        <w:rPr>
          <w:rFonts w:ascii="Arial Narrow" w:hAnsi="Arial Narrow"/>
          <w:sz w:val="24"/>
          <w:szCs w:val="24"/>
        </w:rPr>
        <w:lastRenderedPageBreak/>
        <w:t>устанавливаются не только в соответствии с категориями и группами должностей гражданской службы (группами должностей муниципальной службы), но также и в соответствии с областью и видом профессиональной служебной деятельности гражданского (муниципального</w:t>
      </w:r>
      <w:proofErr w:type="gramEnd"/>
      <w:r w:rsidRPr="002D78CF">
        <w:rPr>
          <w:rFonts w:ascii="Arial Narrow" w:hAnsi="Arial Narrow"/>
          <w:sz w:val="24"/>
          <w:szCs w:val="24"/>
        </w:rPr>
        <w:t>) служащего.</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Совершенствование требований к квалификации гражданских служащих осуществлено во исполнение положений подпункта «</w:t>
      </w:r>
      <w:proofErr w:type="spellStart"/>
      <w:r w:rsidRPr="002D78CF">
        <w:rPr>
          <w:rFonts w:ascii="Arial Narrow" w:hAnsi="Arial Narrow"/>
          <w:sz w:val="24"/>
          <w:szCs w:val="24"/>
        </w:rPr>
        <w:t>р</w:t>
      </w:r>
      <w:proofErr w:type="spellEnd"/>
      <w:r w:rsidRPr="002D78CF">
        <w:rPr>
          <w:rFonts w:ascii="Arial Narrow" w:hAnsi="Arial Narrow"/>
          <w:sz w:val="24"/>
          <w:szCs w:val="24"/>
        </w:rPr>
        <w:t xml:space="preserve">» пункта 2 Указа Президента Российской Федерации от 7 мая 2012 г. № 601 «Об основных направлениях совершенствования системы государственного управления» (далее – Указ № 601) о формировании перечня квалификационных требований для замещения должностей гражданской службы на основе </w:t>
      </w:r>
      <w:proofErr w:type="spellStart"/>
      <w:r w:rsidRPr="002D78CF">
        <w:rPr>
          <w:rFonts w:ascii="Arial Narrow" w:hAnsi="Arial Narrow"/>
          <w:sz w:val="24"/>
          <w:szCs w:val="24"/>
        </w:rPr>
        <w:t>компетентностного</w:t>
      </w:r>
      <w:proofErr w:type="spellEnd"/>
      <w:r w:rsidRPr="002D78CF">
        <w:rPr>
          <w:rFonts w:ascii="Arial Narrow" w:hAnsi="Arial Narrow"/>
          <w:sz w:val="24"/>
          <w:szCs w:val="24"/>
        </w:rPr>
        <w:t xml:space="preserve"> подхода - в зависимости от конкретных должностных обязанностей и функций, а также от принадлежности</w:t>
      </w:r>
      <w:proofErr w:type="gramEnd"/>
      <w:r w:rsidRPr="002D78CF">
        <w:rPr>
          <w:rFonts w:ascii="Arial Narrow" w:hAnsi="Arial Narrow"/>
          <w:sz w:val="24"/>
          <w:szCs w:val="24"/>
        </w:rPr>
        <w:t xml:space="preserve"> к определенным профессиональным группам и в целях учета положений Федерального закона от 29 декабря 2012 г. № 273-ФЗ «Об образовании в Российской Федерации» об установлении нескольких уровней высшего образования (</w:t>
      </w:r>
      <w:proofErr w:type="spellStart"/>
      <w:r w:rsidRPr="002D78CF">
        <w:rPr>
          <w:rFonts w:ascii="Arial Narrow" w:hAnsi="Arial Narrow"/>
          <w:sz w:val="24"/>
          <w:szCs w:val="24"/>
        </w:rPr>
        <w:t>бакалавриат</w:t>
      </w:r>
      <w:proofErr w:type="spellEnd"/>
      <w:r w:rsidRPr="002D78CF">
        <w:rPr>
          <w:rFonts w:ascii="Arial Narrow" w:hAnsi="Arial Narrow"/>
          <w:sz w:val="24"/>
          <w:szCs w:val="24"/>
        </w:rPr>
        <w:t xml:space="preserve">, </w:t>
      </w:r>
      <w:proofErr w:type="spellStart"/>
      <w:r w:rsidRPr="002D78CF">
        <w:rPr>
          <w:rFonts w:ascii="Arial Narrow" w:hAnsi="Arial Narrow"/>
          <w:sz w:val="24"/>
          <w:szCs w:val="24"/>
        </w:rPr>
        <w:t>специалитет</w:t>
      </w:r>
      <w:proofErr w:type="spellEnd"/>
      <w:r w:rsidRPr="002D78CF">
        <w:rPr>
          <w:rFonts w:ascii="Arial Narrow" w:hAnsi="Arial Narrow"/>
          <w:sz w:val="24"/>
          <w:szCs w:val="24"/>
        </w:rPr>
        <w:t xml:space="preserve"> и магистратура).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Кроме того, при наличии соответствующего решения представителя нанимателя для замещения должности гражданской (муниципальной) службы может быть установлено требование о наличии образования по конкретной специальности, направлению подготовки.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Во исполнение Федерального закона № 224-ФЗ организована разработка новой редакции Справочника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(далее – Справочник). Справочник формируется совместно с федеральными государственными органами и государственными органами субъектов Российской </w:t>
      </w:r>
      <w:proofErr w:type="gramStart"/>
      <w:r w:rsidRPr="002D78CF">
        <w:rPr>
          <w:rFonts w:ascii="Arial Narrow" w:hAnsi="Arial Narrow"/>
          <w:sz w:val="24"/>
          <w:szCs w:val="24"/>
        </w:rPr>
        <w:t>Федерации</w:t>
      </w:r>
      <w:proofErr w:type="gramEnd"/>
      <w:r w:rsidRPr="002D78CF">
        <w:rPr>
          <w:rFonts w:ascii="Arial Narrow" w:hAnsi="Arial Narrow"/>
          <w:sz w:val="24"/>
          <w:szCs w:val="24"/>
        </w:rPr>
        <w:t xml:space="preserve"> на основе подготовленных Минтрудом России </w:t>
      </w:r>
      <w:hyperlink r:id="rId27" w:history="1">
        <w:r w:rsidRPr="002D78CF">
          <w:rPr>
            <w:rFonts w:ascii="Arial Narrow" w:hAnsi="Arial Narrow"/>
            <w:sz w:val="24"/>
            <w:szCs w:val="24"/>
          </w:rPr>
          <w:t xml:space="preserve">перечня областей и видов профессиональной служебной деятельности гражданских служащих и </w:t>
        </w:r>
      </w:hyperlink>
      <w:hyperlink r:id="rId28" w:history="1">
        <w:r w:rsidRPr="002D78CF">
          <w:rPr>
            <w:rFonts w:ascii="Arial Narrow" w:hAnsi="Arial Narrow"/>
            <w:sz w:val="24"/>
            <w:szCs w:val="24"/>
          </w:rPr>
          <w:t>Методического инструментария по установлению квалификационных требований для замещения должностей государственной гражданской службы (версия 3.0)</w:t>
        </w:r>
      </w:hyperlink>
      <w:r w:rsidRPr="002D78CF">
        <w:rPr>
          <w:rFonts w:ascii="Arial Narrow" w:hAnsi="Arial Narrow"/>
          <w:sz w:val="24"/>
          <w:szCs w:val="24"/>
        </w:rPr>
        <w:t xml:space="preserve"> (письмо Минтруда России от 22 сентября 2016 г. № 18-1/10/В-6746).</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целях оказания методического содействия органам местного самоуправления в создании и обеспечении функционирования на муниципальной службе эффективной системы квалификационных требований подготовлены Перечень областей и видов профессиональной служебной деятельности, в соответствии с которыми муниципальные служащие исполняют должностные обязанности, Справочник типовых квалификационных требований для замещения должностей муниципальной службы и </w:t>
      </w:r>
      <w:hyperlink r:id="rId29" w:history="1">
        <w:r w:rsidRPr="002D78CF">
          <w:rPr>
            <w:rFonts w:ascii="Arial Narrow" w:hAnsi="Arial Narrow"/>
            <w:sz w:val="24"/>
            <w:szCs w:val="24"/>
          </w:rPr>
          <w:t>Методические рекомендации по установлению квалификационных требований для замещения должностей муниципальной службы и организации</w:t>
        </w:r>
        <w:proofErr w:type="gramEnd"/>
        <w:r w:rsidRPr="002D78CF">
          <w:rPr>
            <w:rFonts w:ascii="Arial Narrow" w:hAnsi="Arial Narrow"/>
            <w:sz w:val="24"/>
            <w:szCs w:val="24"/>
          </w:rPr>
          <w:t xml:space="preserve"> оценки на соответствие указанным требованиям</w:t>
        </w:r>
      </w:hyperlink>
      <w:r w:rsidRPr="002D78CF">
        <w:rPr>
          <w:rFonts w:ascii="Arial Narrow" w:hAnsi="Arial Narrow"/>
          <w:sz w:val="24"/>
          <w:szCs w:val="24"/>
        </w:rPr>
        <w:t>.</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Информация о разработке данных методических материалов направлена Министерством в высшие органы исполнительной власти субъектов Российской Федерации письмом от 15 июля 2016 г. № 18-1/10/В-4800.</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целях обеспечения методической поддержки и координации деятельности государственных органов и органов местного самоуправления по внедрению современных кадровых технологий в 2016 г. Министерством организована и проведена Всероссийская научно-практическая конференция «Стратегическое управление кадрами государственной гражданской и муниципальной службы», на которой рассмотрены новации в законодательстве о гражданской и муниципальной службе, вопросы стратегического управления кадрами, привлечения и отбора, обучения и профессионального развития, мотивации</w:t>
      </w:r>
      <w:proofErr w:type="gramEnd"/>
      <w:r w:rsidRPr="002D78CF">
        <w:rPr>
          <w:rFonts w:ascii="Arial Narrow" w:hAnsi="Arial Narrow"/>
          <w:sz w:val="24"/>
          <w:szCs w:val="24"/>
        </w:rPr>
        <w:t xml:space="preserve"> и управления эффективностью гражданских и муниципальных служащих.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целях выявления, поощрения, продвижения и тиражирования лучших кадровых практик (технологий), применяемых на гражданской и муниципальной службе Министерством проведен Всероссийский конкурс «Лучшие кадровые стратегии и практики на государственной гражданской и муниципальной службе». В конкурсе приняли участие федеральные государственные органы, государственные органы субъектов Российской Федерации и органы местного самоуправления. Было подано 153 заявки государственных органов и органов местного самоуправления, в том числе 12 заявок по кадровым практикам федеральных государственных органов, 104 заявки по кадровым практикам государственных органов субъектов Российской Федерации и 37 заявок по кадровым практикам органов местного самоуправления.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lastRenderedPageBreak/>
        <w:t>Дипломами за победу в конкурсе награждены Управление государственной службы Федеральной антимонопольной службы, Администрация Губернатора Санкт-Петербурга, Аппарат Губернатора и Правительства Ленинградской области, Аппарат Губернатора и Правительства Челябинской области, Администрация Губернатора Свердловской области, Департамент государственной службы и кадровой политики Вологодской области, Управление государственной службы и кадров Правительства Воронежской области, Управление государственной службы и кадров Правительства Ивановской области, Управление государственной службы и кадров</w:t>
      </w:r>
      <w:proofErr w:type="gramEnd"/>
      <w:r w:rsidRPr="002D78CF">
        <w:rPr>
          <w:rFonts w:ascii="Arial Narrow" w:hAnsi="Arial Narrow"/>
          <w:sz w:val="24"/>
          <w:szCs w:val="24"/>
        </w:rPr>
        <w:t xml:space="preserve"> Правительства Москвы, Управление инноваций в органах власти Правительства Ростовской области, Министерство по делам молодежи и семейной политике Республики Саха (Якутия), Администрация города Вологды.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Проведение Всероссийского конкурса способствовало обмену опытом и формированию сообщества профессионалов, способного обеспечить эффективное внедрение и развитие передовых кадровых технологий на гражданской и муниципальной службе.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Кроме того, Министерством </w:t>
      </w:r>
      <w:proofErr w:type="gramStart"/>
      <w:r w:rsidRPr="002D78CF">
        <w:rPr>
          <w:rFonts w:ascii="Arial Narrow" w:hAnsi="Arial Narrow"/>
          <w:sz w:val="24"/>
          <w:szCs w:val="24"/>
        </w:rPr>
        <w:t>подготовлены и направлены</w:t>
      </w:r>
      <w:proofErr w:type="gramEnd"/>
      <w:r w:rsidRPr="002D78CF">
        <w:rPr>
          <w:rFonts w:ascii="Arial Narrow" w:hAnsi="Arial Narrow"/>
          <w:sz w:val="24"/>
          <w:szCs w:val="24"/>
        </w:rPr>
        <w:t xml:space="preserve"> в федеральные государственные органы и высшие органы исполнительной власти субъектов Российской Федерации для применения в работе: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Методические рекомендации по стратегическому управлению кадрами государственной гражданской службы Российской Федерации (письмо от 28 сентября 2016 г. № 18-0/10/П-5996);</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Методика всесторонней оценки профессиональной служебной деятельности государственного гражданского служащего (письмо от 14 июня 2016 г. № 18-1/10/В-3980).</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рамках оказания методической поддержки федеральным органам исполнительной власти, государственным органам субъектов Российской Федерации, органам местного самоуправления применение разработанных Министерством подходов по совершенствованию кадровых технологий, обсуждалось </w:t>
      </w:r>
      <w:proofErr w:type="gramStart"/>
      <w:r w:rsidRPr="002D78CF">
        <w:rPr>
          <w:rFonts w:ascii="Arial Narrow" w:hAnsi="Arial Narrow"/>
          <w:sz w:val="24"/>
          <w:szCs w:val="24"/>
        </w:rPr>
        <w:t>на</w:t>
      </w:r>
      <w:proofErr w:type="gramEnd"/>
      <w:r w:rsidRPr="002D78CF">
        <w:rPr>
          <w:rFonts w:ascii="Arial Narrow" w:hAnsi="Arial Narrow"/>
          <w:sz w:val="24"/>
          <w:szCs w:val="24"/>
        </w:rPr>
        <w:t>:</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Втором Ялтинском международном экономическом форуме в г. Ялта, Республика Крым 14 - 16 апреля 2016 г. (секции «Человеческий потенциал.</w:t>
      </w:r>
      <w:proofErr w:type="gramEnd"/>
      <w:r w:rsidRPr="002D78CF">
        <w:rPr>
          <w:rFonts w:ascii="Arial Narrow" w:hAnsi="Arial Narrow"/>
          <w:sz w:val="24"/>
          <w:szCs w:val="24"/>
        </w:rPr>
        <w:t xml:space="preserve"> Роль современных HR технологий в социально-экономическом развитии России», «Живые города и новые территории развития. </w:t>
      </w:r>
      <w:proofErr w:type="gramStart"/>
      <w:r w:rsidRPr="002D78CF">
        <w:rPr>
          <w:rFonts w:ascii="Arial Narrow" w:hAnsi="Arial Narrow"/>
          <w:sz w:val="24"/>
          <w:szCs w:val="24"/>
        </w:rPr>
        <w:t>От города к мегаполису»);</w:t>
      </w:r>
      <w:proofErr w:type="gramEnd"/>
    </w:p>
    <w:p w:rsidR="00AC5680" w:rsidRPr="002D78CF" w:rsidRDefault="00435685" w:rsidP="003D0F01">
      <w:pPr>
        <w:pStyle w:val="a3"/>
        <w:tabs>
          <w:tab w:val="clear" w:pos="4153"/>
          <w:tab w:val="clear" w:pos="8306"/>
        </w:tabs>
        <w:ind w:firstLine="567"/>
        <w:jc w:val="both"/>
        <w:rPr>
          <w:rFonts w:ascii="Arial Narrow" w:hAnsi="Arial Narrow"/>
          <w:sz w:val="24"/>
          <w:szCs w:val="24"/>
        </w:rPr>
      </w:pPr>
      <w:hyperlink r:id="rId30" w:history="1">
        <w:r w:rsidR="00AC5680" w:rsidRPr="002D78CF">
          <w:rPr>
            <w:rFonts w:ascii="Arial Narrow" w:hAnsi="Arial Narrow"/>
            <w:sz w:val="24"/>
            <w:szCs w:val="24"/>
          </w:rPr>
          <w:t>III Межрегиональной практической сессии «Управление персоналом: Стратегии. Инновации. Развитие.»</w:t>
        </w:r>
      </w:hyperlink>
      <w:r w:rsidR="00AC5680" w:rsidRPr="002D78CF">
        <w:rPr>
          <w:rFonts w:ascii="Arial Narrow" w:hAnsi="Arial Narrow"/>
          <w:sz w:val="24"/>
          <w:szCs w:val="24"/>
        </w:rPr>
        <w:t xml:space="preserve">  в </w:t>
      </w:r>
      <w:proofErr w:type="gramStart"/>
      <w:r w:rsidR="00AC5680" w:rsidRPr="002D78CF">
        <w:rPr>
          <w:rFonts w:ascii="Arial Narrow" w:hAnsi="Arial Narrow"/>
          <w:sz w:val="24"/>
          <w:szCs w:val="24"/>
        </w:rPr>
        <w:t>г</w:t>
      </w:r>
      <w:proofErr w:type="gramEnd"/>
      <w:r w:rsidR="00AC5680" w:rsidRPr="002D78CF">
        <w:rPr>
          <w:rFonts w:ascii="Arial Narrow" w:hAnsi="Arial Narrow"/>
          <w:sz w:val="24"/>
          <w:szCs w:val="24"/>
        </w:rPr>
        <w:t>. Вологде 24 мая 2016 г.;</w:t>
      </w:r>
    </w:p>
    <w:p w:rsidR="00AC5680" w:rsidRPr="002D78CF" w:rsidRDefault="00435685" w:rsidP="003D0F01">
      <w:pPr>
        <w:pStyle w:val="a3"/>
        <w:tabs>
          <w:tab w:val="clear" w:pos="4153"/>
          <w:tab w:val="clear" w:pos="8306"/>
        </w:tabs>
        <w:ind w:firstLine="567"/>
        <w:jc w:val="both"/>
        <w:rPr>
          <w:rFonts w:ascii="Arial Narrow" w:hAnsi="Arial Narrow"/>
          <w:sz w:val="24"/>
          <w:szCs w:val="24"/>
        </w:rPr>
      </w:pPr>
      <w:hyperlink r:id="rId31" w:history="1">
        <w:r w:rsidR="00AC5680" w:rsidRPr="002D78CF">
          <w:rPr>
            <w:rFonts w:ascii="Arial Narrow" w:hAnsi="Arial Narrow"/>
            <w:sz w:val="24"/>
            <w:szCs w:val="24"/>
          </w:rPr>
          <w:t>III Межрегиональной научно-практической конференции «Кадровые технологии на гражданской и муниципальной службе: новые формулы успеха»</w:t>
        </w:r>
      </w:hyperlink>
      <w:r w:rsidR="00AC5680" w:rsidRPr="002D78CF">
        <w:rPr>
          <w:rFonts w:ascii="Arial Narrow" w:hAnsi="Arial Narrow"/>
          <w:sz w:val="24"/>
          <w:szCs w:val="24"/>
        </w:rPr>
        <w:t xml:space="preserve"> в гг. Ярославле и Угличе 3 - 4 июня 2016 г.;</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XVI Российском муниципальном </w:t>
      </w:r>
      <w:proofErr w:type="gramStart"/>
      <w:r w:rsidRPr="002D78CF">
        <w:rPr>
          <w:rFonts w:ascii="Arial Narrow" w:hAnsi="Arial Narrow"/>
          <w:sz w:val="24"/>
          <w:szCs w:val="24"/>
        </w:rPr>
        <w:t>форуме</w:t>
      </w:r>
      <w:proofErr w:type="gramEnd"/>
      <w:r w:rsidRPr="002D78CF">
        <w:rPr>
          <w:rFonts w:ascii="Arial Narrow" w:hAnsi="Arial Narrow"/>
          <w:sz w:val="24"/>
          <w:szCs w:val="24"/>
        </w:rPr>
        <w:t xml:space="preserve"> в г. Анапа Краснодарского края 27 сентября - 1 октября 2016 г.;</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учебно-методическом </w:t>
      </w:r>
      <w:proofErr w:type="gramStart"/>
      <w:r w:rsidRPr="002D78CF">
        <w:rPr>
          <w:rFonts w:ascii="Arial Narrow" w:hAnsi="Arial Narrow"/>
          <w:sz w:val="24"/>
          <w:szCs w:val="24"/>
        </w:rPr>
        <w:t>семинаре</w:t>
      </w:r>
      <w:proofErr w:type="gramEnd"/>
      <w:r w:rsidRPr="002D78CF">
        <w:rPr>
          <w:rFonts w:ascii="Arial Narrow" w:hAnsi="Arial Narrow"/>
          <w:sz w:val="24"/>
          <w:szCs w:val="24"/>
        </w:rPr>
        <w:t xml:space="preserve"> для руководителей кадровых служб государственных органов и органов местного самоуправления г. Санкт-Петербурга 19 – 20 октября 2016 г.;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VII Сибирском муниципальном </w:t>
      </w:r>
      <w:proofErr w:type="gramStart"/>
      <w:r w:rsidRPr="002D78CF">
        <w:rPr>
          <w:rFonts w:ascii="Arial Narrow" w:hAnsi="Arial Narrow"/>
          <w:sz w:val="24"/>
          <w:szCs w:val="24"/>
        </w:rPr>
        <w:t>форуме</w:t>
      </w:r>
      <w:proofErr w:type="gramEnd"/>
      <w:r w:rsidRPr="002D78CF">
        <w:rPr>
          <w:rFonts w:ascii="Arial Narrow" w:hAnsi="Arial Narrow"/>
          <w:sz w:val="24"/>
          <w:szCs w:val="24"/>
        </w:rPr>
        <w:t xml:space="preserve"> «Профессиональные и общественные ресурсы в обеспечении качества муниципального управления» в г. Красноярске 18 ноября 2016 г.</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 актуальным аспектам государственного управления по дополнительной профессиональной программе «Вопросы внедрения новых принципов кадровой политики в системе государственной гражданской службы» Министерством в 2016 г. организовано 9 тренингов для более 150 гражданских служащих высшей и главной групп категории «руководители».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целях выработки у сотрудников кадровых подразделений федеральных государственных органов единых подходов к внедрению в системе гражданской службы новых принципов кадровой политики организовано повышение квалификации: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165 гражданских служащих по дополнительной профессиональной программе «Вопросы внедрения новых кадровых технологий на государственной гражданской службе», включающей пять образовательных модулей по вопросам:</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привлечения и отбора кадров для государственной гражданской службы;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совершенствования квалификационных требований к должностям государственной гражданской службы;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мотивации государственных гражданских служащих;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оценки эффективности деятельности государственных гражданских служащих;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организации профессионального развития государственных гражданских служащих, включая наставничество на государственной гражданской службе;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162 гражданских служащих по дополнительной профессиональной программе «Эффективный помощник руководителя».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 большое внимание уделялось дополнительному профессиональному образованию гражданских служащих и мероприятиям, направленным на получение новых и обновление имеющихся знаний, совершенствование умений и развитию навыков в течение всего периода прохождения ими гражданской службы.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Организовано централизованное повышение квалификации 3 387 федеральных гражданских служащих по приоритетным направлениям дополнительного профессионального образования, согласованным с Администрацией Президента Российской Федерации (далее – приоритетные направления), из них: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573 федеральных гражданских служащих, включая 213 федеральных гражданских служащих высшей и главной групп должностей категории «руководители» и 33 федеральных гражданских служащих, прошедших повышение квалификации за пределами территории Российской Федерации в дистанционном формате, в рамках приоритетного направления «Развитие системы государственной службы Российской Федерации, включая вопросы, связанные с внедрением на государственной службе современных кадровых, информационных и управленческих технологий»;</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1 212 федеральных гражданских служащих, включая 33 федеральных гражданских служащих высшей и главной групп должностей категории «руководители», в рамках приоритетного направления «Государственная политика в области противодействия коррупции»;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210 федеральных гражданских служащих, включая 64 федеральных гражданских служащих высшей и главной групп должностей категории «руководители» и 36 федеральных гражданских служащих, прошедших повышение квалификации за пределами территории Российской Федерации в дистанционном формате, в рамках приоритетного направления «Государственная бюджетная политика»;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201 федеральный гражданский служащий, включая 35 федеральных гражданских служащих высшей и главной групп должностей категории «руководители», в рамках приоритетного направления «Государственная внешняя политика, включая вопросы, связанные с присоединением Российской Федерации к Всемирной торговой организации»;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192 федеральных гражданских служащих, включая 21 федерального гражданского служащего высшей и главной групп должностей категории «руководители», в рамках приоритетного направления «Государственная политика в области обеспечения национальной безопасности»;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101 федеральный гражданский служащий, включая 2 федеральных гражданских служащих высшей и главной групп должностей категории «руководители», в рамках приоритетного направления «Государственная политика в области социально-экономического развития Российской Федерации»;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189 федеральных гражданских служащих, включая 22 федеральных гражданских служащих высшей и главной групп должностей категории «руководители», в рамках приоритетного направления «Повышение эффективности предоставления федеральными органами исполнительной власти государственных услуг и осуществления федеральными органами исполнительной власти возложенных на них функций контроля (надзора) в соответствующих сферах деятельности»;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310 федеральных гражданских служащих, включая 107 федеральных гражданских служащих высшей и главной групп должностей категории «руководители», в рамках приоритетного направления «Государственная конкурентная политика»;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50 федеральных гражданских служащих в рамках приоритетного направления «Государственная демографическая политика»;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236 федеральных гражданских служащих, включая 26 федеральных гражданских служащих высшей и главной групп должностей категории «руководители» и 25 федеральных гражданских служащих, прошедших повышение квалификации за пределами территории Российской Федерации в дистанционном формате, в рамках приоритетного направления «Внедрение информационных технологий в государственное управление» (в том числе 20 федеральных гражданских служащих </w:t>
      </w:r>
      <w:r w:rsidRPr="002D78CF">
        <w:rPr>
          <w:rFonts w:ascii="Arial Narrow" w:hAnsi="Arial Narrow"/>
          <w:sz w:val="24"/>
          <w:szCs w:val="24"/>
        </w:rPr>
        <w:lastRenderedPageBreak/>
        <w:t>прошли повышение квалификации за пределами территории Российской Федерации в дистанционном формате);</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113 федеральных гражданских служащих, включая 22 федеральных гражданских служащих высшей и главной групп должностей категории «руководители», в рамках приоритетного направления «Государственная политика в области обеспечения доступа к информации о деятельности государственных органов и открытых данных».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 обучение в централизованном порядке прошли: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529 федеральных гражданских служащих, замещающих должности гражданской службы высшей и главной групп должностей категории «руководители»;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2 858 федеральных гражданских служащих иных категорий и групп должностей федеральной гражданской службы.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рамках осуществления организационно-методической координации реализации государственного заказа на дополнительное профессиональное образование федеральных гражданских служащих и государственных заказов на дополнительное профессиональное образование гражданских служащих субъектов Российской Федерации Министерством направлены в федеральные государственные органы и высшие исполнительные органы государственной власти субъектов Российской Федерации рекомендации по проведению обучения гражданских служащих в рамках государственного заказа в соответствии с приоритетными направлениями дополнительного профессионального образования</w:t>
      </w:r>
      <w:proofErr w:type="gramEnd"/>
      <w:r w:rsidRPr="002D78CF">
        <w:rPr>
          <w:rFonts w:ascii="Arial Narrow" w:hAnsi="Arial Narrow"/>
          <w:sz w:val="24"/>
          <w:szCs w:val="24"/>
        </w:rPr>
        <w:t xml:space="preserve"> на 2016 год.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Во исполнение поручения Правительства Российской Федерации от 2 сентября 2015 г. № СП-П17-6034 и в соответствии с пунктом 41 плана законопроектной деятельности Правительства Российской Федерации на 2016 г., утвержденного распоряжением Правительства Российской Федерации от 26 декабря 2015 г. № 2697-р, Министерством разработан и в установленном порядке внесен в Правительство Российской Федерации проект федерального закона «О внесении изменений в Федеральный закон «О государственной</w:t>
      </w:r>
      <w:proofErr w:type="gramEnd"/>
      <w:r w:rsidRPr="002D78CF">
        <w:rPr>
          <w:rFonts w:ascii="Arial Narrow" w:hAnsi="Arial Narrow"/>
          <w:sz w:val="24"/>
          <w:szCs w:val="24"/>
        </w:rPr>
        <w:t xml:space="preserve"> гражданской службе Российской Федерации» (в части профессионального развития гражданских служащих)» (далее – законопроект). 26 января 2017 г. законопроект внесен в Государственную Думу.</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Законопроект направлен на расширение возможностей кадровых служб государственных органов по обеспечению непрерывного профессионального развития кадрового состава посредством не только дополнительного профессионального образования, но и участия в иных мероприятиях образовательного характера - семинарах, тренингах, обмене опытом, наставничестве, получения государственными гражданскими служащими новых и обновления имеющихся знаний, умений и навыков в течение всего периода прохождения гражданской службы Российской Федерации.</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Подходы к организации профессионального развития гражданских служащих сформированы с учетом лучших практик управления кадрами, внедренных во многих зарубежных странах, успешно применяемых в российских компаниях и корпорациях, а также в отдельных федеральных государственных органах и государственных органах субъектов Российской Федерации.</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Законопроект позволит усовершенствовать систему финансового обеспечения мероприятий по профессиональному развитию гражданских служащих, использовать механизм закупки образовательных услуг на конкурсной основе, </w:t>
      </w:r>
      <w:proofErr w:type="spellStart"/>
      <w:r w:rsidRPr="002D78CF">
        <w:rPr>
          <w:rFonts w:ascii="Arial Narrow" w:hAnsi="Arial Narrow"/>
          <w:sz w:val="24"/>
          <w:szCs w:val="24"/>
        </w:rPr>
        <w:t>легитимизировать</w:t>
      </w:r>
      <w:proofErr w:type="spellEnd"/>
      <w:r w:rsidRPr="002D78CF">
        <w:rPr>
          <w:rFonts w:ascii="Arial Narrow" w:hAnsi="Arial Narrow"/>
          <w:sz w:val="24"/>
          <w:szCs w:val="24"/>
        </w:rPr>
        <w:t xml:space="preserve"> организацию обучения и образовательных мероприятий для гражданских служащих в «корпоративных университетах» - образовательных организациях, создаваемых отдельными федеральными государственными органами и государственными органами субъектов Российской Федерации для обучения специалистов по вопросам, соответствующим направлениям деятельности государственного органа – учредителя.</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 продолжена работа с резервом управленческих кадров. Действие федеральной программы «Подготовка и переподготовка резерва управленческих кадров (2010 - 2015 годы)» (далее – Программа) распоряжением Правительства Российской Федерации от 30 декабря 2015 г. № 2775-р продлено до 2018 года. В рамках Программы предусмотрено:</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применение разных форм типового плана индивидуального профессионального развития, учитывающих особенности образовательных мероприятий для представителей высшего, базового и перспективного уровней резерва управленческих кадров;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lastRenderedPageBreak/>
        <w:t>внедрение новых подходов к организации профессионального развития лиц, состоящих в резерве управленческих кадров, находящемся под патронажем Президента Российской Федерации (до 150 человек), включая проведение проектно-аналитических сессий, коммуникативных мероприятий (форумов, конференций, круглых столов), преподавание, наставничество и другие мероприятия по профессиональному развитию;</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увеличение до 50% объема образовательных мероприятий для представителей базового и перспективного уровней резерва управленческих кадров, реализуемых в дистанционном групповом формате;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сокращение продолжительности зарубежных стажировок с 14 до 10 дней.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Внедрение указанных подходов будет способствовать повышению результативности Программы, в том числе за счет более широкого применения современных образовательных технологий при проведении мероприятий для лиц, включенных в федеральный резерв управленческих кадров, а также позволит оптимизировать финансовое обеспечение Программы.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 обучение по Программе организовано </w:t>
      </w:r>
      <w:proofErr w:type="gramStart"/>
      <w:r w:rsidRPr="002D78CF">
        <w:rPr>
          <w:rFonts w:ascii="Arial Narrow" w:hAnsi="Arial Narrow"/>
          <w:sz w:val="24"/>
          <w:szCs w:val="24"/>
        </w:rPr>
        <w:t>для</w:t>
      </w:r>
      <w:proofErr w:type="gramEnd"/>
      <w:r w:rsidRPr="002D78CF">
        <w:rPr>
          <w:rFonts w:ascii="Arial Narrow" w:hAnsi="Arial Narrow"/>
          <w:sz w:val="24"/>
          <w:szCs w:val="24"/>
        </w:rPr>
        <w:t>:</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42 представителей высшего уровня резерва управленческих кадров;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63 представителей базового уровня резерва управленческих кадров;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60 представителей перспективного уровня резерва управленческих кадров.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Прохождение обучения, предусмотренного Программой, обеспечивает получение ее участниками, включая гражданских служащих, ведущих менеджеров бизнеса и государственных корпораций, необходимого набора управленческих и профессиональных компетенций для эффективной работы в системе государственного управления в современных условиях.</w:t>
      </w:r>
    </w:p>
    <w:p w:rsidR="00AC5680" w:rsidRPr="002D78CF" w:rsidRDefault="00AC5680" w:rsidP="00AC5680">
      <w:pPr>
        <w:autoSpaceDE w:val="0"/>
        <w:autoSpaceDN w:val="0"/>
        <w:adjustRightInd w:val="0"/>
        <w:jc w:val="both"/>
        <w:rPr>
          <w:szCs w:val="28"/>
        </w:rPr>
      </w:pPr>
    </w:p>
    <w:p w:rsidR="00AC5680" w:rsidRPr="002D78CF" w:rsidRDefault="00AC5680" w:rsidP="00023123">
      <w:pPr>
        <w:keepNext/>
        <w:ind w:firstLine="709"/>
        <w:jc w:val="both"/>
        <w:rPr>
          <w:rFonts w:ascii="Arial Narrow" w:hAnsi="Arial Narrow" w:cs="Arial"/>
          <w:b/>
          <w:bCs/>
          <w:kern w:val="32"/>
          <w:szCs w:val="32"/>
        </w:rPr>
      </w:pPr>
      <w:r w:rsidRPr="002D78CF">
        <w:rPr>
          <w:rFonts w:ascii="Arial Narrow" w:hAnsi="Arial Narrow" w:cs="Arial"/>
          <w:b/>
          <w:bCs/>
          <w:kern w:val="32"/>
          <w:szCs w:val="32"/>
        </w:rPr>
        <w:t>5.3. Повышение эффективности профилактики и предупреждения коррупции</w:t>
      </w:r>
    </w:p>
    <w:p w:rsidR="00AC5680" w:rsidRPr="002D78CF" w:rsidRDefault="00AC5680" w:rsidP="00AC5680">
      <w:pPr>
        <w:autoSpaceDE w:val="0"/>
        <w:autoSpaceDN w:val="0"/>
        <w:adjustRightInd w:val="0"/>
        <w:jc w:val="both"/>
        <w:rPr>
          <w:szCs w:val="28"/>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2016 г. продолжена реализация Национальной стратегии противодействия коррупции, утвержденной Указом Президента Российской Федерации от 13 апреля 2010 г. № 460, положений Национального плана противодействия коррупции на 2016 – 2017 годы, утвержденного Указом Президента Российской Федерации от 1 апреля 2016 г. № 147 (далее – Национальный план противодействия коррупции), а также поручений Президента Российской Федерации и Правительства Российской Федерации.</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Во исполнение межведомственного плана мероприятий по предупреждению и пресечению «откатов», получаемых за исполнение государственного и муниципального заказа, утвержденного приказом Генерального прокурора Российской Федерации от 28 ноября 2014 г. № 662, принят Федеральный закон от 28 декабря 2016 г. №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w:t>
      </w:r>
      <w:proofErr w:type="gramEnd"/>
      <w:r w:rsidRPr="002D78CF">
        <w:rPr>
          <w:rFonts w:ascii="Arial Narrow" w:hAnsi="Arial Narrow"/>
          <w:sz w:val="24"/>
          <w:szCs w:val="24"/>
        </w:rPr>
        <w:t xml:space="preserve"> нужд». Данным Федеральным законом дополнены единые требования, предъявляемые к участникам закупки. Реализация указанного Федерального закона создаст конкурентные преимущества для тех юридических лиц (участников закупки), которые </w:t>
      </w:r>
      <w:proofErr w:type="gramStart"/>
      <w:r w:rsidRPr="002D78CF">
        <w:rPr>
          <w:rFonts w:ascii="Arial Narrow" w:hAnsi="Arial Narrow"/>
          <w:sz w:val="24"/>
          <w:szCs w:val="24"/>
        </w:rPr>
        <w:t>приняли необходимые меры по предупреждению коррупции и не допустили</w:t>
      </w:r>
      <w:proofErr w:type="gramEnd"/>
      <w:r w:rsidRPr="002D78CF">
        <w:rPr>
          <w:rFonts w:ascii="Arial Narrow" w:hAnsi="Arial Narrow"/>
          <w:sz w:val="24"/>
          <w:szCs w:val="24"/>
        </w:rPr>
        <w:t xml:space="preserve"> фактов незаконного вознаграждения от имени юридического лица.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Во исполнение Указа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принято постановление Правительства Российской Федерации</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 xml:space="preserve">от 28 июня 2016 г. № 594 «О внесении изменений в некоторые акты Правительства Российской Федерации по вопросам предотвращения и урегулирования конфликта интересов», которым внесены изменения, в том числе в 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w:t>
      </w:r>
      <w:r w:rsidRPr="002D78CF">
        <w:rPr>
          <w:rFonts w:ascii="Arial Narrow" w:hAnsi="Arial Narrow"/>
          <w:sz w:val="24"/>
          <w:szCs w:val="24"/>
        </w:rPr>
        <w:lastRenderedPageBreak/>
        <w:t>законом «О противодействии коррупции» и другими федеральными законами в</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целях</w:t>
      </w:r>
      <w:proofErr w:type="gramEnd"/>
      <w:r w:rsidRPr="002D78CF">
        <w:rPr>
          <w:rFonts w:ascii="Arial Narrow" w:hAnsi="Arial Narrow"/>
          <w:sz w:val="24"/>
          <w:szCs w:val="24"/>
        </w:rPr>
        <w:t xml:space="preserve"> противодействия коррупции». Указанным постановлением Правительства Российской Федерации на отдельные категории граждан распространены </w:t>
      </w:r>
      <w:proofErr w:type="spellStart"/>
      <w:r w:rsidRPr="002D78CF">
        <w:rPr>
          <w:rFonts w:ascii="Arial Narrow" w:hAnsi="Arial Narrow"/>
          <w:sz w:val="24"/>
          <w:szCs w:val="24"/>
        </w:rPr>
        <w:t>антикоррупционные</w:t>
      </w:r>
      <w:proofErr w:type="spellEnd"/>
      <w:r w:rsidRPr="002D78CF">
        <w:rPr>
          <w:rFonts w:ascii="Arial Narrow" w:hAnsi="Arial Narrow"/>
          <w:sz w:val="24"/>
          <w:szCs w:val="24"/>
        </w:rPr>
        <w:t xml:space="preserve"> ограничения, запреты и обязанности, а именно:</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обязанность уведомлять работодателя о личной заинтересованности при исполнении трудовых обязанностей, которая может привести к конфликту интересов;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обязанность передавать в целях предотвращения конфликта интересов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запрет на осуществление трудовой деятельности в одной организации в случае близкого родства или свойства (родители, супруги, дети, братья, сестры, а также братья, сестры, родители, дети супругов и супруги детей), если осуществление трудовой деятельности связано с непосредственной подчиненностью или подконтрольностью одного работника другому.</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Наряду с нормативным правовым регулированием решены следующие задачи: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ежеквартально осуществляется подготовка докладов о ходе выполнения федеральными органами исполнительной власти мероприятий, предусмотренных планами по противодействию коррупции федеральных органов исполнительной власти;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подготовлен и рекомендован федеральным государственным органам, органам государственной власти субъектов Российской Федерации, государственным внебюджетным фондам и государственным корпорациям (компаниям) для практического использования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опубликованы ежегодно обновляемые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2017 года;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проведено инструктивно-методическое совещание с представителями федеральных органов исполнительной власти, государственных внебюджетных фондов и государственных корпораций (компаний) по вопросу введения в использование единой системы мониторинга </w:t>
      </w:r>
      <w:proofErr w:type="spellStart"/>
      <w:r w:rsidRPr="002D78CF">
        <w:rPr>
          <w:rFonts w:ascii="Arial Narrow" w:hAnsi="Arial Narrow"/>
          <w:sz w:val="24"/>
          <w:szCs w:val="24"/>
        </w:rPr>
        <w:t>антикоррупционной</w:t>
      </w:r>
      <w:proofErr w:type="spellEnd"/>
      <w:r w:rsidRPr="002D78CF">
        <w:rPr>
          <w:rFonts w:ascii="Arial Narrow" w:hAnsi="Arial Narrow"/>
          <w:sz w:val="24"/>
          <w:szCs w:val="24"/>
        </w:rPr>
        <w:t xml:space="preserve"> работы (АИС Мониторинг).</w:t>
      </w:r>
    </w:p>
    <w:p w:rsidR="00AC5680" w:rsidRPr="003D0F01" w:rsidRDefault="00AC5680" w:rsidP="003D0F01">
      <w:pPr>
        <w:pStyle w:val="a3"/>
        <w:tabs>
          <w:tab w:val="clear" w:pos="4153"/>
          <w:tab w:val="clear" w:pos="8306"/>
        </w:tabs>
        <w:ind w:firstLine="567"/>
        <w:jc w:val="both"/>
        <w:rPr>
          <w:rFonts w:ascii="Arial Narrow" w:hAnsi="Arial Narrow"/>
          <w:sz w:val="24"/>
          <w:szCs w:val="24"/>
        </w:rPr>
      </w:pPr>
      <w:r w:rsidRPr="003D0F01">
        <w:rPr>
          <w:rFonts w:ascii="Arial Narrow" w:hAnsi="Arial Narrow"/>
          <w:sz w:val="24"/>
          <w:szCs w:val="24"/>
        </w:rPr>
        <w:t>В рамках реализации задач, предусмотренных Национальным планом противодействия коррупции, проводилась работа по подготовке:</w:t>
      </w:r>
    </w:p>
    <w:p w:rsidR="00AC5680" w:rsidRPr="003D0F01" w:rsidRDefault="00AC5680" w:rsidP="003D0F01">
      <w:pPr>
        <w:pStyle w:val="a3"/>
        <w:tabs>
          <w:tab w:val="clear" w:pos="4153"/>
          <w:tab w:val="clear" w:pos="8306"/>
        </w:tabs>
        <w:ind w:firstLine="567"/>
        <w:jc w:val="both"/>
        <w:rPr>
          <w:rFonts w:ascii="Arial Narrow" w:hAnsi="Arial Narrow"/>
          <w:sz w:val="24"/>
          <w:szCs w:val="24"/>
        </w:rPr>
      </w:pPr>
      <w:r w:rsidRPr="003D0F01">
        <w:rPr>
          <w:rFonts w:ascii="Arial Narrow" w:hAnsi="Arial Narrow"/>
          <w:sz w:val="24"/>
          <w:szCs w:val="24"/>
        </w:rPr>
        <w:t>проекта федерального закона «О внесении изменений в отдельные законодательные акты Российской Федерации (в части совершенствования ограничений, запретов и обязанностей, установленных в целях противодействия коррупции для работников отдельных организаций)»;</w:t>
      </w:r>
    </w:p>
    <w:p w:rsidR="00AC5680" w:rsidRPr="003D0F01" w:rsidRDefault="00AC5680" w:rsidP="003D0F01">
      <w:pPr>
        <w:pStyle w:val="a3"/>
        <w:tabs>
          <w:tab w:val="clear" w:pos="4153"/>
          <w:tab w:val="clear" w:pos="8306"/>
        </w:tabs>
        <w:ind w:firstLine="567"/>
        <w:jc w:val="both"/>
        <w:rPr>
          <w:rFonts w:ascii="Arial Narrow" w:hAnsi="Arial Narrow"/>
          <w:sz w:val="24"/>
          <w:szCs w:val="24"/>
        </w:rPr>
      </w:pPr>
      <w:r w:rsidRPr="003D0F01">
        <w:rPr>
          <w:rFonts w:ascii="Arial Narrow" w:hAnsi="Arial Narrow"/>
          <w:sz w:val="24"/>
          <w:szCs w:val="24"/>
        </w:rPr>
        <w:t>проекта федерального закона «О внесении изменений в отдельные законодательные акты Российской Федерации в связи с установлением ограничений на дарение»;</w:t>
      </w:r>
    </w:p>
    <w:p w:rsidR="00AC5680" w:rsidRPr="003D0F01" w:rsidRDefault="00AC5680" w:rsidP="003D0F01">
      <w:pPr>
        <w:pStyle w:val="a3"/>
        <w:tabs>
          <w:tab w:val="clear" w:pos="4153"/>
          <w:tab w:val="clear" w:pos="8306"/>
        </w:tabs>
        <w:ind w:firstLine="567"/>
        <w:jc w:val="both"/>
        <w:rPr>
          <w:rFonts w:ascii="Arial Narrow" w:hAnsi="Arial Narrow"/>
          <w:sz w:val="24"/>
          <w:szCs w:val="24"/>
        </w:rPr>
      </w:pPr>
      <w:r w:rsidRPr="003D0F01">
        <w:rPr>
          <w:rFonts w:ascii="Arial Narrow" w:hAnsi="Arial Narrow"/>
          <w:sz w:val="24"/>
          <w:szCs w:val="24"/>
        </w:rPr>
        <w:t>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w:t>
      </w:r>
    </w:p>
    <w:p w:rsidR="00AC5680" w:rsidRPr="003D0F01" w:rsidRDefault="00AC5680" w:rsidP="003D0F01">
      <w:pPr>
        <w:pStyle w:val="a3"/>
        <w:tabs>
          <w:tab w:val="clear" w:pos="4153"/>
          <w:tab w:val="clear" w:pos="8306"/>
        </w:tabs>
        <w:ind w:firstLine="567"/>
        <w:jc w:val="both"/>
        <w:rPr>
          <w:rFonts w:ascii="Arial Narrow" w:hAnsi="Arial Narrow"/>
          <w:sz w:val="24"/>
          <w:szCs w:val="24"/>
        </w:rPr>
      </w:pPr>
      <w:r w:rsidRPr="003D0F01">
        <w:rPr>
          <w:rFonts w:ascii="Arial Narrow" w:hAnsi="Arial Narrow"/>
          <w:sz w:val="24"/>
          <w:szCs w:val="24"/>
        </w:rPr>
        <w:t>методических рекомендаций по проведению анализа сведений о доходах, расходах, об имуществе и обязательствах имущественного характера;</w:t>
      </w:r>
    </w:p>
    <w:p w:rsidR="00AC5680" w:rsidRPr="003D0F01" w:rsidRDefault="00AC5680" w:rsidP="003D0F01">
      <w:pPr>
        <w:pStyle w:val="a3"/>
        <w:tabs>
          <w:tab w:val="clear" w:pos="4153"/>
          <w:tab w:val="clear" w:pos="8306"/>
        </w:tabs>
        <w:ind w:firstLine="567"/>
        <w:jc w:val="both"/>
        <w:rPr>
          <w:rFonts w:ascii="Arial Narrow" w:hAnsi="Arial Narrow"/>
          <w:sz w:val="24"/>
          <w:szCs w:val="24"/>
        </w:rPr>
      </w:pPr>
      <w:r w:rsidRPr="003D0F01">
        <w:rPr>
          <w:rFonts w:ascii="Arial Narrow" w:hAnsi="Arial Narrow"/>
          <w:sz w:val="24"/>
          <w:szCs w:val="24"/>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3D0F01">
        <w:rPr>
          <w:rFonts w:ascii="Arial Narrow" w:hAnsi="Arial Narrow"/>
          <w:sz w:val="24"/>
          <w:szCs w:val="24"/>
        </w:rPr>
        <w:t>принимать</w:t>
      </w:r>
      <w:proofErr w:type="gramEnd"/>
      <w:r w:rsidRPr="003D0F01">
        <w:rPr>
          <w:rFonts w:ascii="Arial Narrow" w:hAnsi="Arial Narrow"/>
          <w:sz w:val="24"/>
          <w:szCs w:val="24"/>
        </w:rPr>
        <w:t xml:space="preserve"> меры по предотвращению и урегулированию конфликта интересов; </w:t>
      </w:r>
    </w:p>
    <w:p w:rsidR="00AC5680" w:rsidRPr="003D0F01" w:rsidRDefault="00AC5680" w:rsidP="003D0F01">
      <w:pPr>
        <w:pStyle w:val="a3"/>
        <w:tabs>
          <w:tab w:val="clear" w:pos="4153"/>
          <w:tab w:val="clear" w:pos="8306"/>
        </w:tabs>
        <w:ind w:firstLine="567"/>
        <w:jc w:val="both"/>
        <w:rPr>
          <w:rFonts w:ascii="Arial Narrow" w:hAnsi="Arial Narrow"/>
          <w:sz w:val="24"/>
          <w:szCs w:val="24"/>
        </w:rPr>
      </w:pPr>
      <w:r w:rsidRPr="003D0F01">
        <w:rPr>
          <w:rFonts w:ascii="Arial Narrow" w:hAnsi="Arial Narrow"/>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AC5680" w:rsidRPr="003D0F01" w:rsidRDefault="00AC5680" w:rsidP="003D0F01">
      <w:pPr>
        <w:pStyle w:val="a3"/>
        <w:tabs>
          <w:tab w:val="clear" w:pos="4153"/>
          <w:tab w:val="clear" w:pos="8306"/>
        </w:tabs>
        <w:ind w:firstLine="567"/>
        <w:jc w:val="both"/>
        <w:rPr>
          <w:rFonts w:ascii="Arial Narrow" w:hAnsi="Arial Narrow"/>
          <w:sz w:val="24"/>
          <w:szCs w:val="24"/>
        </w:rPr>
      </w:pPr>
      <w:r w:rsidRPr="003D0F01">
        <w:rPr>
          <w:rFonts w:ascii="Arial Narrow" w:hAnsi="Arial Narrow"/>
          <w:sz w:val="24"/>
          <w:szCs w:val="24"/>
        </w:rPr>
        <w:t xml:space="preserve">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w:t>
      </w:r>
      <w:r w:rsidRPr="003D0F01">
        <w:rPr>
          <w:rFonts w:ascii="Arial Narrow" w:hAnsi="Arial Narrow"/>
          <w:sz w:val="24"/>
          <w:szCs w:val="24"/>
        </w:rPr>
        <w:lastRenderedPageBreak/>
        <w:t>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AC5680" w:rsidRPr="003D0F01" w:rsidRDefault="00AC5680" w:rsidP="003D0F01">
      <w:pPr>
        <w:pStyle w:val="a3"/>
        <w:tabs>
          <w:tab w:val="clear" w:pos="4153"/>
          <w:tab w:val="clear" w:pos="8306"/>
        </w:tabs>
        <w:ind w:firstLine="567"/>
        <w:jc w:val="both"/>
        <w:rPr>
          <w:rFonts w:ascii="Arial Narrow" w:hAnsi="Arial Narrow"/>
          <w:sz w:val="24"/>
          <w:szCs w:val="24"/>
        </w:rPr>
      </w:pPr>
      <w:r w:rsidRPr="003D0F01">
        <w:rPr>
          <w:rFonts w:ascii="Arial Narrow" w:hAnsi="Arial Narrow"/>
          <w:sz w:val="24"/>
          <w:szCs w:val="24"/>
        </w:rPr>
        <w:t>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AC5680" w:rsidRPr="003D0F01" w:rsidRDefault="00AC5680" w:rsidP="003D0F01">
      <w:pPr>
        <w:pStyle w:val="a3"/>
        <w:tabs>
          <w:tab w:val="clear" w:pos="4153"/>
          <w:tab w:val="clear" w:pos="8306"/>
        </w:tabs>
        <w:ind w:firstLine="567"/>
        <w:jc w:val="both"/>
        <w:rPr>
          <w:rFonts w:ascii="Arial Narrow" w:hAnsi="Arial Narrow"/>
          <w:sz w:val="24"/>
          <w:szCs w:val="24"/>
        </w:rPr>
      </w:pPr>
      <w:r w:rsidRPr="003D0F01">
        <w:rPr>
          <w:rFonts w:ascii="Arial Narrow" w:hAnsi="Arial Narrow"/>
          <w:sz w:val="24"/>
          <w:szCs w:val="24"/>
        </w:rPr>
        <w:t xml:space="preserve">Подготовлен проект методических рекомендаций, определяющих порядок соблюдения государственными и муниципальными служащими, ограничений, предусмотренных </w:t>
      </w:r>
      <w:hyperlink r:id="rId32" w:history="1">
        <w:r w:rsidRPr="003D0F01">
          <w:rPr>
            <w:rFonts w:ascii="Arial Narrow" w:hAnsi="Arial Narrow"/>
            <w:sz w:val="24"/>
            <w:szCs w:val="24"/>
          </w:rPr>
          <w:t>статьей 12</w:t>
        </w:r>
      </w:hyperlink>
      <w:r w:rsidRPr="003D0F01">
        <w:rPr>
          <w:rFonts w:ascii="Arial Narrow" w:hAnsi="Arial Narrow"/>
          <w:sz w:val="24"/>
          <w:szCs w:val="24"/>
        </w:rPr>
        <w:t xml:space="preserve"> Федерального закона от 25 декабря 2008 г. № 273-ФЗ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рамках исполнения поручений Правительства Российской Федерации осуществляется подготовка: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 </w:t>
      </w:r>
      <w:proofErr w:type="gramStart"/>
      <w:r w:rsidRPr="002D78CF">
        <w:rPr>
          <w:rFonts w:ascii="Arial Narrow" w:hAnsi="Arial Narrow"/>
          <w:sz w:val="24"/>
          <w:szCs w:val="24"/>
        </w:rPr>
        <w:t>проекта федерального закона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(подпункт «а» пункта 6 перечня поручений Президента Российской Федерации от 14 ноября 2013 г. № Пр-2689).</w:t>
      </w:r>
      <w:proofErr w:type="gramEnd"/>
      <w:r w:rsidRPr="002D78CF">
        <w:rPr>
          <w:rFonts w:ascii="Arial Narrow" w:hAnsi="Arial Narrow"/>
          <w:sz w:val="24"/>
          <w:szCs w:val="24"/>
        </w:rPr>
        <w:t xml:space="preserve"> Законопроектом предусматривается формирование в федеральной государственной информационной системе «Федеральный портал государственной службы и управленческих кадров» реестра лиц, уволенных в связи с утратой доверия, который позволит получать достоверную информацию о соблюдении претендентами требований законодательства Российской Федерации о противодействии коррупции при отборе кандидатов на замещение должностей государственной (муниципальной) службы. Одновременно осуществляется подготовка проекта постановления Правительства Российской Федерации, которым будет утверждаться положение о реестре лиц, уволенных в связи с утратой доверия;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проекта федерального закона «О внесении дополнения в Федеральный закон «О противодействии коррупции» (в части защиты лиц, сообщивших о коррупционных правонарушениях)» (пункт 13 Плана работы по взаимодействию Российской Федерации с Организацией экономического сотрудничества и развития (ОЭСР) на 2017 - 2018 годы, утвержденного поручением Правительства Российской Федерации от 18 января 2017 г. № ИШ-П2-211). Подготовка проекта федерального закона направлена на выполнение рекомендаций Рабочей группы ОЭСР по борьбе с подкупом иностранных должностных лиц при осуществлении международных коммерческих сделок и предусматривает установление положений о защите трудовых прав лица, сообщившего о коррупционных правонарушениях.</w:t>
      </w:r>
    </w:p>
    <w:p w:rsidR="00AC5680" w:rsidRPr="002D78CF" w:rsidRDefault="00AC5680" w:rsidP="00AC5680">
      <w:pPr>
        <w:autoSpaceDE w:val="0"/>
        <w:autoSpaceDN w:val="0"/>
        <w:adjustRightInd w:val="0"/>
        <w:ind w:firstLine="709"/>
        <w:jc w:val="both"/>
        <w:rPr>
          <w:szCs w:val="28"/>
        </w:rPr>
      </w:pPr>
    </w:p>
    <w:p w:rsidR="00AC5680" w:rsidRPr="002D78CF" w:rsidRDefault="00AC5680" w:rsidP="00F76551">
      <w:pPr>
        <w:pStyle w:val="210"/>
        <w:spacing w:line="312" w:lineRule="auto"/>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Дальнейшее развитие института гражданской службы  посредством совершенствования качества кадровой работы, развития профессионализма и компетентности гражданских служащих, профилактики и предупреждения коррупции в соответствии с Основными направлениями развития государственной гражданской службы Российской Федерации на 2016 - 2018 годы, утвержденными Указом Президента Российской Федерации от 11 августа 2016 г. № 403, и во взаимосвязи с мероприятиями, предусмотренными Планом мероприятий («дорожной картой») по реализации Основных направлений</w:t>
      </w:r>
      <w:proofErr w:type="gramEnd"/>
      <w:r w:rsidRPr="002D78CF">
        <w:rPr>
          <w:rFonts w:ascii="Arial Narrow" w:hAnsi="Arial Narrow"/>
          <w:sz w:val="24"/>
          <w:szCs w:val="24"/>
        </w:rPr>
        <w:t xml:space="preserve"> развития государственной гражданской службы Российской Федерации на 2016 – 2018 годы, утвержденным распоряжением Правительства Российской Федерации от 12 сентября 2016 г. № 1919-р.</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Внедрение </w:t>
      </w:r>
      <w:proofErr w:type="spellStart"/>
      <w:r w:rsidRPr="002D78CF">
        <w:rPr>
          <w:rFonts w:ascii="Arial Narrow" w:hAnsi="Arial Narrow"/>
          <w:sz w:val="24"/>
          <w:szCs w:val="24"/>
        </w:rPr>
        <w:t>компетентностного</w:t>
      </w:r>
      <w:proofErr w:type="spellEnd"/>
      <w:r w:rsidRPr="002D78CF">
        <w:rPr>
          <w:rFonts w:ascii="Arial Narrow" w:hAnsi="Arial Narrow"/>
          <w:sz w:val="24"/>
          <w:szCs w:val="24"/>
        </w:rPr>
        <w:t xml:space="preserve"> подхода и современных кадровых технологий в деятельность государственных органов с целью обеспечения эффективности и результативности кадрового состава, мотивации и профессионального развития гражданских служащих. Апробация моделей компетенций гражданских служащих, представляющих собой единство профессиональных и личностных качеств, знаний и умений гражданских служащих, в том числе в рамках организации проектной деятельности.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Формирование механизма активного практического использования кадровых резервов государственных органов, в том числе посредством планирования индивидуальных карьерных </w:t>
      </w:r>
      <w:r w:rsidRPr="002D78CF">
        <w:rPr>
          <w:rFonts w:ascii="Arial Narrow" w:hAnsi="Arial Narrow"/>
          <w:sz w:val="24"/>
          <w:szCs w:val="24"/>
        </w:rPr>
        <w:lastRenderedPageBreak/>
        <w:t>траекторий по результатам оценки профессиональных и личностных качеств кандидатов и гражданских служащих.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Внедрение учета областей и видов профессиональной служебной деятельности гражданских служащих в практику работы кадровых служб государственных органов при формировании квалификационных требований для замещения должностей гражданской службы.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Создание профессионального сообщества сотрудников кадровых служб государственных органов – специалистов в сфере управления персоналом (HR-менеджмент).</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Реализация мероприятий Национального плана противодействия коррупции, предусматривающих: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совершенствование правовых основ и организационных механизмов предотвращения и выявления конфликта интересов;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совершенствование этических основ государственной и муниципальной службы;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консультативно-методическое сопровождение работы по профилактике и предупреждению коррупции.</w:t>
      </w:r>
    </w:p>
    <w:p w:rsidR="003D0F01" w:rsidRPr="002D78CF" w:rsidRDefault="003D0F01" w:rsidP="00AC5680">
      <w:pPr>
        <w:autoSpaceDE w:val="0"/>
        <w:autoSpaceDN w:val="0"/>
        <w:adjustRightInd w:val="0"/>
        <w:spacing w:line="312" w:lineRule="auto"/>
        <w:ind w:firstLine="709"/>
        <w:jc w:val="both"/>
        <w:rPr>
          <w:szCs w:val="28"/>
        </w:rPr>
      </w:pPr>
    </w:p>
    <w:p w:rsidR="00AC5680" w:rsidRPr="002D78CF" w:rsidRDefault="00AC5680" w:rsidP="00F76551">
      <w:pPr>
        <w:pStyle w:val="1"/>
        <w:jc w:val="both"/>
        <w:rPr>
          <w:color w:val="auto"/>
        </w:rPr>
      </w:pPr>
      <w:bookmarkStart w:id="20" w:name="_Toc478399216"/>
      <w:r w:rsidRPr="002D78CF">
        <w:rPr>
          <w:color w:val="auto"/>
        </w:rPr>
        <w:t>6. РАЗВИТИЕ СИСТЕМЫ НЕЗАВИСИМОЙ ОЦЕНКИ КАЧЕСТВА РАБОТЫ ОРГАНИЗАЦИЙ, ОКАЗЫВАЮЩИХ СОЦИАЛЬНЫЕ УСЛУГИ</w:t>
      </w:r>
      <w:bookmarkEnd w:id="20"/>
    </w:p>
    <w:p w:rsidR="00AC5680" w:rsidRPr="002D78CF" w:rsidRDefault="00AC5680" w:rsidP="00AC5680">
      <w:pPr>
        <w:jc w:val="center"/>
        <w:rPr>
          <w:sz w:val="20"/>
        </w:rPr>
      </w:pPr>
      <w:r w:rsidRPr="002D78CF">
        <w:rPr>
          <w:szCs w:val="28"/>
        </w:rPr>
        <w:t xml:space="preserve"> </w:t>
      </w:r>
    </w:p>
    <w:p w:rsidR="00AC5680" w:rsidRPr="002D78CF" w:rsidRDefault="00AC5680" w:rsidP="00AC5680">
      <w:pPr>
        <w:ind w:firstLine="709"/>
        <w:jc w:val="center"/>
        <w:rPr>
          <w:i/>
          <w:sz w:val="20"/>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Во исполнение Указа Президента Российской Федерации от 7 мая 2012 г. № 597 «О мероприятиях по реализации государственной социальной политики» (подпункт «к» пункта 1) система независимой оценки качества работы организаций, оказывающих социальные услуги (далее – независимая оценка качества), сформирована федеральными органами исполнительной власти в соответствующей социальной сфере совместно с органами государственной власти субъектов Российской Федерации и с участием общественных организаций.</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Независимая оценка качества проводится во всех субъектах Российской Федерации на основании положений Федерального закона от 21 июля 2014 г. № 256-ФЗ «О внесении изменений в отдельные законодательные акты Российской Федерации по вопросам независимой оценки качества оказания услуг организациями в сфере культуры, социального обслуживания, охраны здоровья и образования» (далее – Закон) и нормативных правовых актов, принятых в целях его реализации. </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Согласно Закону Министерство осуществляет полномочия по координации деятельности и общему методическому обеспечению </w:t>
      </w:r>
      <w:proofErr w:type="gramStart"/>
      <w:r w:rsidRPr="002D78CF">
        <w:rPr>
          <w:rFonts w:ascii="Arial Narrow" w:hAnsi="Arial Narrow"/>
          <w:sz w:val="24"/>
          <w:szCs w:val="24"/>
        </w:rPr>
        <w:t>проведения независимой оценки качества оказания услуг</w:t>
      </w:r>
      <w:proofErr w:type="gramEnd"/>
      <w:r w:rsidRPr="002D78CF">
        <w:rPr>
          <w:rFonts w:ascii="Arial Narrow" w:hAnsi="Arial Narrow"/>
          <w:sz w:val="24"/>
          <w:szCs w:val="24"/>
        </w:rPr>
        <w:t xml:space="preserve"> организациями в целом в социальной сфере (культуры, социального обслуживания, охраны здоровья, образования) и по созданию условий для проведения независимой оценки качества оказания услуг организациями социального обслуживания.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Независимая оценка качества оказания услуг организациями социального обслуживания, в сфере культуры, охраны здоровья и образования (далее – организации социальной сферы) предусматривает оценку условий оказания услуг этими организациями. Независимость такой оценки обеспечивается участием в ней общественных советов, которые формируются из представителей всероссийских и региональных общественных организаций, общественных объединений потребителей (их ассоциаций, союзов), представляющих интересы граждан и осуществляющих свою деятельность в соответствующих сферах независимо от государственных органов власти; самих граждан – потребителей услуг; а также обеспечением публичности результатов независимой оценки.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Законом установлены общие (для всех сфер социальной деятельности) порядок и процедуры проведения независимой оценки качества, утверждены функции уполномоченных органов исполнительной власти по созданию условий для проведения независимой оценки; введен институт общественных советов по проведению такой оценки, определены их функции.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Для целей независимой оценки качества Законом утверждены критерии, общие для всех отраслей, регионов и типов учреждений: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открытость и доступность информации об организации;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комфортность условий предоставления услуг и доступность их получения;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время ожидания предоставления услуги;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доброжелательность, вежливость, компетентность работников организаций;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удовлетворенность качеством оказания услуг.</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Для характеристики этих общих критериев независимой оценки качества ведомственными актами утверждены показатели для оценки организаций соответствующей сферы деятельности и методические рекомендации, определяющие источники и порядок сбора информации, расчета значений этих показателей, объемы выборки для проведения опросов (последнее - в сфере культуры).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Согласно этим ведомственным актам для оценки условий оказания услуг в социальном обслуживании в зависимости от типа учреждения от 26 до 33 показателей (для сравнения: в сфере культуры предусмотрены 16 показателей, в здравоохранении установлены 17 показателей для медицинских организаций, оказывающих услуги в амбулаторных условиях, и 18 показателей для организаций, оказывающих услуги в стационарных условиях, в образовании – 16 показателей).</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числе этих показателей содержатся такие, которые предусматривают выявление мнения самих потребителей услуг, выявленных в ходе опроса граждан (проведение </w:t>
      </w:r>
      <w:proofErr w:type="spellStart"/>
      <w:proofErr w:type="gramStart"/>
      <w:r w:rsidRPr="002D78CF">
        <w:rPr>
          <w:rFonts w:ascii="Arial Narrow" w:hAnsi="Arial Narrow"/>
          <w:sz w:val="24"/>
          <w:szCs w:val="24"/>
        </w:rPr>
        <w:t>интернет-опросов</w:t>
      </w:r>
      <w:proofErr w:type="spellEnd"/>
      <w:proofErr w:type="gramEnd"/>
      <w:r w:rsidRPr="002D78CF">
        <w:rPr>
          <w:rFonts w:ascii="Arial Narrow" w:hAnsi="Arial Narrow"/>
          <w:sz w:val="24"/>
          <w:szCs w:val="24"/>
        </w:rPr>
        <w:t>, анкетирование непосредственно в учреждении и другие способы изучения мнения граждан).</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Например, в социальном обслуживании – удовлетворенность качеством жилого помещения, питанием, предоставлением гигиенических услуг в стационарных учреждениях; удобство графика прихода на дом социального работника; доступ для инвалидов к объектам и услугам в организации социального обслуживания.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Аналогичные показатели, оцениваемые в ходе опроса потребителей услуг, действуют и в других отраслях социальной сферы. В здравоохранении в числе таких показателей - срок ожидания плановой госпитализации или проведения диагностического исследования; доступность записи к врачу с помощью современных сре</w:t>
      </w:r>
      <w:proofErr w:type="gramStart"/>
      <w:r w:rsidRPr="002D78CF">
        <w:rPr>
          <w:rFonts w:ascii="Arial Narrow" w:hAnsi="Arial Narrow"/>
          <w:sz w:val="24"/>
          <w:szCs w:val="24"/>
        </w:rPr>
        <w:t>дств св</w:t>
      </w:r>
      <w:proofErr w:type="gramEnd"/>
      <w:r w:rsidRPr="002D78CF">
        <w:rPr>
          <w:rFonts w:ascii="Arial Narrow" w:hAnsi="Arial Narrow"/>
          <w:sz w:val="24"/>
          <w:szCs w:val="24"/>
        </w:rPr>
        <w:t>язи; приходилось ли гражданину дополнительно оплачивать предоставляемые услуги.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образовании оцениваются условия для индивидуальной работы с обучающимися; наличие дополнительных образовательных программ, возможностей развития творческих способностей, условий организации обучения и воспитания обучающихся с ограниченными возможностями здоровья и инвалидов. </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культуре – удобство графика работы организаций культуры, доступность цены на услуги, наличие современных форм услуг (виртуальные экскурсии, электронный билет).</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Источниками информации по другим показателям являются проведение анализа официальных сайтов организаций в сети «Интернет», нормативных актов, устанавливающих порядок и условия предоставления услуг, требования к открытости информации о деятельности учреждений социальной сферы; проведение так называемых «контрольных закупок», экспертные оценки и другие.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Общественные советы, созданные при федеральных органах исполнительной власти в социальной сфере, рассматривают на заседаниях не реже одного раза в полугодие вопросы проведения независимой оценки качества с участием органов исполнительной власти субъектов Российской Федерации.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здравоохранении проводятся открытые заседания Общественного совета при Минздраве России в режиме </w:t>
      </w:r>
      <w:proofErr w:type="spellStart"/>
      <w:r w:rsidRPr="002D78CF">
        <w:rPr>
          <w:rFonts w:ascii="Arial Narrow" w:hAnsi="Arial Narrow"/>
          <w:sz w:val="24"/>
          <w:szCs w:val="24"/>
        </w:rPr>
        <w:t>видеоселектора</w:t>
      </w:r>
      <w:proofErr w:type="spellEnd"/>
      <w:r w:rsidRPr="002D78CF">
        <w:rPr>
          <w:rFonts w:ascii="Arial Narrow" w:hAnsi="Arial Narrow"/>
          <w:sz w:val="24"/>
          <w:szCs w:val="24"/>
        </w:rPr>
        <w:t xml:space="preserve"> с подключением всех субъектов Российской Федерации.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заседаниях Общественного совета при Минтруде России вопросы независимой оценки рассматривались:</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16 марта 2016 г. об итогах проведения независимой оценки с участием руководителей органов социальной защиты Тульской, Московской, Тверской областей (протокол № 31);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28 июня 2016 г. о лучших практиках работы домов-интернатов с участием руководителей органов социальной защиты Тюменской области, г</w:t>
      </w:r>
      <w:proofErr w:type="gramStart"/>
      <w:r w:rsidRPr="002D78CF">
        <w:rPr>
          <w:rFonts w:ascii="Arial Narrow" w:hAnsi="Arial Narrow"/>
          <w:sz w:val="24"/>
          <w:szCs w:val="24"/>
        </w:rPr>
        <w:t>.М</w:t>
      </w:r>
      <w:proofErr w:type="gramEnd"/>
      <w:r w:rsidRPr="002D78CF">
        <w:rPr>
          <w:rFonts w:ascii="Arial Narrow" w:hAnsi="Arial Narrow"/>
          <w:sz w:val="24"/>
          <w:szCs w:val="24"/>
        </w:rPr>
        <w:t xml:space="preserve">осквы, Ханты-Мансийского автономного округа (протокол № 33);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28 сентября 2016 г. об учете результатов независимой оценки в работе по совершенствованию деятельности организаций социального обслуживания и улучшению качества услуг с участием руководителей органов социальной защиты Рязанской, Брянской, Тамбовской областей (протокол № 31).</w:t>
      </w:r>
    </w:p>
    <w:p w:rsidR="00AC5680" w:rsidRPr="002D78CF" w:rsidRDefault="00AC5680" w:rsidP="00AC5680">
      <w:pPr>
        <w:spacing w:line="312" w:lineRule="auto"/>
        <w:ind w:firstLine="709"/>
        <w:jc w:val="both"/>
        <w:rPr>
          <w:i/>
          <w:sz w:val="20"/>
        </w:rPr>
      </w:pPr>
    </w:p>
    <w:p w:rsidR="00AC5680" w:rsidRPr="002D78CF" w:rsidRDefault="00AC5680" w:rsidP="00F76551">
      <w:pPr>
        <w:pStyle w:val="210"/>
        <w:spacing w:line="312" w:lineRule="auto"/>
        <w:jc w:val="center"/>
        <w:rPr>
          <w:rFonts w:ascii="Arial Narrow" w:hAnsi="Arial Narrow"/>
          <w:b/>
          <w:i/>
          <w:sz w:val="24"/>
          <w:szCs w:val="24"/>
        </w:rPr>
      </w:pPr>
      <w:r w:rsidRPr="002D78CF">
        <w:rPr>
          <w:rFonts w:ascii="Arial Narrow" w:hAnsi="Arial Narrow"/>
          <w:b/>
          <w:i/>
          <w:sz w:val="24"/>
          <w:szCs w:val="24"/>
        </w:rPr>
        <w:lastRenderedPageBreak/>
        <w:t>Организационно-методическое обеспечение независимой оценки качества оказания социальных услуг и координация деятельности по ее проведению</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целях координации работы в субъектах Российской Федерации по практической реализации результатов независимой оценки качества оказания услуг организациями социальной сферы, Министр труда и социальной защиты Российской Федерации </w:t>
      </w:r>
      <w:proofErr w:type="spellStart"/>
      <w:r w:rsidRPr="002D78CF">
        <w:rPr>
          <w:rFonts w:ascii="Arial Narrow" w:hAnsi="Arial Narrow"/>
          <w:sz w:val="24"/>
          <w:szCs w:val="24"/>
        </w:rPr>
        <w:t>М.А.Топилин</w:t>
      </w:r>
      <w:proofErr w:type="spellEnd"/>
      <w:r w:rsidRPr="002D78CF">
        <w:rPr>
          <w:rFonts w:ascii="Arial Narrow" w:hAnsi="Arial Narrow"/>
          <w:sz w:val="24"/>
          <w:szCs w:val="24"/>
        </w:rPr>
        <w:t xml:space="preserve"> в 2016-2017 гг. провел выездные совещания с участием руководителей регионов, руководителей органов исполнительной власти субъектов Российской Федерации в сфере культуры, социального обслуживания, здравоохранения, образования, представителей общественных организаций: в г. Махачкале</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 xml:space="preserve">с участием субъектов Российской Федерации </w:t>
      </w:r>
      <w:proofErr w:type="spellStart"/>
      <w:r w:rsidRPr="002D78CF">
        <w:rPr>
          <w:rFonts w:ascii="Arial Narrow" w:hAnsi="Arial Narrow"/>
          <w:sz w:val="24"/>
          <w:szCs w:val="24"/>
        </w:rPr>
        <w:t>Северо-Кавказского</w:t>
      </w:r>
      <w:proofErr w:type="spellEnd"/>
      <w:r w:rsidRPr="002D78CF">
        <w:rPr>
          <w:rFonts w:ascii="Arial Narrow" w:hAnsi="Arial Narrow"/>
          <w:sz w:val="24"/>
          <w:szCs w:val="24"/>
        </w:rPr>
        <w:t xml:space="preserve"> федерального округа (24 мая 2016 г.), в г. Калининграде (31 мая 2016 г.), в г. Магадане с участием субъектов Российской Федерации Дальневосточного федерального округа (29 июня 2016 г.), в г. Оренбурге с участием субъектов Российской Федерации Приволжского федерального округа (6 июля 2016 г.), в г. Черкесск (24 января 2017 г.) с участием субъектов Российской</w:t>
      </w:r>
      <w:proofErr w:type="gramEnd"/>
      <w:r w:rsidRPr="002D78CF">
        <w:rPr>
          <w:rFonts w:ascii="Arial Narrow" w:hAnsi="Arial Narrow"/>
          <w:sz w:val="24"/>
          <w:szCs w:val="24"/>
        </w:rPr>
        <w:t xml:space="preserve"> Федерации </w:t>
      </w:r>
      <w:proofErr w:type="spellStart"/>
      <w:r w:rsidRPr="002D78CF">
        <w:rPr>
          <w:rFonts w:ascii="Arial Narrow" w:hAnsi="Arial Narrow"/>
          <w:sz w:val="24"/>
          <w:szCs w:val="24"/>
        </w:rPr>
        <w:t>Северо-Кавказского</w:t>
      </w:r>
      <w:proofErr w:type="spellEnd"/>
      <w:r w:rsidRPr="002D78CF">
        <w:rPr>
          <w:rFonts w:ascii="Arial Narrow" w:hAnsi="Arial Narrow"/>
          <w:sz w:val="24"/>
          <w:szCs w:val="24"/>
        </w:rPr>
        <w:t xml:space="preserve"> федерального округа.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По результатам этих совещаний даны указания руководителям высших исполнительных органов государственной власти субъектов Российской Федерации с учетом результатов независимой оценки качества утвердить планы по совершенствованию деятельности организаций социальной сферы и повышению качества оказания услуг, а также рекомендовано обеспечить контроль за реализацией этих планов и организовать информирование населения об итогах их выполнения.</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Для оказания методической помощи субъектам Российской Федерации Минтрудом России совместно с Минфином России и Федеральным казначейством в 2016 г. проведены </w:t>
      </w:r>
      <w:proofErr w:type="spellStart"/>
      <w:r w:rsidRPr="002D78CF">
        <w:rPr>
          <w:rFonts w:ascii="Arial Narrow" w:hAnsi="Arial Narrow"/>
          <w:sz w:val="24"/>
          <w:szCs w:val="24"/>
        </w:rPr>
        <w:t>видеоселекторные</w:t>
      </w:r>
      <w:proofErr w:type="spellEnd"/>
      <w:r w:rsidRPr="002D78CF">
        <w:rPr>
          <w:rFonts w:ascii="Arial Narrow" w:hAnsi="Arial Narrow"/>
          <w:sz w:val="24"/>
          <w:szCs w:val="24"/>
        </w:rPr>
        <w:t xml:space="preserve"> совещания (4 марта, 6 апреля, 21 апреля, 19 июля, 11 октября). </w:t>
      </w:r>
      <w:proofErr w:type="gramStart"/>
      <w:r w:rsidRPr="002D78CF">
        <w:rPr>
          <w:rFonts w:ascii="Arial Narrow" w:hAnsi="Arial Narrow"/>
          <w:sz w:val="24"/>
          <w:szCs w:val="24"/>
        </w:rPr>
        <w:t xml:space="preserve">Протоколы совещаний направлены руководителям высших исполнительных органов государственной власти субъектов Российской Федерации и размещены на официальном сайте Минтруда России в разделе «Независимая система оценки качества»/Размещение результатов независимой оценки на </w:t>
      </w:r>
      <w:proofErr w:type="spellStart"/>
      <w:r w:rsidRPr="002D78CF">
        <w:rPr>
          <w:rFonts w:ascii="Arial Narrow" w:hAnsi="Arial Narrow"/>
          <w:sz w:val="24"/>
          <w:szCs w:val="24"/>
        </w:rPr>
        <w:t>bus.gov.ru</w:t>
      </w:r>
      <w:proofErr w:type="spellEnd"/>
      <w:r w:rsidRPr="002D78CF">
        <w:rPr>
          <w:rFonts w:ascii="Arial Narrow" w:hAnsi="Arial Narrow"/>
          <w:sz w:val="24"/>
          <w:szCs w:val="24"/>
        </w:rPr>
        <w:t xml:space="preserve"> /Протоколы.</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Для организации работы по независимой оценке Минтрудом России принят ведомственный план, который содержит мероприятия федерального и регионального уровня на период 2016-2018 годов, включая целевые показатели, в том числе удельный вес организаций, охваченных независимой оценкой. Ведомственный план утвержден приказом от 29 февраля 2016 г. № 80 «Об организации деятельности, связанной с функционированием системы независимой оценки качества работы организаций, оказывающих услуги в сфере социального обслуживания». Аналогичные планы приняты органами исполнительной власти в субъектах Российской Федерации.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Для обеспечения учета итогов независимой оценки при совершенствовании работы организаций социального обслуживания утвержден Порядок </w:t>
      </w:r>
      <w:proofErr w:type="gramStart"/>
      <w:r w:rsidRPr="002D78CF">
        <w:rPr>
          <w:rFonts w:ascii="Arial Narrow" w:hAnsi="Arial Narrow"/>
          <w:sz w:val="24"/>
          <w:szCs w:val="24"/>
        </w:rPr>
        <w:t>рассмотрения результатов независимой оценки качества работы</w:t>
      </w:r>
      <w:proofErr w:type="gramEnd"/>
      <w:r w:rsidRPr="002D78CF">
        <w:rPr>
          <w:rFonts w:ascii="Arial Narrow" w:hAnsi="Arial Narrow"/>
          <w:sz w:val="24"/>
          <w:szCs w:val="24"/>
        </w:rPr>
        <w:t xml:space="preserve"> организаций, оказывающих услуги в сфере социального обслуживания, подведомственных Минтруду России, включая принятие решений дисциплинарного характера по ее итогам (приказ от 29 февраля 2016 г. № 80).</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сфере социального обслуживания в 2016 году проведены «контрольные закупки» в 180 организациях Центрального, Южного, Приволжского, Сибирского, Дальневосточного федеральных округов. В рамках «контрольных закупок» оценивался уровень информационной открытости учреждений на предмет размещения контактной информации и информации о времени работы на их официальных сайтах, а также качество телефонного обслуживания. В основном ответы по телефону предоставлялись в корректной форме, вежливо, без проявления недовольства и/или нетерпения.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то же время были выявлены и некоторые недостатки в работе отдельных учреждений с потребителями услуг:</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отсутствие актуальных контактов учреждения на официальном сайте или размещение контактной информации не на главной странице сайта, что затрудняет ее поиск для потребителей;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невозможность дозвониться </w:t>
      </w:r>
      <w:proofErr w:type="gramStart"/>
      <w:r w:rsidRPr="002D78CF">
        <w:rPr>
          <w:rFonts w:ascii="Arial Narrow" w:hAnsi="Arial Narrow"/>
          <w:sz w:val="24"/>
          <w:szCs w:val="24"/>
        </w:rPr>
        <w:t>по указанным на сайте телефонам учреждения в рабочее время в соответствии с графиком</w:t>
      </w:r>
      <w:proofErr w:type="gramEnd"/>
      <w:r w:rsidRPr="002D78CF">
        <w:rPr>
          <w:rFonts w:ascii="Arial Narrow" w:hAnsi="Arial Narrow"/>
          <w:sz w:val="24"/>
          <w:szCs w:val="24"/>
        </w:rPr>
        <w:t xml:space="preserve"> работы учреждений;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ответившие на телефонный звонок сотрудники учреждений не всегда представляются.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Информация о проводимых «контрольных закупках» размещена на официальном сайте Минтруда России в разделе «Независимая система оценки качества»/Контрольные закупки.</w:t>
      </w:r>
    </w:p>
    <w:p w:rsidR="00AC5680" w:rsidRPr="002D78CF" w:rsidRDefault="00AC5680" w:rsidP="00AC5680">
      <w:pPr>
        <w:spacing w:line="312" w:lineRule="auto"/>
        <w:ind w:firstLine="709"/>
        <w:jc w:val="both"/>
        <w:rPr>
          <w:bCs/>
          <w:i/>
          <w:szCs w:val="28"/>
        </w:rPr>
      </w:pPr>
    </w:p>
    <w:p w:rsidR="00AC5680" w:rsidRPr="002D78CF" w:rsidRDefault="00AC5680" w:rsidP="00F76551">
      <w:pPr>
        <w:pStyle w:val="210"/>
        <w:spacing w:line="312" w:lineRule="auto"/>
        <w:jc w:val="center"/>
        <w:rPr>
          <w:rFonts w:ascii="Arial Narrow" w:hAnsi="Arial Narrow"/>
          <w:b/>
          <w:i/>
          <w:sz w:val="24"/>
          <w:szCs w:val="24"/>
        </w:rPr>
      </w:pPr>
      <w:r w:rsidRPr="002D78CF">
        <w:rPr>
          <w:rFonts w:ascii="Arial Narrow" w:hAnsi="Arial Narrow"/>
          <w:b/>
          <w:i/>
          <w:sz w:val="24"/>
          <w:szCs w:val="24"/>
        </w:rPr>
        <w:t xml:space="preserve">Мониторинг </w:t>
      </w:r>
      <w:proofErr w:type="gramStart"/>
      <w:r w:rsidRPr="002D78CF">
        <w:rPr>
          <w:rFonts w:ascii="Arial Narrow" w:hAnsi="Arial Narrow"/>
          <w:b/>
          <w:i/>
          <w:sz w:val="24"/>
          <w:szCs w:val="24"/>
        </w:rPr>
        <w:t>проведения независимой оценки качества оказания услуг</w:t>
      </w:r>
      <w:proofErr w:type="gramEnd"/>
      <w:r w:rsidRPr="002D78CF">
        <w:rPr>
          <w:rFonts w:ascii="Arial Narrow" w:hAnsi="Arial Narrow"/>
          <w:b/>
          <w:i/>
          <w:sz w:val="24"/>
          <w:szCs w:val="24"/>
        </w:rPr>
        <w:t xml:space="preserve"> организациями социальной сферы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соответствии с указанием Президента Российской Федерации В.В.Путина от 21 августа 2015 г. № Пр-1683 и поручением Правительства Российской Федерации от 26 августа 2015 г. № ОГ-П12-5829 Минтруд России организовал мониторинг </w:t>
      </w:r>
      <w:proofErr w:type="gramStart"/>
      <w:r w:rsidRPr="002D78CF">
        <w:rPr>
          <w:rFonts w:ascii="Arial Narrow" w:hAnsi="Arial Narrow"/>
          <w:sz w:val="24"/>
          <w:szCs w:val="24"/>
        </w:rPr>
        <w:t>функционирования системы независимой оценки качества работы</w:t>
      </w:r>
      <w:proofErr w:type="gramEnd"/>
      <w:r w:rsidRPr="002D78CF">
        <w:rPr>
          <w:rFonts w:ascii="Arial Narrow" w:hAnsi="Arial Narrow"/>
          <w:sz w:val="24"/>
          <w:szCs w:val="24"/>
        </w:rPr>
        <w:t xml:space="preserve"> организаций, оказывающих социальные услуги. Мониторинг проведения независимой оценки качества осуществляется на основе информации о результатах такой оценки, размещаемой уполномоченными органами исполнительной власти на официальном сайте для размещения информации о государственных и муниципальных учреждениях (далее - сайт ГМУ).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Результаты мониторинга, проводимого Минтрудом России, показывают, что в регионах созданы условия для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во всех субъектах Российской Федерации приняты необходимые нормативные акты, созданы в установленном порядке общественные советы для проведения независимой оценки, определены руководители регионов, ответственные за координацию этой работы;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организации социальной сферы формируют открытые и общедоступные информационные ресурсы, содержащие информацию об их деятельности, посредством размещения ее, в том числе на своем официальном сайте в сети «Интернет». К началу 2016 года по информации субъектов Российской Федерации 86,3% организаций имели официальные сайты (в 2013 г – 71,6%), в социальном обслуживании – 87,1% (для сравнения: в культуре – 46,9% организаций этой сферы, в здравоохранении – 91,0%, в образовании – 99,3% организаций);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официальных сайтах в сети «Интернет» органами государственной власти созданы разделы «Независимая оценка качества» - в социальном обслуживании – в 85 субъектах Российской Федерации (для сравнения: в культуре – в 83, в здравоохранении – в 84, в образовании – в 80 регионах);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обеспечивается техническая возможность выражения мнения потребителей услуг о качестве услуг, в том числе на официальных сайтах органов исполнительной власти субъектов Российской Федерации в социальном обслуживании в 67 субъектах Российской Федерации, размещены анкеты на официальных сайтах органов исполнительной власти для интернет опроса отражающего о качестве услуг (для сравнения: в культуре – в 67, в здравоохранении – в 84, в образовании – в 45 регионах);</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субъектах Российской Федерации складывается практика учета результатов независимой оценки качества при выработке мер по совершенствованию деятельности организаций социального обслуживания.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Информация о результатах независимой оценки качества размещается на официальных сайтах органов исполнительной власти, а с 2016 года и на едином портале – официальном сайте для размещения информации о государственных и муниципальных учреждениях </w:t>
      </w:r>
      <w:proofErr w:type="spellStart"/>
      <w:r w:rsidRPr="002D78CF">
        <w:rPr>
          <w:rFonts w:ascii="Arial Narrow" w:hAnsi="Arial Narrow"/>
          <w:sz w:val="24"/>
          <w:szCs w:val="24"/>
        </w:rPr>
        <w:t>www.bus.gov.ru</w:t>
      </w:r>
      <w:proofErr w:type="spellEnd"/>
      <w:r w:rsidRPr="002D78CF">
        <w:rPr>
          <w:rFonts w:ascii="Arial Narrow" w:hAnsi="Arial Narrow"/>
          <w:sz w:val="24"/>
          <w:szCs w:val="24"/>
        </w:rPr>
        <w:t xml:space="preserve"> (далее – сайт </w:t>
      </w:r>
      <w:proofErr w:type="spellStart"/>
      <w:r w:rsidRPr="002D78CF">
        <w:rPr>
          <w:rFonts w:ascii="Arial Narrow" w:hAnsi="Arial Narrow"/>
          <w:sz w:val="24"/>
          <w:szCs w:val="24"/>
        </w:rPr>
        <w:t>bus.gov.ru</w:t>
      </w:r>
      <w:proofErr w:type="spellEnd"/>
      <w:r w:rsidRPr="002D78CF">
        <w:rPr>
          <w:rFonts w:ascii="Arial Narrow" w:hAnsi="Arial Narrow"/>
          <w:sz w:val="24"/>
          <w:szCs w:val="24"/>
        </w:rPr>
        <w:t xml:space="preserve">). С этой целью на указанном сайте </w:t>
      </w:r>
      <w:proofErr w:type="gramStart"/>
      <w:r w:rsidRPr="002D78CF">
        <w:rPr>
          <w:rFonts w:ascii="Arial Narrow" w:hAnsi="Arial Narrow"/>
          <w:sz w:val="24"/>
          <w:szCs w:val="24"/>
        </w:rPr>
        <w:t>создан специальный функционал и обеспечена</w:t>
      </w:r>
      <w:proofErr w:type="gramEnd"/>
      <w:r w:rsidRPr="002D78CF">
        <w:rPr>
          <w:rFonts w:ascii="Arial Narrow" w:hAnsi="Arial Narrow"/>
          <w:sz w:val="24"/>
          <w:szCs w:val="24"/>
        </w:rPr>
        <w:t xml:space="preserve"> техническая возможность для зарегистрированных в установленном порядке пользователей размещать такую информацию. Определен состав информации о результатах независимой оценки  качества и порядок ее размещения на сайте </w:t>
      </w:r>
      <w:proofErr w:type="spellStart"/>
      <w:r w:rsidRPr="002D78CF">
        <w:rPr>
          <w:rFonts w:ascii="Arial Narrow" w:hAnsi="Arial Narrow"/>
          <w:sz w:val="24"/>
          <w:szCs w:val="24"/>
        </w:rPr>
        <w:t>bus.gov.ru</w:t>
      </w:r>
      <w:proofErr w:type="spellEnd"/>
      <w:r w:rsidRPr="002D78CF">
        <w:rPr>
          <w:rFonts w:ascii="Arial Narrow" w:hAnsi="Arial Narrow"/>
          <w:sz w:val="24"/>
          <w:szCs w:val="24"/>
        </w:rPr>
        <w:t xml:space="preserve"> (приказ Минфина России от 22 июля 2015 г. № 116н), разработано руководство для уполномоченных органов исполнительной власти по размещению данной информации.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настоящее время на сайте </w:t>
      </w:r>
      <w:proofErr w:type="spellStart"/>
      <w:r w:rsidRPr="002D78CF">
        <w:rPr>
          <w:rFonts w:ascii="Arial Narrow" w:hAnsi="Arial Narrow"/>
          <w:sz w:val="24"/>
          <w:szCs w:val="24"/>
        </w:rPr>
        <w:t>bus.gov.ru</w:t>
      </w:r>
      <w:proofErr w:type="spellEnd"/>
      <w:r w:rsidRPr="002D78CF">
        <w:rPr>
          <w:rFonts w:ascii="Arial Narrow" w:hAnsi="Arial Narrow"/>
          <w:sz w:val="24"/>
          <w:szCs w:val="24"/>
        </w:rPr>
        <w:t xml:space="preserve"> создана возможность построения по итогам проведения независимой оценки качества интерактивного регионального рейтинга организаций (по сумме баллов, полученных в ходе оценки) по каждому субъекту Российской Федерации в соответствующей сфере, а также отраслевого рейтинга организаций в целом по Российской Федерации (рейтинги формируются по последним данным по организации в автоматическом режиме по мере размещения информации</w:t>
      </w:r>
      <w:proofErr w:type="gramEnd"/>
      <w:r w:rsidRPr="002D78CF">
        <w:rPr>
          <w:rFonts w:ascii="Arial Narrow" w:hAnsi="Arial Narrow"/>
          <w:sz w:val="24"/>
          <w:szCs w:val="24"/>
        </w:rPr>
        <w:t xml:space="preserve"> уполномоченным органом) </w:t>
      </w:r>
      <w:hyperlink r:id="rId33" w:history="1">
        <w:r w:rsidRPr="002D78CF">
          <w:rPr>
            <w:rFonts w:ascii="Arial Narrow" w:hAnsi="Arial Narrow"/>
            <w:sz w:val="24"/>
            <w:szCs w:val="24"/>
          </w:rPr>
          <w:t>http://bus.gov.ru/pub/top-organizations</w:t>
        </w:r>
      </w:hyperlink>
      <w:r w:rsidRPr="002D78CF">
        <w:rPr>
          <w:rFonts w:ascii="Arial Narrow" w:hAnsi="Arial Narrow"/>
          <w:sz w:val="24"/>
          <w:szCs w:val="24"/>
        </w:rPr>
        <w:t>.</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2016 году (по состоянию на 1 февраля 2017 года) охвачено независимой оценкой качества, количественные результаты которой размещены на Официальном сайте ГМУ (</w:t>
      </w:r>
      <w:proofErr w:type="spellStart"/>
      <w:r w:rsidRPr="002D78CF">
        <w:rPr>
          <w:rFonts w:ascii="Arial Narrow" w:hAnsi="Arial Narrow"/>
          <w:sz w:val="24"/>
          <w:szCs w:val="24"/>
        </w:rPr>
        <w:t>bus.gov.ru</w:t>
      </w:r>
      <w:proofErr w:type="spellEnd"/>
      <w:r w:rsidRPr="002D78CF">
        <w:rPr>
          <w:rFonts w:ascii="Arial Narrow" w:hAnsi="Arial Narrow"/>
          <w:sz w:val="24"/>
          <w:szCs w:val="24"/>
        </w:rPr>
        <w:t xml:space="preserve">), 35,5 тыс. </w:t>
      </w:r>
      <w:r w:rsidRPr="002D78CF">
        <w:rPr>
          <w:rFonts w:ascii="Arial Narrow" w:hAnsi="Arial Narrow"/>
          <w:sz w:val="24"/>
          <w:szCs w:val="24"/>
        </w:rPr>
        <w:lastRenderedPageBreak/>
        <w:t>организаций, что составляет 26,0% от общего числа организаций, учитываемых Росстатом в соответствии с приказами Росстата от 30 ноября 2015 г. № 594 и от 30 декабря 2015 г. № 672.</w:t>
      </w:r>
      <w:proofErr w:type="gramEnd"/>
    </w:p>
    <w:p w:rsidR="00AC5680" w:rsidRPr="002D78CF" w:rsidRDefault="00AC5680" w:rsidP="00F76551">
      <w:pPr>
        <w:pStyle w:val="210"/>
        <w:spacing w:line="312" w:lineRule="auto"/>
        <w:rPr>
          <w:rFonts w:ascii="Arial Narrow" w:hAnsi="Arial Narrow"/>
          <w:sz w:val="24"/>
          <w:szCs w:val="24"/>
        </w:rPr>
      </w:pPr>
    </w:p>
    <w:p w:rsidR="00AC5680" w:rsidRPr="002D78CF" w:rsidRDefault="00AC5680" w:rsidP="00F76551">
      <w:pPr>
        <w:pStyle w:val="210"/>
        <w:spacing w:line="312" w:lineRule="auto"/>
        <w:jc w:val="center"/>
        <w:rPr>
          <w:rFonts w:ascii="Arial Narrow" w:hAnsi="Arial Narrow"/>
          <w:b/>
          <w:i/>
          <w:sz w:val="24"/>
          <w:szCs w:val="24"/>
        </w:rPr>
      </w:pPr>
      <w:r w:rsidRPr="002D78CF">
        <w:rPr>
          <w:rFonts w:ascii="Arial Narrow" w:hAnsi="Arial Narrow"/>
          <w:b/>
          <w:i/>
          <w:sz w:val="24"/>
          <w:szCs w:val="24"/>
        </w:rPr>
        <w:t>Охват организаций социальной сферы независимой оценкой качества оказания услуг в 2015-2016 гг.</w:t>
      </w:r>
      <w:r w:rsidR="00F76551" w:rsidRPr="002D78CF">
        <w:rPr>
          <w:rFonts w:ascii="Arial Narrow" w:hAnsi="Arial Narrow"/>
          <w:b/>
          <w:i/>
          <w:sz w:val="24"/>
          <w:szCs w:val="24"/>
        </w:rPr>
        <w:t xml:space="preserve"> </w:t>
      </w:r>
      <w:r w:rsidRPr="002D78CF">
        <w:rPr>
          <w:rFonts w:ascii="Arial Narrow" w:hAnsi="Arial Narrow"/>
          <w:b/>
          <w:i/>
          <w:sz w:val="24"/>
          <w:szCs w:val="24"/>
        </w:rPr>
        <w:t xml:space="preserve">(на основании сведений, размещенных на сайте </w:t>
      </w:r>
      <w:proofErr w:type="spellStart"/>
      <w:r w:rsidRPr="002D78CF">
        <w:rPr>
          <w:rFonts w:ascii="Arial Narrow" w:hAnsi="Arial Narrow"/>
          <w:b/>
          <w:i/>
          <w:sz w:val="24"/>
          <w:szCs w:val="24"/>
        </w:rPr>
        <w:t>bus.gov.ru</w:t>
      </w:r>
      <w:proofErr w:type="spellEnd"/>
      <w:r w:rsidRPr="002D78CF">
        <w:rPr>
          <w:rFonts w:ascii="Arial Narrow" w:hAnsi="Arial Narrow"/>
          <w:b/>
          <w:i/>
          <w:sz w:val="24"/>
          <w:szCs w:val="24"/>
        </w:rPr>
        <w:t>)</w:t>
      </w:r>
    </w:p>
    <w:p w:rsidR="00AC5680" w:rsidRPr="002D78CF" w:rsidRDefault="00AC5680" w:rsidP="00AC5680">
      <w:pPr>
        <w:ind w:firstLine="709"/>
        <w:jc w:val="center"/>
        <w:rPr>
          <w:szCs w:val="28"/>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5"/>
        <w:gridCol w:w="2126"/>
        <w:gridCol w:w="2694"/>
      </w:tblGrid>
      <w:tr w:rsidR="00AC5680" w:rsidRPr="002D78CF" w:rsidTr="00F76551">
        <w:trPr>
          <w:trHeight w:val="357"/>
        </w:trPr>
        <w:tc>
          <w:tcPr>
            <w:tcW w:w="1702" w:type="dxa"/>
            <w:vMerge w:val="restart"/>
          </w:tcPr>
          <w:p w:rsidR="00AC5680" w:rsidRPr="00EA1759" w:rsidRDefault="00AC5680" w:rsidP="00EA1759">
            <w:pPr>
              <w:pStyle w:val="a3"/>
              <w:tabs>
                <w:tab w:val="clear" w:pos="4153"/>
                <w:tab w:val="clear" w:pos="8306"/>
              </w:tabs>
              <w:ind w:firstLine="0"/>
              <w:jc w:val="both"/>
              <w:rPr>
                <w:rFonts w:ascii="Arial Narrow" w:hAnsi="Arial Narrow"/>
                <w:sz w:val="20"/>
              </w:rPr>
            </w:pPr>
            <w:r w:rsidRPr="00EA1759">
              <w:rPr>
                <w:rFonts w:ascii="Arial Narrow" w:hAnsi="Arial Narrow"/>
                <w:sz w:val="20"/>
              </w:rPr>
              <w:t>Наименование сферы деятельности</w:t>
            </w:r>
          </w:p>
        </w:tc>
        <w:tc>
          <w:tcPr>
            <w:tcW w:w="3686" w:type="dxa"/>
            <w:gridSpan w:val="2"/>
          </w:tcPr>
          <w:p w:rsidR="00AC5680" w:rsidRPr="00EA1759" w:rsidRDefault="00AC5680" w:rsidP="00531249">
            <w:pPr>
              <w:pStyle w:val="a3"/>
              <w:tabs>
                <w:tab w:val="clear" w:pos="4153"/>
                <w:tab w:val="clear" w:pos="8306"/>
              </w:tabs>
              <w:ind w:firstLine="0"/>
              <w:jc w:val="both"/>
              <w:rPr>
                <w:rFonts w:ascii="Arial Narrow" w:hAnsi="Arial Narrow"/>
                <w:sz w:val="20"/>
              </w:rPr>
            </w:pPr>
            <w:r w:rsidRPr="00EA1759">
              <w:rPr>
                <w:rFonts w:ascii="Arial Narrow" w:hAnsi="Arial Narrow"/>
                <w:sz w:val="20"/>
              </w:rPr>
              <w:t>2015 г.</w:t>
            </w:r>
            <w:r w:rsidR="00531249">
              <w:rPr>
                <w:rFonts w:ascii="Arial Narrow" w:hAnsi="Arial Narrow"/>
                <w:sz w:val="20"/>
              </w:rPr>
              <w:t xml:space="preserve"> </w:t>
            </w:r>
            <w:r w:rsidRPr="00EA1759">
              <w:rPr>
                <w:rFonts w:ascii="Arial Narrow" w:hAnsi="Arial Narrow"/>
                <w:sz w:val="20"/>
              </w:rPr>
              <w:t>по состоянию на 6 ноября 2016 г.</w:t>
            </w:r>
          </w:p>
        </w:tc>
        <w:tc>
          <w:tcPr>
            <w:tcW w:w="4820" w:type="dxa"/>
            <w:gridSpan w:val="2"/>
          </w:tcPr>
          <w:p w:rsidR="00AC5680" w:rsidRPr="00EA1759" w:rsidRDefault="00AC5680" w:rsidP="00531249">
            <w:pPr>
              <w:pStyle w:val="a3"/>
              <w:tabs>
                <w:tab w:val="clear" w:pos="4153"/>
                <w:tab w:val="clear" w:pos="8306"/>
              </w:tabs>
              <w:ind w:firstLine="0"/>
              <w:jc w:val="both"/>
              <w:rPr>
                <w:rFonts w:ascii="Arial Narrow" w:hAnsi="Arial Narrow"/>
                <w:sz w:val="20"/>
              </w:rPr>
            </w:pPr>
            <w:r w:rsidRPr="00EA1759">
              <w:rPr>
                <w:rFonts w:ascii="Arial Narrow" w:hAnsi="Arial Narrow"/>
                <w:sz w:val="20"/>
              </w:rPr>
              <w:t>2016 г.</w:t>
            </w:r>
            <w:r w:rsidR="00531249">
              <w:rPr>
                <w:rFonts w:ascii="Arial Narrow" w:hAnsi="Arial Narrow"/>
                <w:sz w:val="20"/>
              </w:rPr>
              <w:t xml:space="preserve"> </w:t>
            </w:r>
            <w:r w:rsidRPr="00EA1759">
              <w:rPr>
                <w:rFonts w:ascii="Arial Narrow" w:hAnsi="Arial Narrow"/>
                <w:sz w:val="20"/>
              </w:rPr>
              <w:t>по состоянию на 1 февраля 2017 г.</w:t>
            </w:r>
          </w:p>
        </w:tc>
      </w:tr>
      <w:tr w:rsidR="00AC5680" w:rsidRPr="002D78CF" w:rsidTr="00F76551">
        <w:tc>
          <w:tcPr>
            <w:tcW w:w="1702" w:type="dxa"/>
            <w:vMerge/>
          </w:tcPr>
          <w:p w:rsidR="00AC5680" w:rsidRPr="00EA1759" w:rsidRDefault="00AC5680" w:rsidP="00EA1759">
            <w:pPr>
              <w:pStyle w:val="a3"/>
              <w:tabs>
                <w:tab w:val="clear" w:pos="4153"/>
                <w:tab w:val="clear" w:pos="8306"/>
              </w:tabs>
              <w:ind w:firstLine="567"/>
              <w:jc w:val="both"/>
              <w:rPr>
                <w:rFonts w:ascii="Arial Narrow" w:hAnsi="Arial Narrow"/>
                <w:sz w:val="20"/>
              </w:rPr>
            </w:pPr>
          </w:p>
        </w:tc>
        <w:tc>
          <w:tcPr>
            <w:tcW w:w="1701" w:type="dxa"/>
          </w:tcPr>
          <w:p w:rsidR="00AC5680" w:rsidRPr="00EA1759" w:rsidRDefault="00AC5680" w:rsidP="00EA1759">
            <w:pPr>
              <w:pStyle w:val="a3"/>
              <w:tabs>
                <w:tab w:val="clear" w:pos="4153"/>
                <w:tab w:val="clear" w:pos="8306"/>
              </w:tabs>
              <w:ind w:firstLine="0"/>
              <w:jc w:val="both"/>
              <w:rPr>
                <w:rFonts w:ascii="Arial Narrow" w:hAnsi="Arial Narrow"/>
                <w:sz w:val="20"/>
              </w:rPr>
            </w:pPr>
            <w:r w:rsidRPr="00EA1759">
              <w:rPr>
                <w:rFonts w:ascii="Arial Narrow" w:hAnsi="Arial Narrow"/>
                <w:sz w:val="20"/>
              </w:rPr>
              <w:t xml:space="preserve">Количество </w:t>
            </w:r>
            <w:r w:rsidR="00F76551" w:rsidRPr="00EA1759">
              <w:rPr>
                <w:rFonts w:ascii="Arial Narrow" w:hAnsi="Arial Narrow"/>
                <w:sz w:val="20"/>
              </w:rPr>
              <w:t>организаций</w:t>
            </w:r>
            <w:r w:rsidRPr="00EA1759">
              <w:rPr>
                <w:rFonts w:ascii="Arial Narrow" w:hAnsi="Arial Narrow"/>
                <w:sz w:val="20"/>
              </w:rPr>
              <w:t xml:space="preserve">, охваченных </w:t>
            </w:r>
            <w:r w:rsidR="00F76551" w:rsidRPr="00EA1759">
              <w:rPr>
                <w:rFonts w:ascii="Arial Narrow" w:hAnsi="Arial Narrow"/>
                <w:sz w:val="20"/>
              </w:rPr>
              <w:t>независимой</w:t>
            </w:r>
            <w:r w:rsidRPr="00EA1759">
              <w:rPr>
                <w:rFonts w:ascii="Arial Narrow" w:hAnsi="Arial Narrow"/>
                <w:sz w:val="20"/>
              </w:rPr>
              <w:t xml:space="preserve"> оценкой, ед.</w:t>
            </w:r>
          </w:p>
        </w:tc>
        <w:tc>
          <w:tcPr>
            <w:tcW w:w="1985" w:type="dxa"/>
          </w:tcPr>
          <w:p w:rsidR="00AC5680" w:rsidRPr="00EA1759" w:rsidRDefault="00AC5680" w:rsidP="00531249">
            <w:pPr>
              <w:pStyle w:val="a3"/>
              <w:tabs>
                <w:tab w:val="clear" w:pos="4153"/>
                <w:tab w:val="clear" w:pos="8306"/>
              </w:tabs>
              <w:ind w:firstLine="0"/>
              <w:jc w:val="both"/>
              <w:rPr>
                <w:rFonts w:ascii="Arial Narrow" w:hAnsi="Arial Narrow"/>
                <w:sz w:val="20"/>
              </w:rPr>
            </w:pPr>
            <w:r w:rsidRPr="00EA1759">
              <w:rPr>
                <w:rFonts w:ascii="Arial Narrow" w:hAnsi="Arial Narrow"/>
                <w:sz w:val="20"/>
              </w:rPr>
              <w:t>Удельный вес организаций, охваченных независимой оценкой от общего числа государственных и муниципальных организаций, учитываемых Росстатом, %</w:t>
            </w:r>
          </w:p>
        </w:tc>
        <w:tc>
          <w:tcPr>
            <w:tcW w:w="2126" w:type="dxa"/>
          </w:tcPr>
          <w:p w:rsidR="00AC5680" w:rsidRPr="00EA1759" w:rsidRDefault="00AC5680" w:rsidP="00531249">
            <w:pPr>
              <w:pStyle w:val="a3"/>
              <w:tabs>
                <w:tab w:val="clear" w:pos="4153"/>
                <w:tab w:val="clear" w:pos="8306"/>
              </w:tabs>
              <w:ind w:firstLine="0"/>
              <w:jc w:val="both"/>
              <w:rPr>
                <w:rFonts w:ascii="Arial Narrow" w:hAnsi="Arial Narrow"/>
                <w:sz w:val="20"/>
              </w:rPr>
            </w:pPr>
            <w:r w:rsidRPr="00EA1759">
              <w:rPr>
                <w:rFonts w:ascii="Arial Narrow" w:hAnsi="Arial Narrow"/>
                <w:sz w:val="20"/>
              </w:rPr>
              <w:t xml:space="preserve">Количество </w:t>
            </w:r>
            <w:r w:rsidR="00F76551" w:rsidRPr="00EA1759">
              <w:rPr>
                <w:rFonts w:ascii="Arial Narrow" w:hAnsi="Arial Narrow"/>
                <w:sz w:val="20"/>
              </w:rPr>
              <w:t>организаций</w:t>
            </w:r>
            <w:r w:rsidRPr="00EA1759">
              <w:rPr>
                <w:rFonts w:ascii="Arial Narrow" w:hAnsi="Arial Narrow"/>
                <w:sz w:val="20"/>
              </w:rPr>
              <w:t xml:space="preserve">, охваченных независимой оценкой, </w:t>
            </w:r>
            <w:r w:rsidR="00F76551" w:rsidRPr="00EA1759">
              <w:rPr>
                <w:rFonts w:ascii="Arial Narrow" w:hAnsi="Arial Narrow"/>
                <w:sz w:val="20"/>
              </w:rPr>
              <w:t>количественные</w:t>
            </w:r>
            <w:r w:rsidRPr="00EA1759">
              <w:rPr>
                <w:rFonts w:ascii="Arial Narrow" w:hAnsi="Arial Narrow"/>
                <w:sz w:val="20"/>
              </w:rPr>
              <w:t xml:space="preserve"> результаты которой размещены на официальном сайте ГМУ (</w:t>
            </w:r>
            <w:proofErr w:type="spellStart"/>
            <w:r w:rsidRPr="00EA1759">
              <w:rPr>
                <w:rFonts w:ascii="Arial Narrow" w:hAnsi="Arial Narrow"/>
                <w:sz w:val="20"/>
              </w:rPr>
              <w:t>bus.gov.ru</w:t>
            </w:r>
            <w:proofErr w:type="spellEnd"/>
            <w:r w:rsidRPr="00EA1759">
              <w:rPr>
                <w:rFonts w:ascii="Arial Narrow" w:hAnsi="Arial Narrow"/>
                <w:sz w:val="20"/>
              </w:rPr>
              <w:t>), ед.</w:t>
            </w:r>
          </w:p>
        </w:tc>
        <w:tc>
          <w:tcPr>
            <w:tcW w:w="2694" w:type="dxa"/>
          </w:tcPr>
          <w:p w:rsidR="00AC5680" w:rsidRPr="00EA1759" w:rsidRDefault="00AC5680" w:rsidP="00531249">
            <w:pPr>
              <w:pStyle w:val="a3"/>
              <w:tabs>
                <w:tab w:val="clear" w:pos="4153"/>
                <w:tab w:val="clear" w:pos="8306"/>
              </w:tabs>
              <w:ind w:firstLine="0"/>
              <w:jc w:val="both"/>
              <w:rPr>
                <w:rFonts w:ascii="Arial Narrow" w:hAnsi="Arial Narrow"/>
                <w:sz w:val="20"/>
              </w:rPr>
            </w:pPr>
            <w:r w:rsidRPr="00EA1759">
              <w:rPr>
                <w:rFonts w:ascii="Arial Narrow" w:hAnsi="Arial Narrow"/>
                <w:sz w:val="20"/>
              </w:rPr>
              <w:t>Удельный вес организаций, охваченных независимой оценкой, количественные результаты которой размещены на  официальном сайте ГМУ (</w:t>
            </w:r>
            <w:proofErr w:type="spellStart"/>
            <w:r w:rsidRPr="00EA1759">
              <w:rPr>
                <w:rFonts w:ascii="Arial Narrow" w:hAnsi="Arial Narrow"/>
                <w:sz w:val="20"/>
              </w:rPr>
              <w:t>bus.gov.ru</w:t>
            </w:r>
            <w:proofErr w:type="spellEnd"/>
            <w:r w:rsidRPr="00EA1759">
              <w:rPr>
                <w:rFonts w:ascii="Arial Narrow" w:hAnsi="Arial Narrow"/>
                <w:sz w:val="20"/>
              </w:rPr>
              <w:t xml:space="preserve">),  </w:t>
            </w:r>
          </w:p>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от общего числа организаций, учитываемых Росстатом, %</w:t>
            </w:r>
          </w:p>
        </w:tc>
      </w:tr>
      <w:tr w:rsidR="00AC5680" w:rsidRPr="002D78CF" w:rsidTr="00F76551">
        <w:tc>
          <w:tcPr>
            <w:tcW w:w="1702" w:type="dxa"/>
          </w:tcPr>
          <w:p w:rsidR="00AC5680" w:rsidRPr="00EA1759" w:rsidRDefault="00AC5680" w:rsidP="00531249">
            <w:pPr>
              <w:pStyle w:val="a3"/>
              <w:tabs>
                <w:tab w:val="clear" w:pos="4153"/>
                <w:tab w:val="clear" w:pos="8306"/>
              </w:tabs>
              <w:ind w:firstLine="0"/>
              <w:jc w:val="both"/>
              <w:rPr>
                <w:rFonts w:ascii="Arial Narrow" w:hAnsi="Arial Narrow"/>
                <w:sz w:val="20"/>
              </w:rPr>
            </w:pPr>
            <w:r w:rsidRPr="00EA1759">
              <w:rPr>
                <w:rFonts w:ascii="Arial Narrow" w:hAnsi="Arial Narrow"/>
                <w:sz w:val="20"/>
              </w:rPr>
              <w:t>Всего по Российской Федерации</w:t>
            </w:r>
          </w:p>
        </w:tc>
        <w:tc>
          <w:tcPr>
            <w:tcW w:w="1701"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30518</w:t>
            </w:r>
          </w:p>
        </w:tc>
        <w:tc>
          <w:tcPr>
            <w:tcW w:w="1985"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22,1</w:t>
            </w:r>
          </w:p>
        </w:tc>
        <w:tc>
          <w:tcPr>
            <w:tcW w:w="2126"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35493</w:t>
            </w:r>
          </w:p>
        </w:tc>
        <w:tc>
          <w:tcPr>
            <w:tcW w:w="2694"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26,0</w:t>
            </w:r>
          </w:p>
        </w:tc>
      </w:tr>
      <w:tr w:rsidR="00AC5680" w:rsidRPr="002D78CF" w:rsidTr="00F76551">
        <w:tc>
          <w:tcPr>
            <w:tcW w:w="1702" w:type="dxa"/>
          </w:tcPr>
          <w:p w:rsidR="00AC5680" w:rsidRPr="00EA1759" w:rsidRDefault="00AC5680" w:rsidP="00531249">
            <w:pPr>
              <w:pStyle w:val="a3"/>
              <w:tabs>
                <w:tab w:val="clear" w:pos="4153"/>
                <w:tab w:val="clear" w:pos="8306"/>
              </w:tabs>
              <w:ind w:firstLine="0"/>
              <w:jc w:val="both"/>
              <w:rPr>
                <w:rFonts w:ascii="Arial Narrow" w:hAnsi="Arial Narrow"/>
                <w:sz w:val="20"/>
              </w:rPr>
            </w:pPr>
            <w:r w:rsidRPr="00EA1759">
              <w:rPr>
                <w:rFonts w:ascii="Arial Narrow" w:hAnsi="Arial Narrow"/>
                <w:sz w:val="20"/>
              </w:rPr>
              <w:t>Социальное обслуживание</w:t>
            </w:r>
          </w:p>
        </w:tc>
        <w:tc>
          <w:tcPr>
            <w:tcW w:w="1701"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2556</w:t>
            </w:r>
          </w:p>
        </w:tc>
        <w:tc>
          <w:tcPr>
            <w:tcW w:w="1985"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38,5</w:t>
            </w:r>
          </w:p>
        </w:tc>
        <w:tc>
          <w:tcPr>
            <w:tcW w:w="2126"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2208</w:t>
            </w:r>
          </w:p>
        </w:tc>
        <w:tc>
          <w:tcPr>
            <w:tcW w:w="2694"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34,6</w:t>
            </w:r>
          </w:p>
        </w:tc>
      </w:tr>
      <w:tr w:rsidR="00AC5680" w:rsidRPr="002D78CF" w:rsidTr="00F76551">
        <w:trPr>
          <w:trHeight w:val="245"/>
        </w:trPr>
        <w:tc>
          <w:tcPr>
            <w:tcW w:w="1702" w:type="dxa"/>
            <w:vAlign w:val="center"/>
          </w:tcPr>
          <w:p w:rsidR="00AC5680" w:rsidRPr="00EA1759" w:rsidRDefault="00AC5680" w:rsidP="00531249">
            <w:pPr>
              <w:pStyle w:val="a3"/>
              <w:tabs>
                <w:tab w:val="clear" w:pos="4153"/>
                <w:tab w:val="clear" w:pos="8306"/>
              </w:tabs>
              <w:ind w:firstLine="0"/>
              <w:jc w:val="both"/>
              <w:rPr>
                <w:rFonts w:ascii="Arial Narrow" w:hAnsi="Arial Narrow"/>
                <w:sz w:val="20"/>
              </w:rPr>
            </w:pPr>
            <w:r w:rsidRPr="00EA1759">
              <w:rPr>
                <w:rFonts w:ascii="Arial Narrow" w:hAnsi="Arial Narrow"/>
                <w:sz w:val="20"/>
              </w:rPr>
              <w:t>Культура</w:t>
            </w:r>
          </w:p>
        </w:tc>
        <w:tc>
          <w:tcPr>
            <w:tcW w:w="1701"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4235</w:t>
            </w:r>
          </w:p>
        </w:tc>
        <w:tc>
          <w:tcPr>
            <w:tcW w:w="1985"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19,2</w:t>
            </w:r>
          </w:p>
        </w:tc>
        <w:tc>
          <w:tcPr>
            <w:tcW w:w="2126"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6900</w:t>
            </w:r>
          </w:p>
        </w:tc>
        <w:tc>
          <w:tcPr>
            <w:tcW w:w="2694"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33,2</w:t>
            </w:r>
          </w:p>
        </w:tc>
      </w:tr>
      <w:tr w:rsidR="00AC5680" w:rsidRPr="002D78CF" w:rsidTr="00F76551">
        <w:tc>
          <w:tcPr>
            <w:tcW w:w="1702" w:type="dxa"/>
            <w:vAlign w:val="center"/>
          </w:tcPr>
          <w:p w:rsidR="00AC5680" w:rsidRPr="00EA1759" w:rsidRDefault="00AC5680" w:rsidP="00531249">
            <w:pPr>
              <w:pStyle w:val="a3"/>
              <w:tabs>
                <w:tab w:val="clear" w:pos="4153"/>
                <w:tab w:val="clear" w:pos="8306"/>
              </w:tabs>
              <w:ind w:firstLine="0"/>
              <w:jc w:val="both"/>
              <w:rPr>
                <w:rFonts w:ascii="Arial Narrow" w:hAnsi="Arial Narrow"/>
                <w:sz w:val="20"/>
              </w:rPr>
            </w:pPr>
            <w:r w:rsidRPr="00EA1759">
              <w:rPr>
                <w:rFonts w:ascii="Arial Narrow" w:hAnsi="Arial Narrow"/>
                <w:sz w:val="20"/>
              </w:rPr>
              <w:t>Здравоохранени</w:t>
            </w:r>
            <w:r w:rsidR="00531249">
              <w:rPr>
                <w:rFonts w:ascii="Arial Narrow" w:hAnsi="Arial Narrow"/>
                <w:sz w:val="20"/>
              </w:rPr>
              <w:t>е</w:t>
            </w:r>
          </w:p>
        </w:tc>
        <w:tc>
          <w:tcPr>
            <w:tcW w:w="1701"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3007</w:t>
            </w:r>
          </w:p>
        </w:tc>
        <w:tc>
          <w:tcPr>
            <w:tcW w:w="1985"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36,9</w:t>
            </w:r>
          </w:p>
        </w:tc>
        <w:tc>
          <w:tcPr>
            <w:tcW w:w="2126"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3555</w:t>
            </w:r>
          </w:p>
        </w:tc>
        <w:tc>
          <w:tcPr>
            <w:tcW w:w="2694"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33,8</w:t>
            </w:r>
          </w:p>
        </w:tc>
      </w:tr>
      <w:tr w:rsidR="00AC5680" w:rsidRPr="002D78CF" w:rsidTr="00F76551">
        <w:tc>
          <w:tcPr>
            <w:tcW w:w="1702" w:type="dxa"/>
            <w:vAlign w:val="center"/>
          </w:tcPr>
          <w:p w:rsidR="00AC5680" w:rsidRPr="00EA1759" w:rsidRDefault="00AC5680" w:rsidP="00531249">
            <w:pPr>
              <w:pStyle w:val="a3"/>
              <w:tabs>
                <w:tab w:val="clear" w:pos="4153"/>
                <w:tab w:val="clear" w:pos="8306"/>
              </w:tabs>
              <w:ind w:firstLine="0"/>
              <w:jc w:val="both"/>
              <w:rPr>
                <w:rFonts w:ascii="Arial Narrow" w:hAnsi="Arial Narrow"/>
                <w:sz w:val="20"/>
              </w:rPr>
            </w:pPr>
            <w:r w:rsidRPr="00EA1759">
              <w:rPr>
                <w:rFonts w:ascii="Arial Narrow" w:hAnsi="Arial Narrow"/>
                <w:sz w:val="20"/>
              </w:rPr>
              <w:t>Образование</w:t>
            </w:r>
          </w:p>
        </w:tc>
        <w:tc>
          <w:tcPr>
            <w:tcW w:w="1701"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20720</w:t>
            </w:r>
          </w:p>
        </w:tc>
        <w:tc>
          <w:tcPr>
            <w:tcW w:w="1985"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20,5</w:t>
            </w:r>
          </w:p>
        </w:tc>
        <w:tc>
          <w:tcPr>
            <w:tcW w:w="2126"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22830</w:t>
            </w:r>
          </w:p>
        </w:tc>
        <w:tc>
          <w:tcPr>
            <w:tcW w:w="2694" w:type="dxa"/>
          </w:tcPr>
          <w:p w:rsidR="00AC5680" w:rsidRPr="00EA1759" w:rsidRDefault="00AC5680" w:rsidP="00EA1759">
            <w:pPr>
              <w:pStyle w:val="a3"/>
              <w:tabs>
                <w:tab w:val="clear" w:pos="4153"/>
                <w:tab w:val="clear" w:pos="8306"/>
              </w:tabs>
              <w:ind w:firstLine="567"/>
              <w:jc w:val="both"/>
              <w:rPr>
                <w:rFonts w:ascii="Arial Narrow" w:hAnsi="Arial Narrow"/>
                <w:sz w:val="20"/>
              </w:rPr>
            </w:pPr>
            <w:r w:rsidRPr="00EA1759">
              <w:rPr>
                <w:rFonts w:ascii="Arial Narrow" w:hAnsi="Arial Narrow"/>
                <w:sz w:val="20"/>
              </w:rPr>
              <w:t>23,1</w:t>
            </w:r>
          </w:p>
        </w:tc>
      </w:tr>
    </w:tbl>
    <w:p w:rsidR="00AC5680" w:rsidRPr="002D78CF" w:rsidRDefault="00AC5680" w:rsidP="00AC5680">
      <w:pPr>
        <w:ind w:firstLine="709"/>
        <w:jc w:val="center"/>
        <w:rPr>
          <w:szCs w:val="28"/>
        </w:rPr>
      </w:pPr>
    </w:p>
    <w:p w:rsidR="00AC5680" w:rsidRPr="002D78CF" w:rsidRDefault="00AC5680" w:rsidP="002678A7">
      <w:pPr>
        <w:pStyle w:val="210"/>
        <w:spacing w:line="312" w:lineRule="auto"/>
        <w:rPr>
          <w:rFonts w:ascii="Arial Narrow" w:hAnsi="Arial Narrow"/>
          <w:i/>
          <w:sz w:val="20"/>
        </w:rPr>
      </w:pPr>
      <w:proofErr w:type="spellStart"/>
      <w:r w:rsidRPr="002D78CF">
        <w:rPr>
          <w:rFonts w:ascii="Arial Narrow" w:hAnsi="Arial Narrow"/>
          <w:i/>
          <w:sz w:val="20"/>
        </w:rPr>
        <w:t>Справочно</w:t>
      </w:r>
      <w:proofErr w:type="spellEnd"/>
      <w:r w:rsidRPr="002D78CF">
        <w:rPr>
          <w:rFonts w:ascii="Arial Narrow" w:hAnsi="Arial Narrow"/>
          <w:i/>
          <w:sz w:val="20"/>
        </w:rPr>
        <w:t xml:space="preserve">: </w:t>
      </w:r>
    </w:p>
    <w:p w:rsidR="00AC5680" w:rsidRPr="002D78CF" w:rsidRDefault="00AC5680" w:rsidP="002678A7">
      <w:pPr>
        <w:pStyle w:val="210"/>
        <w:spacing w:line="312" w:lineRule="auto"/>
        <w:rPr>
          <w:rFonts w:ascii="Arial Narrow" w:hAnsi="Arial Narrow"/>
          <w:i/>
          <w:sz w:val="20"/>
        </w:rPr>
      </w:pPr>
      <w:r w:rsidRPr="002D78CF">
        <w:rPr>
          <w:rFonts w:ascii="Arial Narrow" w:hAnsi="Arial Narrow"/>
          <w:i/>
          <w:sz w:val="20"/>
        </w:rPr>
        <w:t>Общее число государственных и муниципальных организаций, учитываемых Росстатом:</w:t>
      </w:r>
    </w:p>
    <w:p w:rsidR="00AC5680" w:rsidRPr="002D78CF" w:rsidRDefault="00AC5680" w:rsidP="002678A7">
      <w:pPr>
        <w:pStyle w:val="210"/>
        <w:spacing w:line="312" w:lineRule="auto"/>
        <w:rPr>
          <w:rFonts w:ascii="Arial Narrow" w:hAnsi="Arial Narrow"/>
          <w:i/>
          <w:sz w:val="20"/>
        </w:rPr>
      </w:pPr>
      <w:r w:rsidRPr="002D78CF">
        <w:rPr>
          <w:rFonts w:ascii="Arial Narrow" w:hAnsi="Arial Narrow"/>
          <w:i/>
          <w:sz w:val="20"/>
        </w:rPr>
        <w:t xml:space="preserve">     </w:t>
      </w:r>
      <w:proofErr w:type="gramStart"/>
      <w:r w:rsidRPr="002D78CF">
        <w:rPr>
          <w:rFonts w:ascii="Arial Narrow" w:hAnsi="Arial Narrow"/>
          <w:i/>
          <w:sz w:val="20"/>
        </w:rPr>
        <w:t>данные федерального статистического наблюдения в сфере социального обслуживания, образования, культуры (за исключением архивов, заповедников, организаций, оказывающих услуги в области радиовещания и телевидения, организаций культуры, в отношении которых не проводится независимая оценка – письмо Минкультуры России от 3 декабря 2016 г. № 19781-01-54-СО) в соответствии с приказом Росстата от 30 ноября 2015 г. № 594;</w:t>
      </w:r>
      <w:proofErr w:type="gramEnd"/>
    </w:p>
    <w:p w:rsidR="00AC5680" w:rsidRPr="002D78CF" w:rsidRDefault="00AC5680" w:rsidP="002678A7">
      <w:pPr>
        <w:pStyle w:val="210"/>
        <w:spacing w:line="312" w:lineRule="auto"/>
        <w:rPr>
          <w:rFonts w:ascii="Arial Narrow" w:hAnsi="Arial Narrow"/>
          <w:i/>
          <w:sz w:val="20"/>
        </w:rPr>
      </w:pPr>
      <w:r w:rsidRPr="002D78CF">
        <w:rPr>
          <w:rFonts w:ascii="Arial Narrow" w:hAnsi="Arial Narrow"/>
          <w:i/>
          <w:sz w:val="20"/>
        </w:rPr>
        <w:t xml:space="preserve">     данные федерального статистического наблюдения в сфере охраны здоровья (количество медицинский организаций, участвующих в программе государственных гарантий бесплатного оказания гражданам медицинской помощи) в соответствии с приказом Росстата от 30 декабря 2015 г. № 672 (письмо Минздрава России от 16 декабря 2016 г. № 11-7/10/2-8064). </w:t>
      </w:r>
    </w:p>
    <w:p w:rsidR="002678A7" w:rsidRPr="002D78CF" w:rsidRDefault="002678A7" w:rsidP="002678A7">
      <w:pPr>
        <w:pStyle w:val="210"/>
        <w:spacing w:line="312" w:lineRule="auto"/>
        <w:rPr>
          <w:rFonts w:ascii="Arial Narrow" w:hAnsi="Arial Narrow"/>
          <w:i/>
          <w:sz w:val="20"/>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Таким образом, за 2015-2016 годы независимая оценка проведена в отношении 66 тыс. организаций, что составляет почти половину от общего числа организаций социальной сферы, подлежащих такой оценке (48,4%), в том числе в социальном обслуживании – 4,8 тыс. организаций или 74,7% (для сравнения: в культуре – 11,1 тыс. организаций или 53,6% от их общего числа, здравоохранении - 6,6 тыс. организаций или 62,5%, в образовании - 43,6</w:t>
      </w:r>
      <w:proofErr w:type="gramEnd"/>
      <w:r w:rsidRPr="002D78CF">
        <w:rPr>
          <w:rFonts w:ascii="Arial Narrow" w:hAnsi="Arial Narrow"/>
          <w:sz w:val="24"/>
          <w:szCs w:val="24"/>
        </w:rPr>
        <w:t xml:space="preserve"> тыс. организаций или 44,1%).</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Наименьший охват организаций социального обслуживания независимой оценкой (менее 20%) в 2016 году (по состоянию на 1 февраля 2017 г. по данным Федерального казначейства) отмечается в Республике Башкортостан – 7,0%, Омской области – 10,5%, Республике Карелия – 11,1%, Московской области – 11,7%, Республике Марий-Эл – 14,3%, Удмуртской Республике - 17,9%.</w:t>
      </w:r>
    </w:p>
    <w:p w:rsidR="00AC5680" w:rsidRPr="003D0F01" w:rsidRDefault="00AC5680" w:rsidP="003D0F01">
      <w:pPr>
        <w:pStyle w:val="a3"/>
        <w:tabs>
          <w:tab w:val="clear" w:pos="4153"/>
          <w:tab w:val="clear" w:pos="8306"/>
        </w:tabs>
        <w:ind w:firstLine="567"/>
        <w:jc w:val="both"/>
        <w:rPr>
          <w:rFonts w:ascii="Arial Narrow" w:hAnsi="Arial Narrow"/>
          <w:sz w:val="24"/>
          <w:szCs w:val="24"/>
        </w:rPr>
      </w:pPr>
    </w:p>
    <w:p w:rsidR="003D0F01" w:rsidRDefault="003D0F01" w:rsidP="002678A7">
      <w:pPr>
        <w:pStyle w:val="210"/>
        <w:spacing w:line="312" w:lineRule="auto"/>
        <w:jc w:val="center"/>
        <w:rPr>
          <w:rFonts w:ascii="Arial Narrow" w:hAnsi="Arial Narrow"/>
          <w:b/>
          <w:i/>
          <w:sz w:val="24"/>
          <w:szCs w:val="24"/>
        </w:rPr>
      </w:pPr>
    </w:p>
    <w:p w:rsidR="00531249" w:rsidRDefault="00531249" w:rsidP="002678A7">
      <w:pPr>
        <w:pStyle w:val="210"/>
        <w:spacing w:line="312" w:lineRule="auto"/>
        <w:jc w:val="center"/>
        <w:rPr>
          <w:rFonts w:ascii="Arial Narrow" w:hAnsi="Arial Narrow"/>
          <w:b/>
          <w:i/>
          <w:sz w:val="24"/>
          <w:szCs w:val="24"/>
        </w:rPr>
      </w:pPr>
    </w:p>
    <w:p w:rsidR="003D0F01" w:rsidRDefault="003D0F01" w:rsidP="002678A7">
      <w:pPr>
        <w:pStyle w:val="210"/>
        <w:spacing w:line="312" w:lineRule="auto"/>
        <w:jc w:val="center"/>
        <w:rPr>
          <w:rFonts w:ascii="Arial Narrow" w:hAnsi="Arial Narrow"/>
          <w:b/>
          <w:i/>
          <w:sz w:val="24"/>
          <w:szCs w:val="24"/>
        </w:rPr>
      </w:pPr>
    </w:p>
    <w:p w:rsidR="00AC5680" w:rsidRPr="002D78CF" w:rsidRDefault="00AC5680" w:rsidP="002678A7">
      <w:pPr>
        <w:pStyle w:val="210"/>
        <w:spacing w:line="312" w:lineRule="auto"/>
        <w:jc w:val="center"/>
        <w:rPr>
          <w:rFonts w:ascii="Arial Narrow" w:hAnsi="Arial Narrow"/>
          <w:b/>
          <w:i/>
          <w:sz w:val="24"/>
          <w:szCs w:val="24"/>
        </w:rPr>
      </w:pPr>
      <w:r w:rsidRPr="002D78CF">
        <w:rPr>
          <w:rFonts w:ascii="Arial Narrow" w:hAnsi="Arial Narrow"/>
          <w:b/>
          <w:i/>
          <w:sz w:val="24"/>
          <w:szCs w:val="24"/>
        </w:rPr>
        <w:lastRenderedPageBreak/>
        <w:t>Учет результатов независимой оценки качества при совершенствовании деятельности организаций социальной сферы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результатам проведенной независимой оценки качества в субъектах Российской Федерации принимаются планы мероприятий по совершенствованию деятельности организаций социальной сферы и повышения качества оказания услуг (далее –  Планы).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Так, например, Планы утверждены органами государственной власти субъектов Российской Федерации в Ставропольском крае от 5 июля 2016 г., в Кабардино-Балкарской Республике от 13 сентября 2016 г. № 458-рп,  Калининградской области (социального обслуживания – от 8 июля 2016 г., в сфере культуры – от 15 февраля 2016 г., образования – от 1 июля 2016 г.), Оренбургской области (от 11 августа 2016 г.), Пермском крае (в</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социальном обслуживании от 11 августа 2016 г. № СЭД-33-01-03-478, в здравоохранении – от 15 августа 2016 г. № СЭД-34-01-06-603, в образовании – от 12 августа 2016 г. № СЭД-26-01-06-569), Ульяновской области (от 18 апреля 2016 г.), Карачаево-Черкесской Республике (в социальном обслуживании – от 10 ноября 2016 г.), Чеченской Республике (в социальном обслуживании – от 24 декабря 2015 г. № 1, в здравоохранении – от 12 декабря 2016 г.), в</w:t>
      </w:r>
      <w:proofErr w:type="gramEnd"/>
      <w:r w:rsidRPr="002D78CF">
        <w:rPr>
          <w:rFonts w:ascii="Arial Narrow" w:hAnsi="Arial Narrow"/>
          <w:sz w:val="24"/>
          <w:szCs w:val="24"/>
        </w:rPr>
        <w:t xml:space="preserve"> Самарской области (в социальном обслуживании – от 12 августа 2016 г. № 1), Нижегородской области (в социальном обслуживании – от 11 августа 2016 г. № СЭД-33-01-03-478), Республики Крым (в социальном обслуживании – от 5 декабря 2016 г. № 842) и других регионах.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Вместе с тем иногда принятые планы носят формальный характер, не везде еще отлажен четкий </w:t>
      </w:r>
      <w:proofErr w:type="gramStart"/>
      <w:r w:rsidRPr="002D78CF">
        <w:rPr>
          <w:rFonts w:ascii="Arial Narrow" w:hAnsi="Arial Narrow"/>
          <w:sz w:val="24"/>
          <w:szCs w:val="24"/>
        </w:rPr>
        <w:t>контроль за</w:t>
      </w:r>
      <w:proofErr w:type="gramEnd"/>
      <w:r w:rsidRPr="002D78CF">
        <w:rPr>
          <w:rFonts w:ascii="Arial Narrow" w:hAnsi="Arial Narrow"/>
          <w:sz w:val="24"/>
          <w:szCs w:val="24"/>
        </w:rPr>
        <w:t xml:space="preserve"> их реализацией, недостаточна информационная работа среди населения о независимой оценке и ее итогах.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 информации субъектов Российской Федерации, в ряде регионов реализуются конкретные меры по совершенствованию работы организаций социальной сферы, разработанные по результатам независимой оценки качества оказания услуг населению, которые охватывают следующие направления: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создание дополнительных условий для обслуживания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граждан, в первую очередь инвалидов, оборудование специальных зон для инвалидов/посетителей с детьми,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включение результатов независимой оценки в критерии эффективности деятельности организаций, в целевые показатели деятельности их руководителей, мероприятия стимулирующего характера;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организация обучения сотрудников учреждений по вопросам повышения качества оказания услуг;</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оптимизация работы организаций (график работы учреждений, врачей, регистратур, введение новых услуг);</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совершенствование материально-технической базы организаций (оборудование, мебель, техника).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Так, в Архангельской области в отношении учреждений, получивших самый низкий балл по результатам независимой оценки, рассмотрен вопрос их реорганизации. Государственное бюджетное специализированное учреждение Архангельской области для несовершеннолетних, нуждающихся в социальной реабилитации, «Вельский социально-реабилитационный центр для несовершеннолетних» реорганизовано в форме присоединения к государственному бюджетному комплексному учреждению общего типа Архангельской области «Вельский центр социальной помощи семье и детям «Скворушка».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Иркутской области «Дом-интернат для престарелых и инвалидов «Надежда» г. </w:t>
      </w:r>
      <w:proofErr w:type="spellStart"/>
      <w:proofErr w:type="gramStart"/>
      <w:r w:rsidRPr="002D78CF">
        <w:rPr>
          <w:rFonts w:ascii="Arial Narrow" w:hAnsi="Arial Narrow"/>
          <w:sz w:val="24"/>
          <w:szCs w:val="24"/>
        </w:rPr>
        <w:t>Усть</w:t>
      </w:r>
      <w:proofErr w:type="spellEnd"/>
      <w:r w:rsidRPr="002D78CF">
        <w:rPr>
          <w:rFonts w:ascii="Arial Narrow" w:hAnsi="Arial Narrow"/>
          <w:sz w:val="24"/>
          <w:szCs w:val="24"/>
        </w:rPr>
        <w:t xml:space="preserve"> – Кута</w:t>
      </w:r>
      <w:proofErr w:type="gramEnd"/>
      <w:r w:rsidRPr="002D78CF">
        <w:rPr>
          <w:rFonts w:ascii="Arial Narrow" w:hAnsi="Arial Narrow"/>
          <w:sz w:val="24"/>
          <w:szCs w:val="24"/>
        </w:rPr>
        <w:t xml:space="preserve"> реорганизован путем присоединения к «Комплексному центру социального обслуживания населения г. Усть-Кута и </w:t>
      </w:r>
      <w:proofErr w:type="spellStart"/>
      <w:r w:rsidRPr="002D78CF">
        <w:rPr>
          <w:rFonts w:ascii="Arial Narrow" w:hAnsi="Arial Narrow"/>
          <w:sz w:val="24"/>
          <w:szCs w:val="24"/>
        </w:rPr>
        <w:t>Усть-Кутского</w:t>
      </w:r>
      <w:proofErr w:type="spellEnd"/>
      <w:r w:rsidRPr="002D78CF">
        <w:rPr>
          <w:rFonts w:ascii="Arial Narrow" w:hAnsi="Arial Narrow"/>
          <w:sz w:val="24"/>
          <w:szCs w:val="24"/>
        </w:rPr>
        <w:t xml:space="preserve"> района». Все получатели социальных услуг дома-интерната переведены в стационарное отделение комплексного центра, в котором </w:t>
      </w:r>
      <w:proofErr w:type="gramStart"/>
      <w:r w:rsidRPr="002D78CF">
        <w:rPr>
          <w:rFonts w:ascii="Arial Narrow" w:hAnsi="Arial Narrow"/>
          <w:sz w:val="24"/>
          <w:szCs w:val="24"/>
        </w:rPr>
        <w:t>проведен ремонт и созданы</w:t>
      </w:r>
      <w:proofErr w:type="gramEnd"/>
      <w:r w:rsidRPr="002D78CF">
        <w:rPr>
          <w:rFonts w:ascii="Arial Narrow" w:hAnsi="Arial Narrow"/>
          <w:sz w:val="24"/>
          <w:szCs w:val="24"/>
        </w:rPr>
        <w:t xml:space="preserve"> комфортные и безопасные условия проживания.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Смена руководителей была проведена в «Иркутском детском доме-интернате № 1 для умственно отсталых детей», «Психоневрологическом интернате с. Бильчир». Проведенные мероприятия по информации, предоставленной Иркутской областью, дали положительные результаты. В настоящее время в данных учреждениях проводится работа, направленная на повышение качества социального обслуживания.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В Новосибирской области по результатам проведения независимой оценки качества: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выявлен опасный переход через проезжую часть в непосредственной близости учреждения «Комплексный центр социальной адаптации инвалидов», что создавало особые проблемы для посещения учреждения целевой группой (</w:t>
      </w:r>
      <w:proofErr w:type="spellStart"/>
      <w:r w:rsidRPr="002D78CF">
        <w:rPr>
          <w:rFonts w:ascii="Arial Narrow" w:hAnsi="Arial Narrow"/>
          <w:sz w:val="24"/>
          <w:szCs w:val="24"/>
        </w:rPr>
        <w:t>маломобильные</w:t>
      </w:r>
      <w:proofErr w:type="spellEnd"/>
      <w:r w:rsidRPr="002D78CF">
        <w:rPr>
          <w:rFonts w:ascii="Arial Narrow" w:hAnsi="Arial Narrow"/>
          <w:sz w:val="24"/>
          <w:szCs w:val="24"/>
        </w:rPr>
        <w:t xml:space="preserve"> получатели услуг). По результатам проведенного мониторинга, обращение в УГИБДД ГУ МВД России по Новосибирской области, позволило в достаточно короткие сроки установить светофор;</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полностью переоборудована входная зона «Областного центра социальной помощи семье и детям «Морской залив» с учетом принципов доступности для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граждан;</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проведен ремонт, перепланировка помещений, созданы комфортные условия для проживания клиентов в «Областном центре социальной помощи семье и детям «Радуга»;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переоборудована прогулочная зона «Новосибирского дома ветеранов» с учетом пожеланий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клиентов (колясочников), в том числе, убраны </w:t>
      </w:r>
      <w:proofErr w:type="spellStart"/>
      <w:r w:rsidRPr="002D78CF">
        <w:rPr>
          <w:rFonts w:ascii="Arial Narrow" w:hAnsi="Arial Narrow"/>
          <w:sz w:val="24"/>
          <w:szCs w:val="24"/>
        </w:rPr>
        <w:t>поребрики</w:t>
      </w:r>
      <w:proofErr w:type="spellEnd"/>
      <w:r w:rsidRPr="002D78CF">
        <w:rPr>
          <w:rFonts w:ascii="Arial Narrow" w:hAnsi="Arial Narrow"/>
          <w:sz w:val="24"/>
          <w:szCs w:val="24"/>
        </w:rPr>
        <w:t>/бордюры, проведено дополнительное озеленение, установлен банкомат, начато проведение специалистами банка регулярных обучающих встреч по финансовой грамотности.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регионах реализуются мероприятия по улучшению работы организаций и в других отраслях социальной сферы.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медицинских организациях Новосибирской области по результатам независимой оценки качества улучшены условия оказания медицинских услуг в организациях, где это вызывало наибольшее нарекание пациентов: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увеличено время забора крови в лабораториях поликлиник;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организованы дополнительные парковочные места для посетителей поликлиник;</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организованы детские уголки в детских отделениях амбулаторных медицинских организациях.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ряде медицинских организаций созданы дополнительные условия для обслуживания граждан с ограниченными возможностями: оборудованы специализированные кабинеты на первых этажах поликлинических отделений, установлена </w:t>
      </w:r>
      <w:proofErr w:type="spellStart"/>
      <w:r w:rsidRPr="002D78CF">
        <w:rPr>
          <w:rFonts w:ascii="Arial Narrow" w:hAnsi="Arial Narrow"/>
          <w:sz w:val="24"/>
          <w:szCs w:val="24"/>
        </w:rPr>
        <w:t>звукоусилительная</w:t>
      </w:r>
      <w:proofErr w:type="spellEnd"/>
      <w:r w:rsidRPr="002D78CF">
        <w:rPr>
          <w:rFonts w:ascii="Arial Narrow" w:hAnsi="Arial Narrow"/>
          <w:sz w:val="24"/>
          <w:szCs w:val="24"/>
        </w:rPr>
        <w:t xml:space="preserve"> аппаратура в регистратурах, организованы туалеты для инвалидов-колясочников, парковки оборудованы специальными знаками для инвалидов.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Смоленской области по результатам независимой оценки качества и предложениям Общественного совета для улучшения транспортной доступности учреждений здравоохранения введен новый транспортный маршрут, реализованы мероприятия по повышению доступности организаций социального обслуживания для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групп населения.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Мероприятия по улучшению качества оказания услуг по результатам независимой оценки качества проведены в организациях сферы культуры. Так, по информации Минкультуры России, по данному направлению отмечены следующие результаты: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Ростовская область – улучшено качество интерактивных сервисов в организациях культуры, улучшена доступность этих учреждений для людей с ограниченными возможностями, обновлен библиотечный фонд, проводится оцифровка библиотечных фондов для интерактивного доступа к ним, улучшена материально-техническая база учреждений культуры, в ряде музеев введена услуга </w:t>
      </w:r>
      <w:proofErr w:type="spellStart"/>
      <w:r w:rsidRPr="002D78CF">
        <w:rPr>
          <w:rFonts w:ascii="Arial Narrow" w:hAnsi="Arial Narrow"/>
          <w:sz w:val="24"/>
          <w:szCs w:val="24"/>
        </w:rPr>
        <w:t>аудиогида</w:t>
      </w:r>
      <w:proofErr w:type="spellEnd"/>
      <w:r w:rsidRPr="002D78CF">
        <w:rPr>
          <w:rFonts w:ascii="Arial Narrow" w:hAnsi="Arial Narrow"/>
          <w:sz w:val="24"/>
          <w:szCs w:val="24"/>
        </w:rPr>
        <w:t>;</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Сахалинская область – продлена работа музея в вечернее время, проведены тренинги для персонала по недопущению возникновения конфликтных ситуаций, введена услуга «Персональный гид» (в том числе на иностранном языке), укреплена материально-техническая база организаций;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Тюменская область – увеличен объем рекламной и печатной продукции об учреждениях культуры, расширен перечень дополнительных услуг (предоставление электронных луп, распечатка текстов рельефно-точечным и укрупненным шрифтом, мастер-классы, семейные мероприятия), в учреждениях внедрена система внутреннего контроля качества услуг, организовано проведение выставок на </w:t>
      </w:r>
      <w:proofErr w:type="spellStart"/>
      <w:r w:rsidRPr="002D78CF">
        <w:rPr>
          <w:rFonts w:ascii="Arial Narrow" w:hAnsi="Arial Narrow"/>
          <w:sz w:val="24"/>
          <w:szCs w:val="24"/>
        </w:rPr>
        <w:t>внемузейных</w:t>
      </w:r>
      <w:proofErr w:type="spellEnd"/>
      <w:r w:rsidRPr="002D78CF">
        <w:rPr>
          <w:rFonts w:ascii="Arial Narrow" w:hAnsi="Arial Narrow"/>
          <w:sz w:val="24"/>
          <w:szCs w:val="24"/>
        </w:rPr>
        <w:t xml:space="preserve"> площадках, ведется работа по созданию единой билетной системы музеев области, снижена стоимость билетов;</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Ульяновская область – создана возможность </w:t>
      </w:r>
      <w:proofErr w:type="spellStart"/>
      <w:r w:rsidRPr="002D78CF">
        <w:rPr>
          <w:rFonts w:ascii="Arial Narrow" w:hAnsi="Arial Narrow"/>
          <w:sz w:val="24"/>
          <w:szCs w:val="24"/>
        </w:rPr>
        <w:t>он-лайн</w:t>
      </w:r>
      <w:proofErr w:type="spellEnd"/>
      <w:r w:rsidRPr="002D78CF">
        <w:rPr>
          <w:rFonts w:ascii="Arial Narrow" w:hAnsi="Arial Narrow"/>
          <w:sz w:val="24"/>
          <w:szCs w:val="24"/>
        </w:rPr>
        <w:t xml:space="preserve"> бронирования и заказов билетов в учреждениях культуры, созданы разделы «обратной связи» с потребителями услуг;</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Забайкальский край – актуализирована информация на официальных сайтах учреждений культуры; </w:t>
      </w:r>
      <w:proofErr w:type="gramStart"/>
      <w:r w:rsidRPr="002D78CF">
        <w:rPr>
          <w:rFonts w:ascii="Arial Narrow" w:hAnsi="Arial Narrow"/>
          <w:sz w:val="24"/>
          <w:szCs w:val="24"/>
        </w:rPr>
        <w:t xml:space="preserve">назначены ответственные лица за содержание в актуальном состоянии разделов </w:t>
      </w:r>
      <w:r w:rsidRPr="002D78CF">
        <w:rPr>
          <w:rFonts w:ascii="Arial Narrow" w:hAnsi="Arial Narrow"/>
          <w:sz w:val="24"/>
          <w:szCs w:val="24"/>
        </w:rPr>
        <w:lastRenderedPageBreak/>
        <w:t>официальных сайтов учреждений, проведены обучающие семинары для сотрудников по подготовке и публикации информации на сайтах, внесены изменения в прейскуранты платных услуг учреждений культуры, проведена замена оборудования, используемого при оказании услуг, увеличено число точек доступа к электронным каталогам в библиотеках, активизирована работа со средствами массовой информации по информированию о предстоящих мероприятиях, регулярно</w:t>
      </w:r>
      <w:proofErr w:type="gramEnd"/>
      <w:r w:rsidRPr="002D78CF">
        <w:rPr>
          <w:rFonts w:ascii="Arial Narrow" w:hAnsi="Arial Narrow"/>
          <w:sz w:val="24"/>
          <w:szCs w:val="24"/>
        </w:rPr>
        <w:t xml:space="preserve"> обновляется информация в сети Интернет.</w:t>
      </w:r>
    </w:p>
    <w:p w:rsidR="00AC5680" w:rsidRPr="002D78CF" w:rsidRDefault="00AC5680" w:rsidP="00AC5680">
      <w:pPr>
        <w:spacing w:line="312" w:lineRule="auto"/>
        <w:ind w:firstLine="709"/>
        <w:jc w:val="both"/>
        <w:rPr>
          <w:sz w:val="20"/>
        </w:rPr>
      </w:pPr>
    </w:p>
    <w:p w:rsidR="00AC5680" w:rsidRPr="002D78CF" w:rsidRDefault="00AC5680" w:rsidP="002678A7">
      <w:pPr>
        <w:pStyle w:val="210"/>
        <w:spacing w:line="312" w:lineRule="auto"/>
        <w:jc w:val="center"/>
        <w:rPr>
          <w:rFonts w:ascii="Arial Narrow" w:hAnsi="Arial Narrow"/>
          <w:b/>
          <w:i/>
          <w:sz w:val="24"/>
          <w:szCs w:val="24"/>
        </w:rPr>
      </w:pPr>
      <w:r w:rsidRPr="002D78CF">
        <w:rPr>
          <w:rFonts w:ascii="Arial Narrow" w:hAnsi="Arial Narrow"/>
          <w:b/>
          <w:i/>
          <w:sz w:val="24"/>
          <w:szCs w:val="24"/>
        </w:rPr>
        <w:t>Информационное сопровождение независимой оценки качества оказания услуг организациями социальной сферы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 целью </w:t>
      </w:r>
      <w:proofErr w:type="gramStart"/>
      <w:r w:rsidRPr="002D78CF">
        <w:rPr>
          <w:rFonts w:ascii="Arial Narrow" w:hAnsi="Arial Narrow"/>
          <w:sz w:val="24"/>
          <w:szCs w:val="24"/>
        </w:rPr>
        <w:t>осуществления информационного сопровождения функционирования системы независимой оценки качества</w:t>
      </w:r>
      <w:proofErr w:type="gramEnd"/>
      <w:r w:rsidRPr="002D78CF">
        <w:rPr>
          <w:rFonts w:ascii="Arial Narrow" w:hAnsi="Arial Narrow"/>
          <w:sz w:val="24"/>
          <w:szCs w:val="24"/>
        </w:rPr>
        <w:t xml:space="preserve"> проводятся мероприятия по вопросам, связанным с порядком проведения независимой оценки качества, ее результатами, участием населения и общественных организаций в ее проведении.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Так, вопросы о независимой оценке качества рассматривались: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 Круглом столе «Инновации в социальной работе. Перспективы развития социальной сферы» в рамках V Всероссийского съезда социальных работников и социальных педагогов России в </w:t>
      </w:r>
      <w:proofErr w:type="gramStart"/>
      <w:r w:rsidRPr="002D78CF">
        <w:rPr>
          <w:rFonts w:ascii="Arial Narrow" w:hAnsi="Arial Narrow"/>
          <w:sz w:val="24"/>
          <w:szCs w:val="24"/>
        </w:rPr>
        <w:t>г</w:t>
      </w:r>
      <w:proofErr w:type="gramEnd"/>
      <w:r w:rsidRPr="002D78CF">
        <w:rPr>
          <w:rFonts w:ascii="Arial Narrow" w:hAnsi="Arial Narrow"/>
          <w:sz w:val="24"/>
          <w:szCs w:val="24"/>
        </w:rPr>
        <w:t>. Москве 28 апреля 2016 года;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панельной сессии «Социальный сектор – ориентир на результат» в рамках Международного инвестиционного форума «Сочи-2016»;</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семинаре «Социальная ответственность общества, общественный контроль и эффективная социальная работа – важнейшие факторы социального благополучия граждан, прошедший в рамках</w:t>
      </w:r>
      <w:proofErr w:type="gramStart"/>
      <w:r w:rsidRPr="002D78CF">
        <w:rPr>
          <w:rFonts w:ascii="Arial Narrow" w:hAnsi="Arial Narrow"/>
          <w:sz w:val="24"/>
          <w:szCs w:val="24"/>
        </w:rPr>
        <w:t xml:space="preserve"> П</w:t>
      </w:r>
      <w:proofErr w:type="gramEnd"/>
      <w:r w:rsidRPr="002D78CF">
        <w:rPr>
          <w:rFonts w:ascii="Arial Narrow" w:hAnsi="Arial Narrow"/>
          <w:sz w:val="24"/>
          <w:szCs w:val="24"/>
        </w:rPr>
        <w:t>ервого Азиатско-Тихоокеанского Саммита социальных работников в г. Владивостоке в октябре 2016 года;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 межрегиональной конференции «Независимая система оценки качества оказания услуг населению в социальной сфере» в г</w:t>
      </w:r>
      <w:proofErr w:type="gramStart"/>
      <w:r w:rsidRPr="002D78CF">
        <w:rPr>
          <w:rFonts w:ascii="Arial Narrow" w:hAnsi="Arial Narrow"/>
          <w:sz w:val="24"/>
          <w:szCs w:val="24"/>
        </w:rPr>
        <w:t>.А</w:t>
      </w:r>
      <w:proofErr w:type="gramEnd"/>
      <w:r w:rsidRPr="002D78CF">
        <w:rPr>
          <w:rFonts w:ascii="Arial Narrow" w:hAnsi="Arial Narrow"/>
          <w:sz w:val="24"/>
          <w:szCs w:val="24"/>
        </w:rPr>
        <w:t>рхангельске 10-11 ноября 2016 года, организованной Министерством труда и социального развития Архангельской области (с участием представителей Республики Коми, г. Санкт-Петербурга, Вологодской, Мурманской областей);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на пресс-конференции «Независимая оценка качества образовательной деятельности вузов Российской Федерации-2016» в </w:t>
      </w:r>
      <w:proofErr w:type="gramStart"/>
      <w:r w:rsidRPr="002D78CF">
        <w:rPr>
          <w:rFonts w:ascii="Arial Narrow" w:hAnsi="Arial Narrow"/>
          <w:sz w:val="24"/>
          <w:szCs w:val="24"/>
        </w:rPr>
        <w:t>г</w:t>
      </w:r>
      <w:proofErr w:type="gramEnd"/>
      <w:r w:rsidRPr="002D78CF">
        <w:rPr>
          <w:rFonts w:ascii="Arial Narrow" w:hAnsi="Arial Narrow"/>
          <w:sz w:val="24"/>
          <w:szCs w:val="24"/>
        </w:rPr>
        <w:t>. Москве 8 ноября 2016 года с участием руководителей образовательных организаций, представителей федеральных органов исполнительной власти, являющихся учредителями образовательных организаций высшего образования, профессионального сообщества.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Кемеровской области принят План  информационно-разъяснительной работы по независимой оценке качества оказания услуг медицинскими организациями в 2016 году.</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Популяризация независимой оценки качества среди населения осуществляется в рамках взаимодействия со средствами массовой информации, в том числе в региональных и муниципальных средствах массовой информации. Работа в этом направлении проводится в Калужской, Кемеровской, Омской, Пензенской, Самарской, Смоленской, Тульской областях.</w:t>
      </w:r>
    </w:p>
    <w:p w:rsidR="00AC5680" w:rsidRPr="002D78CF" w:rsidRDefault="00AC5680" w:rsidP="00AC5680">
      <w:pPr>
        <w:spacing w:line="312" w:lineRule="auto"/>
        <w:ind w:firstLine="709"/>
        <w:jc w:val="both"/>
        <w:rPr>
          <w:sz w:val="20"/>
        </w:rPr>
      </w:pPr>
    </w:p>
    <w:p w:rsidR="00AC5680" w:rsidRPr="002D78CF" w:rsidRDefault="00AC5680" w:rsidP="002678A7">
      <w:pPr>
        <w:pStyle w:val="210"/>
        <w:spacing w:line="312" w:lineRule="auto"/>
        <w:jc w:val="left"/>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Обеспечение охвата 100% организаций социальной сферы независимой оценкой качества оказания услуг к концу 2017 года, с тем, чтобы в течение трех лет – 2015-2017 гг. независимая оценка была проведена в отношении всех организаций, подлежащих такой оценке.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Разработка требований к формированию при органах исполнительной власти (органах местного самоуправления) общественных советов по проведению независимой оценки качества оказания услуг организациями социальной сферы и их составу для направления в субъекты Российской Федерации.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Совершенствование </w:t>
      </w:r>
      <w:proofErr w:type="gramStart"/>
      <w:r w:rsidRPr="002D78CF">
        <w:rPr>
          <w:rFonts w:ascii="Arial Narrow" w:hAnsi="Arial Narrow"/>
          <w:sz w:val="24"/>
          <w:szCs w:val="24"/>
        </w:rPr>
        <w:t>механизма учета результатов независимой оценки качества</w:t>
      </w:r>
      <w:proofErr w:type="gramEnd"/>
      <w:r w:rsidRPr="002D78CF">
        <w:rPr>
          <w:rFonts w:ascii="Arial Narrow" w:hAnsi="Arial Narrow"/>
          <w:sz w:val="24"/>
          <w:szCs w:val="24"/>
        </w:rPr>
        <w:t xml:space="preserve"> в работе органов исполнительной власти (органов местного самоуправления) по совершенствованию работы организаций социальной сферы и улучшению качества оказываемых ими услуг.</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Подготовка с учетом мнений общественных организаций предложений о включении в перечень показателей, характеризующих общие критерии независимой оценки качества оказания услуг </w:t>
      </w:r>
      <w:r w:rsidRPr="002D78CF">
        <w:rPr>
          <w:rFonts w:ascii="Arial Narrow" w:hAnsi="Arial Narrow"/>
          <w:sz w:val="24"/>
          <w:szCs w:val="24"/>
        </w:rPr>
        <w:lastRenderedPageBreak/>
        <w:t xml:space="preserve">организациями в сфере культуры, социального обслуживания, охраны здоровья и образования, показателей доступности таких услуг для инвалидов; разработка структуры и типового перечня (для всех отраслей социальной сферы) показателей доступности объектов социальной сферы и услуг для инвалидов и других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групп населения.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Ежеквартальное рассмотрение на заседаниях Общественного совета при Минтруде </w:t>
      </w:r>
      <w:proofErr w:type="gramStart"/>
      <w:r w:rsidRPr="002D78CF">
        <w:rPr>
          <w:rFonts w:ascii="Arial Narrow" w:hAnsi="Arial Narrow"/>
          <w:sz w:val="24"/>
          <w:szCs w:val="24"/>
        </w:rPr>
        <w:t>России результатов независимой оценки качества работы</w:t>
      </w:r>
      <w:proofErr w:type="gramEnd"/>
      <w:r w:rsidRPr="002D78CF">
        <w:rPr>
          <w:rFonts w:ascii="Arial Narrow" w:hAnsi="Arial Narrow"/>
          <w:sz w:val="24"/>
          <w:szCs w:val="24"/>
        </w:rPr>
        <w:t xml:space="preserve"> организаций, оказывающих социальные услуги и вопросов по совершенствованию ее проведения с приглашением представителей органов исполнительной власти субъектов Российской Федерации.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Обеспечение в 2017 году совместно с Общественным советом при Минтруде России реализации Плана по организации проведения независимой оценки качества работы организаций, оказывающих услуги в сфере социального обслуживания, на период 2016-2018 гг., утвержденного приказом Минтруда России от 29 февраля 2016 г. № 80.</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целях развития официального сайта для размещения информации о государственных и муниципальных учреждениях </w:t>
      </w:r>
      <w:proofErr w:type="spellStart"/>
      <w:r w:rsidRPr="002D78CF">
        <w:rPr>
          <w:rFonts w:ascii="Arial Narrow" w:hAnsi="Arial Narrow"/>
          <w:sz w:val="24"/>
          <w:szCs w:val="24"/>
        </w:rPr>
        <w:t>bus.gov.ru</w:t>
      </w:r>
      <w:proofErr w:type="spellEnd"/>
      <w:r w:rsidRPr="002D78CF">
        <w:rPr>
          <w:rFonts w:ascii="Arial Narrow" w:hAnsi="Arial Narrow"/>
          <w:sz w:val="24"/>
          <w:szCs w:val="24"/>
        </w:rPr>
        <w:t xml:space="preserve"> разработать требования обеспечивающие повышение доступности размещаемой на нем информации о результатах независимой оценки и удобство пользования для граждан-потребителей услуг с целью выбора ими организации для получения услуги, а также для органов исполнительной власти и общественных организаций с целью проведения мониторинга результатов независимой оценки качества</w:t>
      </w:r>
      <w:proofErr w:type="gramEnd"/>
      <w:r w:rsidRPr="002D78CF">
        <w:rPr>
          <w:rFonts w:ascii="Arial Narrow" w:hAnsi="Arial Narrow"/>
          <w:sz w:val="24"/>
          <w:szCs w:val="24"/>
        </w:rPr>
        <w:t>, выявления лучших практик ее проведения и выработки управленческих решений.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целях реализации указанных выше общих задач по развитию системы независимой оценки органам исполнительной власти субъектов Российской Федерации в 2017 году предстоит осуществить:</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обеспечение руководителями высших исполнительных органов государственной власти субъектов Российской Федерации личного </w:t>
      </w:r>
      <w:proofErr w:type="gramStart"/>
      <w:r w:rsidRPr="002D78CF">
        <w:rPr>
          <w:rFonts w:ascii="Arial Narrow" w:hAnsi="Arial Narrow"/>
          <w:sz w:val="24"/>
          <w:szCs w:val="24"/>
        </w:rPr>
        <w:t>контроля за</w:t>
      </w:r>
      <w:proofErr w:type="gramEnd"/>
      <w:r w:rsidRPr="002D78CF">
        <w:rPr>
          <w:rFonts w:ascii="Arial Narrow" w:hAnsi="Arial Narrow"/>
          <w:sz w:val="24"/>
          <w:szCs w:val="24"/>
        </w:rPr>
        <w:t xml:space="preserve"> функционированием системы независимой оценки качества и реализацией мероприятий, принятых по результатам ее проведения;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разработку и утверждение руководителями высших исполнительных органов государственной власти субъектов Российской Федерации с учетом результатов независимой оценки качества планов по улучшению работы организаций социальной сферы и повышению качества оказания ими услуг, предусмотрев конкретные меры в отношении организаций, получивших наименьшее количество баллов; обеспечение </w:t>
      </w:r>
      <w:proofErr w:type="gramStart"/>
      <w:r w:rsidRPr="002D78CF">
        <w:rPr>
          <w:rFonts w:ascii="Arial Narrow" w:hAnsi="Arial Narrow"/>
          <w:sz w:val="24"/>
          <w:szCs w:val="24"/>
        </w:rPr>
        <w:t>контроля за</w:t>
      </w:r>
      <w:proofErr w:type="gramEnd"/>
      <w:r w:rsidRPr="002D78CF">
        <w:rPr>
          <w:rFonts w:ascii="Arial Narrow" w:hAnsi="Arial Narrow"/>
          <w:sz w:val="24"/>
          <w:szCs w:val="24"/>
        </w:rPr>
        <w:t xml:space="preserve"> его реализацией;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разработку в субъектах Российской Федерации мер поощрения организаций социальной сферы, деятельность которых высоко оценивается населением;</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ведение мониторинга организации и проведения независимой оценки общественными советами при органах местного самоуправления (в случае принятия соответствующего решения о проведении независимой оценки общественными советами при органах местного самоуправления);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обеспечение в субъектах Российской Федерации информационно-разъяснительной работы о проведении независимой оценки качества, а также о возможностях участия в ней самих граждан-потребителей услуг.</w:t>
      </w:r>
    </w:p>
    <w:p w:rsidR="00AC5680" w:rsidRPr="003D0F01" w:rsidRDefault="00AC5680" w:rsidP="003D0F01">
      <w:pPr>
        <w:pStyle w:val="a3"/>
        <w:tabs>
          <w:tab w:val="clear" w:pos="4153"/>
          <w:tab w:val="clear" w:pos="8306"/>
        </w:tabs>
        <w:ind w:firstLine="567"/>
        <w:jc w:val="both"/>
        <w:rPr>
          <w:rFonts w:ascii="Arial Narrow" w:hAnsi="Arial Narrow"/>
          <w:sz w:val="24"/>
          <w:szCs w:val="24"/>
        </w:rPr>
      </w:pPr>
    </w:p>
    <w:p w:rsidR="00AC5680" w:rsidRPr="002D78CF" w:rsidRDefault="00AC5680" w:rsidP="00D965A0">
      <w:pPr>
        <w:pStyle w:val="1"/>
        <w:rPr>
          <w:color w:val="auto"/>
        </w:rPr>
      </w:pPr>
      <w:bookmarkStart w:id="21" w:name="_Toc478399217"/>
      <w:r w:rsidRPr="002D78CF">
        <w:rPr>
          <w:color w:val="auto"/>
        </w:rPr>
        <w:t>7. РЕГИОНАЛЬНОЕ РАЗВИТИЕ</w:t>
      </w:r>
      <w:bookmarkEnd w:id="21"/>
    </w:p>
    <w:p w:rsidR="00D965A0" w:rsidRPr="002D78CF" w:rsidRDefault="00D965A0" w:rsidP="00D965A0">
      <w:pPr>
        <w:pStyle w:val="210"/>
        <w:spacing w:line="312" w:lineRule="auto"/>
        <w:rPr>
          <w:rFonts w:ascii="Arial Narrow" w:hAnsi="Arial Narrow"/>
          <w:sz w:val="24"/>
          <w:szCs w:val="24"/>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2016 году особое внимание уделялось проведению мероприятий в сфере деятельности Министерства на территории субъектов Российской Федерации, в том числе имеющих важное геополитическое значение.</w:t>
      </w:r>
    </w:p>
    <w:p w:rsidR="00AC5680" w:rsidRPr="002D78CF" w:rsidRDefault="00AC5680" w:rsidP="003D0F01">
      <w:pPr>
        <w:pStyle w:val="210"/>
        <w:spacing w:line="240" w:lineRule="auto"/>
        <w:rPr>
          <w:rFonts w:ascii="Arial Narrow" w:hAnsi="Arial Narrow"/>
          <w:b/>
          <w:i/>
          <w:sz w:val="24"/>
          <w:szCs w:val="24"/>
        </w:rPr>
      </w:pPr>
      <w:r w:rsidRPr="002D78CF">
        <w:rPr>
          <w:rFonts w:ascii="Arial Narrow" w:hAnsi="Arial Narrow"/>
          <w:b/>
          <w:i/>
          <w:sz w:val="24"/>
          <w:szCs w:val="24"/>
        </w:rPr>
        <w:t>Арктическая зона Российской Федерации</w:t>
      </w:r>
    </w:p>
    <w:p w:rsidR="00AC5680" w:rsidRPr="00531249" w:rsidRDefault="00AC5680" w:rsidP="00531249">
      <w:pPr>
        <w:pStyle w:val="a3"/>
        <w:tabs>
          <w:tab w:val="clear" w:pos="4153"/>
          <w:tab w:val="clear" w:pos="8306"/>
        </w:tabs>
        <w:ind w:firstLine="567"/>
        <w:jc w:val="both"/>
        <w:rPr>
          <w:rFonts w:ascii="Arial Narrow" w:hAnsi="Arial Narrow"/>
          <w:sz w:val="24"/>
          <w:szCs w:val="24"/>
        </w:rPr>
      </w:pPr>
      <w:proofErr w:type="gramStart"/>
      <w:r w:rsidRPr="00531249">
        <w:rPr>
          <w:rFonts w:ascii="Arial Narrow" w:hAnsi="Arial Narrow"/>
          <w:sz w:val="24"/>
          <w:szCs w:val="24"/>
        </w:rPr>
        <w:t>В 2016 году Минтрудом России совместно с заинтересованными федеральными органами исполнительной власти и органами исполнительной власти субъектов Российской Федерации проводилась работа по реализации комплекса мер, направленных на обеспечение субъектов Российской Федерации, территории которых полностью или частично входят в состав Арктической зоны Российской Федерации, трудовыми ресурсами в соответствии с потребностью экономики на период до 2020 года, утвержденного Заместителем Председателя Правительства Российской</w:t>
      </w:r>
      <w:proofErr w:type="gramEnd"/>
      <w:r w:rsidRPr="00531249">
        <w:rPr>
          <w:rFonts w:ascii="Arial Narrow" w:hAnsi="Arial Narrow"/>
          <w:sz w:val="24"/>
          <w:szCs w:val="24"/>
        </w:rPr>
        <w:t xml:space="preserve"> </w:t>
      </w:r>
      <w:r w:rsidRPr="00531249">
        <w:rPr>
          <w:rFonts w:ascii="Arial Narrow" w:hAnsi="Arial Narrow"/>
          <w:sz w:val="24"/>
          <w:szCs w:val="24"/>
        </w:rPr>
        <w:lastRenderedPageBreak/>
        <w:t>Федерации, Председателем Государственной комиссии по вопросам развития Арктики Д.О. Рогозиным 26 февраля 2016 г. № 1580п-П12.</w:t>
      </w:r>
    </w:p>
    <w:p w:rsidR="00AC5680" w:rsidRPr="00531249" w:rsidRDefault="00AC5680" w:rsidP="00531249">
      <w:pPr>
        <w:pStyle w:val="a3"/>
        <w:tabs>
          <w:tab w:val="clear" w:pos="4153"/>
          <w:tab w:val="clear" w:pos="8306"/>
        </w:tabs>
        <w:ind w:firstLine="567"/>
        <w:jc w:val="both"/>
        <w:rPr>
          <w:rFonts w:ascii="Arial Narrow" w:hAnsi="Arial Narrow"/>
          <w:sz w:val="24"/>
          <w:szCs w:val="24"/>
        </w:rPr>
      </w:pPr>
      <w:r w:rsidRPr="00531249">
        <w:rPr>
          <w:rFonts w:ascii="Arial Narrow" w:hAnsi="Arial Narrow"/>
          <w:sz w:val="24"/>
          <w:szCs w:val="24"/>
        </w:rPr>
        <w:t>Комплексом мер предусмотрены мероприятия, направленные на развитие рынка труда, профессиональное развитие кадров, а также на развитие мобильности трудовых ресурсов в регионах Арктической зоны.</w:t>
      </w:r>
    </w:p>
    <w:p w:rsidR="00AC5680" w:rsidRPr="002D78CF" w:rsidRDefault="00AC5680" w:rsidP="0053124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Во всех субъектах Российской Федерации, относящихся к Арктической зоне, проводятся мониторинги ситуации на рынке труда и высвобождения работников организаций в связи с ликвидацией либо сокращением численности или штата работников.</w:t>
      </w:r>
    </w:p>
    <w:p w:rsidR="00AC5680" w:rsidRPr="002D78CF" w:rsidRDefault="00AC5680" w:rsidP="0053124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Кроме того, в регионах арктической зоны реализуются мероприятия государственной программы Российской Федерации «Содействие занятости населения», а также региональных программ содействия занятости населения, целями которых является содействие реализации прав граждан на полную, продуктивную, свободно избранную занятость и защиту от безработицы. </w:t>
      </w:r>
    </w:p>
    <w:p w:rsidR="00AC5680" w:rsidRPr="002D78CF" w:rsidRDefault="00AC5680" w:rsidP="0053124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Республика Карелия</w:t>
      </w:r>
    </w:p>
    <w:p w:rsidR="00AC5680" w:rsidRPr="002D78CF" w:rsidRDefault="00AC5680" w:rsidP="00531249">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соответствии с пунктом 16 плана работы Государственной комиссии по подготовке к празднованию 100-летия образования Республики Карелия выполнены мероприятия  по формированию доступной среды для инвалидов и других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групп населения, включенных в государственную программу Республики Карелия «Доступная среда» на 2016-2020 годы, предоставлена субсидия из федерального бюджета в бюджет Республики Карелия в 2016 году в объеме в размере 25 047,7 тыс</w:t>
      </w:r>
      <w:proofErr w:type="gramEnd"/>
      <w:r w:rsidRPr="002D78CF">
        <w:rPr>
          <w:rFonts w:ascii="Arial Narrow" w:hAnsi="Arial Narrow"/>
          <w:sz w:val="24"/>
          <w:szCs w:val="24"/>
        </w:rPr>
        <w:t>. рублей, в том числе по направлению деятельности Минтруда России – 9 528,4 тыс. рублей.</w:t>
      </w:r>
    </w:p>
    <w:p w:rsidR="00AC5680" w:rsidRPr="002D78CF" w:rsidRDefault="00AC5680" w:rsidP="00531249">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При запланированном на 2016 год программном показателе «доля доступных для инвалидов и других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групп населения приоритетных объектов социальной, транспортной и инженерной инфраструктуры в общем количестве приоритетных объектов в Республике Карелия» – 52,5% (или 371 объект из 706 приоритетных объектов, отобранных с участием общественных организаций инвалидов), фактическое значение показателя достигло 55,1% (или 389 объектов из 706 приоритетных объектов).</w:t>
      </w:r>
      <w:proofErr w:type="gramEnd"/>
    </w:p>
    <w:p w:rsidR="00AC5680" w:rsidRPr="002D78CF" w:rsidRDefault="00AC5680" w:rsidP="00531249">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соответствии с приказом Министерства здравоохранения и социального развития Республики Карелия от 30 марта 2016 г. № 594 утвержден и реализуется План по организации проведения независимой оценки качества работы организаций, оказывающих услуги в сфере социального обслуживания в Республике Карелия, на период 2016 - 2018 годов.</w:t>
      </w:r>
    </w:p>
    <w:p w:rsidR="00AC5680" w:rsidRPr="002D78CF" w:rsidRDefault="00AC5680" w:rsidP="003D0F01">
      <w:pPr>
        <w:pStyle w:val="210"/>
        <w:spacing w:line="240" w:lineRule="auto"/>
        <w:rPr>
          <w:rFonts w:ascii="Arial Narrow" w:hAnsi="Arial Narrow"/>
          <w:b/>
          <w:i/>
          <w:sz w:val="24"/>
          <w:szCs w:val="24"/>
        </w:rPr>
      </w:pPr>
      <w:r w:rsidRPr="002D78CF">
        <w:rPr>
          <w:rFonts w:ascii="Arial Narrow" w:hAnsi="Arial Narrow"/>
          <w:b/>
          <w:i/>
          <w:sz w:val="24"/>
          <w:szCs w:val="24"/>
        </w:rPr>
        <w:t>Калининградская область</w:t>
      </w:r>
    </w:p>
    <w:p w:rsidR="00AC5680" w:rsidRPr="002D78CF" w:rsidRDefault="00AC5680" w:rsidP="003D0F01">
      <w:pPr>
        <w:ind w:firstLine="709"/>
        <w:jc w:val="both"/>
        <w:rPr>
          <w:rFonts w:ascii="Arial Narrow" w:hAnsi="Arial Narrow"/>
          <w:sz w:val="24"/>
          <w:szCs w:val="24"/>
        </w:rPr>
      </w:pPr>
      <w:r w:rsidRPr="002D78CF">
        <w:rPr>
          <w:rFonts w:ascii="Arial Narrow" w:hAnsi="Arial Narrow"/>
          <w:sz w:val="24"/>
          <w:szCs w:val="24"/>
        </w:rPr>
        <w:t xml:space="preserve">В целях повышения уровня жизни населения осуществлялась реализация плана Министерства труда и социальной защиты Российской Федерации по социально-экономическому развитию Калининградской области на период 2015-2020 годов (далее – План), утвержденного приказом Минтруда России от 8 июня 2015 г. № 364. </w:t>
      </w:r>
    </w:p>
    <w:p w:rsidR="00AC5680" w:rsidRPr="002D78CF" w:rsidRDefault="00AC5680" w:rsidP="003D0F01">
      <w:pPr>
        <w:tabs>
          <w:tab w:val="left" w:pos="709"/>
        </w:tabs>
        <w:ind w:firstLine="709"/>
        <w:jc w:val="both"/>
        <w:rPr>
          <w:rFonts w:ascii="Arial Narrow" w:hAnsi="Arial Narrow"/>
          <w:sz w:val="24"/>
          <w:szCs w:val="24"/>
        </w:rPr>
      </w:pPr>
      <w:proofErr w:type="gramStart"/>
      <w:r w:rsidRPr="002D78CF">
        <w:rPr>
          <w:rFonts w:ascii="Arial Narrow" w:hAnsi="Arial Narrow"/>
          <w:sz w:val="24"/>
          <w:szCs w:val="24"/>
        </w:rPr>
        <w:t xml:space="preserve">Согласно Плану в течение 2016 года проводились мероприятия, направленные на улучшение демографической ситуации и социальной поддержки граждан; повышение оплаты труда работников бюджетной сферы и снижение задолженности по заработной плате; формирование доступной среды для инвалидов и других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групп населения; противодействие нелегальной занятости; охрану труда; развитие государственной гражданской службы. </w:t>
      </w:r>
      <w:proofErr w:type="gramEnd"/>
    </w:p>
    <w:p w:rsidR="00AC5680" w:rsidRPr="002D78CF" w:rsidRDefault="00AC5680" w:rsidP="003D0F01">
      <w:pPr>
        <w:pStyle w:val="af7"/>
        <w:ind w:left="0" w:firstLine="709"/>
        <w:jc w:val="both"/>
        <w:rPr>
          <w:rFonts w:ascii="Arial Narrow" w:hAnsi="Arial Narrow"/>
          <w:sz w:val="24"/>
          <w:szCs w:val="24"/>
        </w:rPr>
      </w:pPr>
      <w:r w:rsidRPr="002D78CF">
        <w:rPr>
          <w:rFonts w:ascii="Arial Narrow" w:hAnsi="Arial Narrow"/>
          <w:sz w:val="24"/>
          <w:szCs w:val="24"/>
        </w:rPr>
        <w:t xml:space="preserve">В рамках мероприятий государственной программы Российской Федерации «Доступная среда» на 2011-2020 годы в соответствии с распоряжением Правительства Российской Федерации от 2 апреля 2016 г. № 567-р размер субсидии бюджету Калининградской области в 2016 году составил 14 636,7 тыс. рублей, в том числе, по направлению Минтруда России – 8 104,7 тыс. рублей. В 2016 году доступность приоритетных объектов Калининградской области увеличено с 166 до 173 объектов, к концу отчетного периода обеспечена доступность 93 объектов (54,0%) для инвалидов и других </w:t>
      </w:r>
      <w:proofErr w:type="spellStart"/>
      <w:r w:rsidRPr="002D78CF">
        <w:rPr>
          <w:rFonts w:ascii="Arial Narrow" w:hAnsi="Arial Narrow"/>
          <w:sz w:val="24"/>
          <w:szCs w:val="24"/>
        </w:rPr>
        <w:t>маломобильных</w:t>
      </w:r>
      <w:proofErr w:type="spellEnd"/>
      <w:r w:rsidRPr="002D78CF">
        <w:rPr>
          <w:rFonts w:ascii="Arial Narrow" w:hAnsi="Arial Narrow"/>
          <w:sz w:val="24"/>
          <w:szCs w:val="24"/>
        </w:rPr>
        <w:t xml:space="preserve"> групп населения приоритетных объектов социальной, транспортной и инженерной инфраструктуры в общем количестве приоритетных объектов. </w:t>
      </w:r>
    </w:p>
    <w:p w:rsidR="00AC5680" w:rsidRPr="002D78CF" w:rsidRDefault="00AC5680" w:rsidP="003D0F01">
      <w:pPr>
        <w:ind w:firstLine="709"/>
        <w:jc w:val="both"/>
        <w:rPr>
          <w:rFonts w:ascii="Arial Narrow" w:hAnsi="Arial Narrow"/>
          <w:sz w:val="24"/>
          <w:szCs w:val="24"/>
        </w:rPr>
      </w:pPr>
      <w:r w:rsidRPr="002D78CF">
        <w:rPr>
          <w:rFonts w:ascii="Arial Narrow" w:hAnsi="Arial Narrow"/>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Калининградской области составила 19,0 %. Данный показатель в Калининградской области выполнен в полном объеме.</w:t>
      </w:r>
    </w:p>
    <w:p w:rsidR="00AC5680" w:rsidRPr="002D78CF" w:rsidRDefault="00AC5680" w:rsidP="003D0F01">
      <w:pPr>
        <w:tabs>
          <w:tab w:val="left" w:pos="709"/>
        </w:tabs>
        <w:ind w:firstLine="709"/>
        <w:jc w:val="both"/>
        <w:rPr>
          <w:rFonts w:ascii="Arial Narrow" w:hAnsi="Arial Narrow"/>
          <w:sz w:val="24"/>
          <w:szCs w:val="24"/>
        </w:rPr>
      </w:pPr>
      <w:r w:rsidRPr="002D78CF">
        <w:rPr>
          <w:rFonts w:ascii="Arial Narrow" w:hAnsi="Arial Narrow"/>
          <w:sz w:val="24"/>
          <w:szCs w:val="24"/>
        </w:rPr>
        <w:lastRenderedPageBreak/>
        <w:t xml:space="preserve">В отчетном году в каждом муниципальном образовании Калининградской области проводилась работа по оказанию государственной социальной помощи малообеспеченным семьям на основе социальных контрактов, заключено 29 социальных контрактов. На эти цели из бюджета области направлены 2,07 млн. рублей. </w:t>
      </w:r>
    </w:p>
    <w:p w:rsidR="00AC5680" w:rsidRPr="002D78CF" w:rsidRDefault="00AC5680" w:rsidP="003D0F01">
      <w:pPr>
        <w:ind w:firstLine="709"/>
        <w:jc w:val="both"/>
        <w:rPr>
          <w:rFonts w:ascii="Arial Narrow" w:hAnsi="Arial Narrow"/>
          <w:sz w:val="24"/>
          <w:szCs w:val="24"/>
        </w:rPr>
      </w:pPr>
      <w:r w:rsidRPr="002D78CF">
        <w:rPr>
          <w:rFonts w:ascii="Arial Narrow" w:hAnsi="Arial Narrow"/>
          <w:sz w:val="24"/>
          <w:szCs w:val="24"/>
        </w:rPr>
        <w:t xml:space="preserve">Получатели помощи выбрали следующие направления: приобретение крупного рогатого скота, посевного материала, оборудования для теплиц; оборудование мастерской по ремонту бытовой техники; приобретение оборудования для мини-пекарни и др.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В соответствии с поручением Председателя Правительства Российской Федерации Д.А. Медведева от 13 августа 2015 г. № ДМ-П16-5507  в течение года осуществлялись  рабочие поездки руководства Министерства в Калининградскую область, в рамках которых проведены совещания под председательством Министра труда и социальной защиты Российской Федерации </w:t>
      </w:r>
      <w:proofErr w:type="spellStart"/>
      <w:r w:rsidRPr="002D78CF">
        <w:rPr>
          <w:rFonts w:ascii="Arial Narrow" w:hAnsi="Arial Narrow"/>
          <w:sz w:val="24"/>
          <w:szCs w:val="24"/>
        </w:rPr>
        <w:t>М.А.Топилина</w:t>
      </w:r>
      <w:proofErr w:type="spellEnd"/>
      <w:r w:rsidRPr="002D78CF">
        <w:rPr>
          <w:rFonts w:ascii="Arial Narrow" w:hAnsi="Arial Narrow"/>
          <w:sz w:val="24"/>
          <w:szCs w:val="24"/>
        </w:rPr>
        <w:t xml:space="preserve"> при участии руководства Правительства Калининградской области, руководителей органов исполнительной власти представителей территориальных органов федеральных органов</w:t>
      </w:r>
      <w:proofErr w:type="gramEnd"/>
      <w:r w:rsidRPr="002D78CF">
        <w:rPr>
          <w:rFonts w:ascii="Arial Narrow" w:hAnsi="Arial Narrow"/>
          <w:sz w:val="24"/>
          <w:szCs w:val="24"/>
        </w:rPr>
        <w:t xml:space="preserve"> исполнительной власти и общественных организаций, а также посещались объекты социальной сферы.</w:t>
      </w:r>
    </w:p>
    <w:p w:rsidR="00AC5680" w:rsidRPr="002D78CF" w:rsidRDefault="00AC5680" w:rsidP="003D0F01">
      <w:pPr>
        <w:pStyle w:val="210"/>
        <w:spacing w:line="240" w:lineRule="auto"/>
        <w:rPr>
          <w:rFonts w:ascii="Arial Narrow" w:hAnsi="Arial Narrow"/>
          <w:b/>
          <w:i/>
          <w:sz w:val="24"/>
          <w:szCs w:val="24"/>
        </w:rPr>
      </w:pPr>
      <w:r w:rsidRPr="002D78CF">
        <w:rPr>
          <w:rFonts w:ascii="Arial Narrow" w:hAnsi="Arial Narrow"/>
          <w:b/>
          <w:i/>
          <w:sz w:val="24"/>
          <w:szCs w:val="24"/>
        </w:rPr>
        <w:t>Республика Крым и город Севастополь</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течение года осуществлялась деятельность рабочей группы по социальным вопросам Республики Крым и г. Севастополя при Правительственной комиссии по вопросам социально-экономического развития Республики Крым и г. Севастополя.  Состоялось 4 заседания рабочей группы, на которых было рассмотрено более 20 вопросов, в том числе актуальные вопросы органов исполнительной власти Республики Крым  и г. Севастополя, требующие оперативного решения.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 </w:t>
      </w:r>
      <w:proofErr w:type="gramStart"/>
      <w:r w:rsidRPr="002D78CF">
        <w:rPr>
          <w:rFonts w:ascii="Arial Narrow" w:hAnsi="Arial Narrow"/>
          <w:sz w:val="24"/>
          <w:szCs w:val="24"/>
        </w:rPr>
        <w:t>В частности, были рассмотрены вопросы: о формировании бюджета Республики Крым и г. Севастополя по  отраслям социальной сферы; о ситуации на рынке труда и мерах, принимаемых в целях трудоустройства работников, высвобождаемых в связи с ликвидацией организаций, сокращением численности или штата работников организаций в Республике Крым и г. Севастополе, а также о реализации переданных полномочий в сфере занятости;</w:t>
      </w:r>
      <w:proofErr w:type="gramEnd"/>
      <w:r w:rsidRPr="002D78CF">
        <w:rPr>
          <w:rFonts w:ascii="Arial Narrow" w:hAnsi="Arial Narrow"/>
          <w:sz w:val="24"/>
          <w:szCs w:val="24"/>
        </w:rPr>
        <w:t xml:space="preserve"> о мерах, принимаемых в целях погашения задолженности </w:t>
      </w:r>
      <w:proofErr w:type="gramStart"/>
      <w:r w:rsidRPr="002D78CF">
        <w:rPr>
          <w:rFonts w:ascii="Arial Narrow" w:hAnsi="Arial Narrow"/>
          <w:sz w:val="24"/>
          <w:szCs w:val="24"/>
        </w:rPr>
        <w:t>перед</w:t>
      </w:r>
      <w:proofErr w:type="gramEnd"/>
      <w:r w:rsidRPr="002D78CF">
        <w:rPr>
          <w:rFonts w:ascii="Arial Narrow" w:hAnsi="Arial Narrow"/>
          <w:sz w:val="24"/>
          <w:szCs w:val="24"/>
        </w:rPr>
        <w:t xml:space="preserve"> работникам по выплате заработной платы в Республике Крым и г. Севастополе.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 итогам заседаний рабочих групп по социальным вопросам Республики Крым и г. Севастополя в 2016 году было отмечено, что в 2016 году сохраняются позитивные тенденции на рынке труда.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Численность безработного населения снизилась с 57,9 тыс. чел. до 53,1 тыс. чел., уровень безработицы стабилизировался на уровне - 5,8 % (средний по Российской Федерации 5,3 %).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 сравнению с 2015годом:</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количество безработных граждан, состоящих на учете в службе занятости, уменьшилось в 0,9 раз: с 6675 чел. до 6143 чел.;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нагрузка на одну вакансию сократилась в 1,6 раза: с  1,1 чел./</w:t>
      </w:r>
      <w:proofErr w:type="spellStart"/>
      <w:r w:rsidRPr="002D78CF">
        <w:rPr>
          <w:rFonts w:ascii="Arial Narrow" w:hAnsi="Arial Narrow"/>
          <w:sz w:val="24"/>
          <w:szCs w:val="24"/>
        </w:rPr>
        <w:t>вак</w:t>
      </w:r>
      <w:proofErr w:type="spellEnd"/>
      <w:r w:rsidRPr="002D78CF">
        <w:rPr>
          <w:rFonts w:ascii="Arial Narrow" w:hAnsi="Arial Narrow"/>
          <w:sz w:val="24"/>
          <w:szCs w:val="24"/>
        </w:rPr>
        <w:t>. до 0,7 чел./</w:t>
      </w:r>
      <w:proofErr w:type="spellStart"/>
      <w:r w:rsidRPr="002D78CF">
        <w:rPr>
          <w:rFonts w:ascii="Arial Narrow" w:hAnsi="Arial Narrow"/>
          <w:sz w:val="24"/>
          <w:szCs w:val="24"/>
        </w:rPr>
        <w:t>вак</w:t>
      </w:r>
      <w:proofErr w:type="spellEnd"/>
      <w:r w:rsidRPr="002D78CF">
        <w:rPr>
          <w:rFonts w:ascii="Arial Narrow" w:hAnsi="Arial Narrow"/>
          <w:sz w:val="24"/>
          <w:szCs w:val="24"/>
        </w:rPr>
        <w:t>. (в среднем по Российской Федерации – 0,7, по Южному федеральному округу – 0,6).</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Потребность предприятий в рабочей силе увеличилась в 1,13 раза: с 9059 человек до 10248 человек.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Республике Крым обеспечен постоянный </w:t>
      </w:r>
      <w:proofErr w:type="gramStart"/>
      <w:r w:rsidRPr="002D78CF">
        <w:rPr>
          <w:rFonts w:ascii="Arial Narrow" w:hAnsi="Arial Narrow"/>
          <w:sz w:val="24"/>
          <w:szCs w:val="24"/>
        </w:rPr>
        <w:t>контроль за</w:t>
      </w:r>
      <w:proofErr w:type="gramEnd"/>
      <w:r w:rsidRPr="002D78CF">
        <w:rPr>
          <w:rFonts w:ascii="Arial Narrow" w:hAnsi="Arial Narrow"/>
          <w:sz w:val="24"/>
          <w:szCs w:val="24"/>
        </w:rPr>
        <w:t xml:space="preserve"> ситуацией с занятостью граждан, принимаются меры по ее улучшению.</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w:t>
      </w:r>
      <w:proofErr w:type="gramStart"/>
      <w:r w:rsidRPr="002D78CF">
        <w:rPr>
          <w:rFonts w:ascii="Arial Narrow" w:hAnsi="Arial Narrow"/>
          <w:sz w:val="24"/>
          <w:szCs w:val="24"/>
        </w:rPr>
        <w:t>г</w:t>
      </w:r>
      <w:proofErr w:type="gramEnd"/>
      <w:r w:rsidRPr="002D78CF">
        <w:rPr>
          <w:rFonts w:ascii="Arial Narrow" w:hAnsi="Arial Narrow"/>
          <w:sz w:val="24"/>
          <w:szCs w:val="24"/>
        </w:rPr>
        <w:t xml:space="preserve">. Севастополе с января по декабрь 2016 года Центром занятости населения г. Севастополя зарегистрировано 9415 заявлений граждан о предоставлении государственных услуг в области содействия занятости населения. За содействием в поиске подходящей работы в Центр занятости населения </w:t>
      </w:r>
      <w:proofErr w:type="gramStart"/>
      <w:r w:rsidRPr="002D78CF">
        <w:rPr>
          <w:rFonts w:ascii="Arial Narrow" w:hAnsi="Arial Narrow"/>
          <w:sz w:val="24"/>
          <w:szCs w:val="24"/>
        </w:rPr>
        <w:t>г</w:t>
      </w:r>
      <w:proofErr w:type="gramEnd"/>
      <w:r w:rsidRPr="002D78CF">
        <w:rPr>
          <w:rFonts w:ascii="Arial Narrow" w:hAnsi="Arial Narrow"/>
          <w:sz w:val="24"/>
          <w:szCs w:val="24"/>
        </w:rPr>
        <w:t>. Севастополя обратились 2966 человек, что в 1,3 раза меньше в сравнении с 2015 годом.</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Уровень регистрируемой безработицы составил 0,2% от численности экономически активного населения города (на 1 января 2016 г. – 0,23%).</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В течение 2016 года руководство Министерства ежеквартально принимало участие в выездных мероприятиях в Республику Крым и г. Севастополь, в ходе которых проводились совещания по вопросам социально-экономического развития Республики Крым и г. Севастополя, а также были посещены объекты социальной сферы, в частности: государственное бюджетное учреждение Республики Крым «Центр профессиональной реабилитации инвалидов» (г. Евпатория),  </w:t>
      </w:r>
      <w:r w:rsidRPr="002D78CF">
        <w:rPr>
          <w:rFonts w:ascii="Arial Narrow" w:hAnsi="Arial Narrow"/>
          <w:sz w:val="24"/>
          <w:szCs w:val="24"/>
        </w:rPr>
        <w:lastRenderedPageBreak/>
        <w:t>государственное учреждение – региональное отделение фонда социального страхования Российской</w:t>
      </w:r>
      <w:proofErr w:type="gramEnd"/>
      <w:r w:rsidRPr="002D78CF">
        <w:rPr>
          <w:rFonts w:ascii="Arial Narrow" w:hAnsi="Arial Narrow"/>
          <w:sz w:val="24"/>
          <w:szCs w:val="24"/>
        </w:rPr>
        <w:t xml:space="preserve"> Федерации по Республике Крым (</w:t>
      </w:r>
      <w:proofErr w:type="gramStart"/>
      <w:r w:rsidRPr="002D78CF">
        <w:rPr>
          <w:rFonts w:ascii="Arial Narrow" w:hAnsi="Arial Narrow"/>
          <w:sz w:val="24"/>
          <w:szCs w:val="24"/>
        </w:rPr>
        <w:t>г</w:t>
      </w:r>
      <w:proofErr w:type="gramEnd"/>
      <w:r w:rsidRPr="002D78CF">
        <w:rPr>
          <w:rFonts w:ascii="Arial Narrow" w:hAnsi="Arial Narrow"/>
          <w:sz w:val="24"/>
          <w:szCs w:val="24"/>
        </w:rPr>
        <w:t>. Симферополь), Государственное бюджетное учреждение Республики Крым «Соколинский психоневрологический интернат» единый центр приема граждан по вопросам социальной поддержки (г. Симферополь).</w:t>
      </w:r>
    </w:p>
    <w:p w:rsidR="00AC5680" w:rsidRPr="002D78CF" w:rsidRDefault="00AC5680" w:rsidP="003D0F01">
      <w:pPr>
        <w:pStyle w:val="210"/>
        <w:spacing w:line="240" w:lineRule="auto"/>
        <w:rPr>
          <w:rFonts w:ascii="Arial Narrow" w:hAnsi="Arial Narrow"/>
          <w:b/>
          <w:i/>
          <w:sz w:val="24"/>
          <w:szCs w:val="24"/>
        </w:rPr>
      </w:pPr>
      <w:r w:rsidRPr="002D78CF">
        <w:rPr>
          <w:rFonts w:ascii="Arial Narrow" w:hAnsi="Arial Narrow"/>
          <w:b/>
          <w:i/>
          <w:sz w:val="24"/>
          <w:szCs w:val="24"/>
        </w:rPr>
        <w:t>Дальневосточный федеральный округ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Руководство Министерства в 2016 году принимало участие в выполнении решений Правительственной комиссии по вопросам социально-экономического развития Дальнего Востока и Байкальского региона, а также Подкомиссии по вопросам реализации инвестиционных проектов на Дальнем Востоке и в Байкальском регионе.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целях стимулирования внутренней трудовой миграции в регионы Дальнего Востока согласно распоряжению Правительства Российской Федерации от 20 апреля 2015 г. № 696-р в перечень субъектов Российской Федерации, привлечение трудовых ресурсов в которые является приоритетным, включены 6 из 9 субъектов Российской Федерации, расположенных в Дальневосточном федеральном округе (Камчатский, Приморский, Хабаровский края, Амурская, Сахалинская  и Магаданская области, Чукотский автономный округ).</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Субъектам Российской Федерации, включенным в указанный перечень, предоставляется субсидия из федерального бюджета на </w:t>
      </w:r>
      <w:proofErr w:type="spellStart"/>
      <w:r w:rsidRPr="002D78CF">
        <w:rPr>
          <w:rFonts w:ascii="Arial Narrow" w:hAnsi="Arial Narrow"/>
          <w:sz w:val="24"/>
          <w:szCs w:val="24"/>
        </w:rPr>
        <w:t>софинансирование</w:t>
      </w:r>
      <w:proofErr w:type="spellEnd"/>
      <w:r w:rsidRPr="002D78CF">
        <w:rPr>
          <w:rFonts w:ascii="Arial Narrow" w:hAnsi="Arial Narrow"/>
          <w:sz w:val="24"/>
          <w:szCs w:val="24"/>
        </w:rPr>
        <w:t xml:space="preserve"> региональных программ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соответствии с Федеральным законом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во всех вышеуказанных субъектах Российской Федерации приняты программы по привлечению трудовых ресурсов из других субъектов Российской Федерации для реализации инвестиционных</w:t>
      </w:r>
      <w:proofErr w:type="gramEnd"/>
      <w:r w:rsidRPr="002D78CF">
        <w:rPr>
          <w:rFonts w:ascii="Arial Narrow" w:hAnsi="Arial Narrow"/>
          <w:sz w:val="24"/>
          <w:szCs w:val="24"/>
        </w:rPr>
        <w:t xml:space="preserve"> проектов на территориях соответствующих субъектов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течение 2016 года руководство Министерства проводило выездные мероприятия в г. Якутске (Республика Саха-Якутия), г</w:t>
      </w:r>
      <w:proofErr w:type="gramStart"/>
      <w:r w:rsidRPr="002D78CF">
        <w:rPr>
          <w:rFonts w:ascii="Arial Narrow" w:hAnsi="Arial Narrow"/>
          <w:sz w:val="24"/>
          <w:szCs w:val="24"/>
        </w:rPr>
        <w:t>.М</w:t>
      </w:r>
      <w:proofErr w:type="gramEnd"/>
      <w:r w:rsidRPr="002D78CF">
        <w:rPr>
          <w:rFonts w:ascii="Arial Narrow" w:hAnsi="Arial Narrow"/>
          <w:sz w:val="24"/>
          <w:szCs w:val="24"/>
        </w:rPr>
        <w:t xml:space="preserve">агадане (Магаданская область), г.Владивостоке (Приморский край), в ходе которых проведены совещания с участием руководства субъектов Российской Федерации Дальневосточного федерального округа и посещены объекты социальной сферы.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2017 году будет осуществляться работа по рассмотрению и подготовке заключений на проекты стратегий социально-экономического развития субъектов  Российской Федерации в соответствии с Правилами, утвержденными постановлением Правительства Российской Федерации от 14 октября 2016 г. № 1045.</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субъектах Российской Федерации, полностью или частично расположенных в Арктической зоне Российской Федерации, продолжится реализация мероприятий, направленных на оптимальное сохранение производственного и трудового </w:t>
      </w:r>
      <w:proofErr w:type="gramStart"/>
      <w:r w:rsidRPr="002D78CF">
        <w:rPr>
          <w:rFonts w:ascii="Arial Narrow" w:hAnsi="Arial Narrow"/>
          <w:sz w:val="24"/>
          <w:szCs w:val="24"/>
        </w:rPr>
        <w:t>потенциала</w:t>
      </w:r>
      <w:proofErr w:type="gramEnd"/>
      <w:r w:rsidRPr="002D78CF">
        <w:rPr>
          <w:rFonts w:ascii="Arial Narrow" w:hAnsi="Arial Narrow"/>
          <w:sz w:val="24"/>
          <w:szCs w:val="24"/>
        </w:rPr>
        <w:t xml:space="preserve"> в том числе снижение оттока трудовых ресурсов (особенно высококвалифицированных), а также разработка  эффективной системы подготовки кадров.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2017 году будет продолжено участие по сфере ведения Министерства в деятельности Правительственной комиссии по региональному развитию в Российской Федерации, Правительственных комиссий по вопросам социально-экономического развития: Дальнего Востока и Байкальского региона; </w:t>
      </w:r>
      <w:proofErr w:type="spellStart"/>
      <w:r w:rsidRPr="002D78CF">
        <w:rPr>
          <w:rFonts w:ascii="Arial Narrow" w:hAnsi="Arial Narrow"/>
          <w:sz w:val="24"/>
          <w:szCs w:val="24"/>
        </w:rPr>
        <w:t>Северо-Кавказского</w:t>
      </w:r>
      <w:proofErr w:type="spellEnd"/>
      <w:r w:rsidRPr="002D78CF">
        <w:rPr>
          <w:rFonts w:ascii="Arial Narrow" w:hAnsi="Arial Narrow"/>
          <w:sz w:val="24"/>
          <w:szCs w:val="24"/>
        </w:rPr>
        <w:t xml:space="preserve"> федерального округа; Республики Крым и г. Севастополя; Калининградской области, а также рабочей группы по социальным вопросам Республики Крым и г. Севастополя.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Продолжится работа по выполнению плана Минтруда России по социально-экономическому развитию Калининградской области на период 2015-2020 годов, а также плана работы Государственной комиссии по подготовке к празднованию 100-летия образования Республики Карелия на 2017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Будет принято участие в анализе практики реализации Федерального закона от 29 декабря 2014 г. № 473-ФЗ «О территориях опережающего социально-экономического развития в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Руководством Министерства планируется осуществление в 2017 году выездных мероприятий, в том числе во исполнение поручений Правительства Российской Федерации,  в субъектах Российской Федерации Центрального, Северо-Западного, Южного, </w:t>
      </w:r>
      <w:proofErr w:type="spellStart"/>
      <w:r w:rsidRPr="002D78CF">
        <w:rPr>
          <w:rFonts w:ascii="Arial Narrow" w:hAnsi="Arial Narrow"/>
          <w:sz w:val="24"/>
          <w:szCs w:val="24"/>
        </w:rPr>
        <w:t>Северо-Кавказского</w:t>
      </w:r>
      <w:proofErr w:type="spellEnd"/>
      <w:r w:rsidRPr="002D78CF">
        <w:rPr>
          <w:rFonts w:ascii="Arial Narrow" w:hAnsi="Arial Narrow"/>
          <w:sz w:val="24"/>
          <w:szCs w:val="24"/>
        </w:rPr>
        <w:t xml:space="preserve">, Уральского,  Сибирского и Дальневосточного федеральных округов. </w:t>
      </w:r>
    </w:p>
    <w:p w:rsidR="00AC5680" w:rsidRPr="002D78CF" w:rsidRDefault="00AC5680" w:rsidP="00AC5680">
      <w:pPr>
        <w:pStyle w:val="210"/>
        <w:spacing w:line="312" w:lineRule="auto"/>
        <w:rPr>
          <w:szCs w:val="28"/>
        </w:rPr>
      </w:pPr>
    </w:p>
    <w:p w:rsidR="00AC5680" w:rsidRPr="002D78CF" w:rsidRDefault="00AC5680" w:rsidP="00D965A0">
      <w:pPr>
        <w:pStyle w:val="1"/>
        <w:jc w:val="both"/>
        <w:rPr>
          <w:color w:val="auto"/>
        </w:rPr>
      </w:pPr>
      <w:bookmarkStart w:id="22" w:name="_Toc478399218"/>
      <w:r w:rsidRPr="002D78CF">
        <w:rPr>
          <w:color w:val="auto"/>
        </w:rPr>
        <w:t>8. Развитие потенциала международного сотрудничества в сфере труда и социальной защиты</w:t>
      </w:r>
      <w:bookmarkEnd w:id="22"/>
    </w:p>
    <w:p w:rsidR="00AC5680" w:rsidRPr="002D78CF" w:rsidRDefault="00AC5680" w:rsidP="00AC5680">
      <w:pPr>
        <w:keepNext/>
        <w:spacing w:line="312" w:lineRule="auto"/>
        <w:ind w:firstLine="709"/>
        <w:jc w:val="center"/>
        <w:rPr>
          <w:caps/>
          <w:szCs w:val="28"/>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2016 году Министерство труда и социальной защиты Российской Федерации развивало международное сотрудничество по широкому спектру вопросов в сфере труда и социальной защиты.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сфере международного сотрудничества Минтруд России руководствовался Указом Президента Российской Федерации от 7 мая 2012 г. № 605 «О мерах по реализации внешнеполитического курса Российской Федерации», положениями Концепции внешней политики Российской Федерации, положениями Стратегии национальной безопасности Российской Федерации, утвержденной Указом Президента Российской Федерации от 31 декабря 2015 г. № 683, федеральными законами, международными документами.</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Руководство, специалисты и эксперты Министерства, Федеральной службы по труду и занятости, Пенсионного фонда Российской Федерации, Фонда социального страхования Российской Федерации, деятельность которых координирует Министерство, принимали непосредственное участие в разработке и реализации совместных международных проектов и программ, а также соглашений о международном сотрудничестве, касающихся направлений деятельности Минтруда России.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Международное сотрудничество осуществлялось в тесном взаимодействии с МИД России, посольствами и представительствами иностранных госуда</w:t>
      </w:r>
      <w:proofErr w:type="gramStart"/>
      <w:r w:rsidRPr="002D78CF">
        <w:rPr>
          <w:rFonts w:ascii="Arial Narrow" w:hAnsi="Arial Narrow"/>
          <w:sz w:val="24"/>
          <w:szCs w:val="24"/>
        </w:rPr>
        <w:t>рств в Р</w:t>
      </w:r>
      <w:proofErr w:type="gramEnd"/>
      <w:r w:rsidRPr="002D78CF">
        <w:rPr>
          <w:rFonts w:ascii="Arial Narrow" w:hAnsi="Arial Narrow"/>
          <w:sz w:val="24"/>
          <w:szCs w:val="24"/>
        </w:rPr>
        <w:t>оссийской Федерации, федеральными органами исполнительной власти, общественными организациями.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b/>
          <w:i/>
          <w:sz w:val="24"/>
          <w:szCs w:val="24"/>
        </w:rPr>
      </w:pPr>
      <w:r w:rsidRPr="002D78CF">
        <w:rPr>
          <w:rFonts w:ascii="Arial Narrow" w:hAnsi="Arial Narrow"/>
          <w:b/>
          <w:i/>
          <w:sz w:val="24"/>
          <w:szCs w:val="24"/>
        </w:rPr>
        <w:t>Наиболее значимые мероприятия для Министерства в 2016 году:</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встреча министров труда и занятости стран БРИКС в период российского председательства в объединении (январь 2016 г. Уфа, Республика Башкортостан);</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участие Министра труда и социальной защиты Российской Федерации </w:t>
      </w:r>
      <w:proofErr w:type="spellStart"/>
      <w:r w:rsidRPr="002D78CF">
        <w:rPr>
          <w:rFonts w:ascii="Arial Narrow" w:hAnsi="Arial Narrow"/>
          <w:sz w:val="24"/>
          <w:szCs w:val="24"/>
        </w:rPr>
        <w:t>М.А.Топилин</w:t>
      </w:r>
      <w:proofErr w:type="spellEnd"/>
      <w:r w:rsidRPr="002D78CF">
        <w:rPr>
          <w:rFonts w:ascii="Arial Narrow" w:hAnsi="Arial Narrow"/>
          <w:sz w:val="24"/>
          <w:szCs w:val="24"/>
        </w:rPr>
        <w:t xml:space="preserve"> во встрече министров труда и занятости стран «Группы двадцати» и его выступление по теме «Содействие занятости» (июль 2016 г., Пекин, Китайская Народная Республика). Повестка дня встречи министров включала в себя следующие темы: создание благоприятных условий для трудоустройства, содействие занятости, создание достойных рабочих мест;</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 итогам встречи была принята Декларация министров.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подписание Программы сотрудничества между Российской Федерацией и Международной организацией труда  на 2017-2020 годы;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подготовка Национального доклада Российской Федерации «Будущее сферы труда в Российской Федерации: </w:t>
      </w:r>
      <w:proofErr w:type="spellStart"/>
      <w:r w:rsidRPr="002D78CF">
        <w:rPr>
          <w:rFonts w:ascii="Arial Narrow" w:hAnsi="Arial Narrow"/>
          <w:sz w:val="24"/>
          <w:szCs w:val="24"/>
        </w:rPr>
        <w:t>гуманизация</w:t>
      </w:r>
      <w:proofErr w:type="spellEnd"/>
      <w:r w:rsidRPr="002D78CF">
        <w:rPr>
          <w:rFonts w:ascii="Arial Narrow" w:hAnsi="Arial Narrow"/>
          <w:sz w:val="24"/>
          <w:szCs w:val="24"/>
        </w:rPr>
        <w:t>, качественные рабочие места, эффективные институты» в рамках реализации Инициативы Генерального директора МОТ «Будущее сферы труда», приуроченной к 100-летию Организации в 2019 году. Презентация указанного доклада с участием экспертного сообщества, представителей министерств труда и занятости стран СНГ, социальных партнеров и МОТ состоялась в декабре 2016 года.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подписание Меморандума о взаимопонимании между Министерством труда и социальной защиты Российской Федерации и Министерством труда и социальной политики Республики Македонии о сотрудничестве в сфере труда и социальной политики;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подписание Договора между Российской Федерацией и Государством Израиль о социальном обеспечении 6 июня 2016 г. в ходе  официального визита Премьер-министра Государства Израиль Б.Нетаньяху;</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подписание Соглашения  о сотрудничестве в социально-трудовой сфере между Министерством труда и социальной защиты Российской Федерации и Министерством труда и социального развития Киргизской Республики 6 июня 2016 г. в рамках официального визита Председателя Правительства Российской Федерации Д.А. Медведева в Киргизскую Республику;</w:t>
      </w:r>
    </w:p>
    <w:p w:rsidR="00AC5680" w:rsidRPr="002D78CF" w:rsidRDefault="00AC5680" w:rsidP="003D0F01">
      <w:pPr>
        <w:ind w:firstLine="709"/>
        <w:jc w:val="both"/>
        <w:rPr>
          <w:szCs w:val="28"/>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b/>
          <w:i/>
          <w:sz w:val="24"/>
          <w:szCs w:val="24"/>
        </w:rPr>
      </w:pPr>
      <w:r w:rsidRPr="002D78CF">
        <w:rPr>
          <w:rFonts w:ascii="Arial Narrow" w:hAnsi="Arial Narrow"/>
          <w:b/>
          <w:i/>
          <w:sz w:val="24"/>
          <w:szCs w:val="24"/>
        </w:rPr>
        <w:t>Сотрудничество с международными организациями системы Организации Объединенных Наций (ООН)</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По линии Международной организации труда (совместно с Субрегиональным Бюро МОТ в Москве):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Заместитель Министра труда и социальной защиты Российской Федерации </w:t>
      </w:r>
      <w:proofErr w:type="spellStart"/>
      <w:r w:rsidRPr="002D78CF">
        <w:rPr>
          <w:rFonts w:ascii="Arial Narrow" w:hAnsi="Arial Narrow"/>
          <w:sz w:val="24"/>
          <w:szCs w:val="24"/>
        </w:rPr>
        <w:t>Л.Ю.Ельцова</w:t>
      </w:r>
      <w:proofErr w:type="spellEnd"/>
      <w:r w:rsidRPr="002D78CF">
        <w:rPr>
          <w:rFonts w:ascii="Arial Narrow" w:hAnsi="Arial Narrow"/>
          <w:sz w:val="24"/>
          <w:szCs w:val="24"/>
        </w:rPr>
        <w:t xml:space="preserve"> </w:t>
      </w:r>
      <w:proofErr w:type="gramStart"/>
      <w:r w:rsidRPr="002D78CF">
        <w:rPr>
          <w:rFonts w:ascii="Arial Narrow" w:hAnsi="Arial Narrow"/>
          <w:sz w:val="24"/>
          <w:szCs w:val="24"/>
        </w:rPr>
        <w:t>приняла участие и выступила</w:t>
      </w:r>
      <w:proofErr w:type="gramEnd"/>
      <w:r w:rsidRPr="002D78CF">
        <w:rPr>
          <w:rFonts w:ascii="Arial Narrow" w:hAnsi="Arial Narrow"/>
          <w:sz w:val="24"/>
          <w:szCs w:val="24"/>
        </w:rPr>
        <w:t xml:space="preserve"> с докладами на заседаниях:</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105-й сессии Международной конференции труда (МКТ) на тему: «Продвижение справедливой миграции» (июнь 2016 г., Женева, Швейцарская Конфедерация);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326-й сессии Административного совета МОТ по теме: «Рассмотрение последствий для рынка труда прибытия беженцев и других вынужденно перемещенных лиц» (март 2016 г., Женева, Швейцарская Конфедерация).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Делегации Минтруда России приняли участие </w:t>
      </w:r>
      <w:proofErr w:type="gramStart"/>
      <w:r w:rsidRPr="002D78CF">
        <w:rPr>
          <w:rFonts w:ascii="Arial Narrow" w:hAnsi="Arial Narrow"/>
          <w:sz w:val="24"/>
          <w:szCs w:val="24"/>
        </w:rPr>
        <w:t>в</w:t>
      </w:r>
      <w:proofErr w:type="gram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328-й сессии Административного Совета МОТ (ноябрь 2016 г.), где состоялись выборы Генерального директора МОТ, в которых также приняла участие Российская Федерация;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Семинаре</w:t>
      </w:r>
      <w:proofErr w:type="gramEnd"/>
      <w:r w:rsidRPr="002D78CF">
        <w:rPr>
          <w:rFonts w:ascii="Arial Narrow" w:hAnsi="Arial Narrow"/>
          <w:sz w:val="24"/>
          <w:szCs w:val="24"/>
        </w:rPr>
        <w:t xml:space="preserve"> по вопросу изучения опыта повышения пенсионного возраста (сентябрь 2016 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Секторальных совещаниях МОТ (январь 2016 г., Женева, Швейцарская Конфедерация; февраль 2016 г., Женева, Швейцарская Конфедерация;  май 2016 г., Стокгольм, Швеция и Осло, Норвегия).</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Федеральным законом от 2 марта 2016 г. № 36-ФЗ Российская Федерация ратифицировала Конвенцию о работе на условиях неполного рабочего времени (Конвенция № 175).</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По линии Экономической и социальной комисс</w:t>
      </w:r>
      <w:proofErr w:type="gramStart"/>
      <w:r w:rsidRPr="002D78CF">
        <w:rPr>
          <w:rFonts w:ascii="Arial Narrow" w:hAnsi="Arial Narrow"/>
          <w:i/>
          <w:sz w:val="24"/>
          <w:szCs w:val="24"/>
        </w:rPr>
        <w:t>ии ОО</w:t>
      </w:r>
      <w:proofErr w:type="gramEnd"/>
      <w:r w:rsidRPr="002D78CF">
        <w:rPr>
          <w:rFonts w:ascii="Arial Narrow" w:hAnsi="Arial Narrow"/>
          <w:i/>
          <w:sz w:val="24"/>
          <w:szCs w:val="24"/>
        </w:rPr>
        <w:t>Н для Азии и Тихого океана (ЭСКАТО ООН):</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Представители Министерства приняли участие в 3-м заседании Рабочей группы по реализации десятилетия инвалидов в Азиатско-Тихоокеанском регионе в 2013-2022 гг. в рамках ЭСКАТО с выступлением относительно реализации положений </w:t>
      </w:r>
      <w:proofErr w:type="spellStart"/>
      <w:r w:rsidRPr="002D78CF">
        <w:rPr>
          <w:rFonts w:ascii="Arial Narrow" w:hAnsi="Arial Narrow"/>
          <w:sz w:val="24"/>
          <w:szCs w:val="24"/>
        </w:rPr>
        <w:t>Инчхонской</w:t>
      </w:r>
      <w:proofErr w:type="spellEnd"/>
      <w:r w:rsidRPr="002D78CF">
        <w:rPr>
          <w:rFonts w:ascii="Arial Narrow" w:hAnsi="Arial Narrow"/>
          <w:sz w:val="24"/>
          <w:szCs w:val="24"/>
        </w:rPr>
        <w:t xml:space="preserve"> стратегии в Российской Федерации (март 2016 г., Бангкок, Королевство Таиланд).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В рамках сотрудничества с подразделениями ООН:</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Участие российских делегаций, возглавляемых руководством Минтруда России, в 2016 году:</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54-й сессии Комиссии социального развития ООН по приоритетной теме повестки дня: «Переосмысление и укрепление социального развития в современном мире» (февраль 2016 г., Нью-Йорк, Соединенные Штаты Америки);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60-й сессии Комисс</w:t>
      </w:r>
      <w:proofErr w:type="gramStart"/>
      <w:r w:rsidRPr="002D78CF">
        <w:rPr>
          <w:rFonts w:ascii="Arial Narrow" w:hAnsi="Arial Narrow"/>
          <w:sz w:val="24"/>
          <w:szCs w:val="24"/>
        </w:rPr>
        <w:t>ии ОО</w:t>
      </w:r>
      <w:proofErr w:type="gramEnd"/>
      <w:r w:rsidRPr="002D78CF">
        <w:rPr>
          <w:rFonts w:ascii="Arial Narrow" w:hAnsi="Arial Narrow"/>
          <w:sz w:val="24"/>
          <w:szCs w:val="24"/>
        </w:rPr>
        <w:t>Н по положению женщин по теме: «Расширение прав и возможностей женщин и связь с устойчивым развитием» (март 2016 г., Нью-Йорк, Соединенные Штаты Америки);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9-й сессии Конференции государств-участников Конвенц</w:t>
      </w:r>
      <w:proofErr w:type="gramStart"/>
      <w:r w:rsidRPr="002D78CF">
        <w:rPr>
          <w:rFonts w:ascii="Arial Narrow" w:hAnsi="Arial Narrow"/>
          <w:sz w:val="24"/>
          <w:szCs w:val="24"/>
        </w:rPr>
        <w:t>ии ОО</w:t>
      </w:r>
      <w:proofErr w:type="gramEnd"/>
      <w:r w:rsidRPr="002D78CF">
        <w:rPr>
          <w:rFonts w:ascii="Arial Narrow" w:hAnsi="Arial Narrow"/>
          <w:sz w:val="24"/>
          <w:szCs w:val="24"/>
        </w:rPr>
        <w:t>Н о правах инвалидов на тему: «Осуществление повестки дня в области устойчивого развития на период до 2030 года для всех лиц с ограниченными возможностями: не оставляя никого позади».</w:t>
      </w:r>
    </w:p>
    <w:p w:rsidR="00AC5680" w:rsidRPr="002D78CF" w:rsidRDefault="00AC5680" w:rsidP="003D0F01">
      <w:pPr>
        <w:ind w:firstLine="709"/>
        <w:jc w:val="both"/>
        <w:rPr>
          <w:szCs w:val="28"/>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b/>
          <w:i/>
          <w:sz w:val="24"/>
          <w:szCs w:val="24"/>
        </w:rPr>
      </w:pPr>
      <w:r w:rsidRPr="002D78CF">
        <w:rPr>
          <w:rFonts w:ascii="Arial Narrow" w:hAnsi="Arial Narrow"/>
          <w:b/>
          <w:i/>
          <w:sz w:val="24"/>
          <w:szCs w:val="24"/>
        </w:rPr>
        <w:t>Многостороннее международное сотрудничество</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По линии Совета Европы (СЕ):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Секретариат Совета Европы направлен 6-й национальный доклад Российской Федерации о реализации Европейской социальной хартии (пересмотренной) от 3 мая 1996 г. по теме: «Охрана здоровья, социальное обеспечение и социальная защита».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По итогам двусторонней встречи с заместителем Генерального Секретаря Совета Европы г-жой </w:t>
      </w:r>
      <w:proofErr w:type="spellStart"/>
      <w:r w:rsidRPr="002D78CF">
        <w:rPr>
          <w:rFonts w:ascii="Arial Narrow" w:hAnsi="Arial Narrow"/>
          <w:sz w:val="24"/>
          <w:szCs w:val="24"/>
        </w:rPr>
        <w:t>Габриэллой</w:t>
      </w:r>
      <w:proofErr w:type="spellEnd"/>
      <w:r w:rsidRPr="002D78CF">
        <w:rPr>
          <w:rFonts w:ascii="Arial Narrow" w:hAnsi="Arial Narrow"/>
          <w:sz w:val="24"/>
          <w:szCs w:val="24"/>
        </w:rPr>
        <w:t xml:space="preserve"> </w:t>
      </w:r>
      <w:proofErr w:type="spellStart"/>
      <w:r w:rsidRPr="002D78CF">
        <w:rPr>
          <w:rFonts w:ascii="Arial Narrow" w:hAnsi="Arial Narrow"/>
          <w:sz w:val="24"/>
          <w:szCs w:val="24"/>
        </w:rPr>
        <w:t>Баттаини-Драгони</w:t>
      </w:r>
      <w:proofErr w:type="spellEnd"/>
      <w:r w:rsidRPr="002D78CF">
        <w:rPr>
          <w:rFonts w:ascii="Arial Narrow" w:hAnsi="Arial Narrow"/>
          <w:sz w:val="24"/>
          <w:szCs w:val="24"/>
        </w:rPr>
        <w:t xml:space="preserve"> было получено экспертное заключение Совета Европы по проекту Национальной стратегии действий в интересах женщин на 2017-2022 гг.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Представители Минтруда России также принимали участие </w:t>
      </w:r>
      <w:proofErr w:type="gramStart"/>
      <w:r w:rsidRPr="002D78CF">
        <w:rPr>
          <w:rFonts w:ascii="Arial Narrow" w:hAnsi="Arial Narrow"/>
          <w:sz w:val="24"/>
          <w:szCs w:val="24"/>
        </w:rPr>
        <w:t>в</w:t>
      </w:r>
      <w:proofErr w:type="gramEnd"/>
      <w:r w:rsidRPr="002D78CF">
        <w:rPr>
          <w:rFonts w:ascii="Arial Narrow" w:hAnsi="Arial Narrow"/>
          <w:sz w:val="24"/>
          <w:szCs w:val="24"/>
        </w:rPr>
        <w:t xml:space="preserve">: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 xml:space="preserve">Рабочей группе Комитета экспертов </w:t>
      </w:r>
      <w:proofErr w:type="gramStart"/>
      <w:r w:rsidRPr="002D78CF">
        <w:rPr>
          <w:rFonts w:ascii="Arial Narrow" w:hAnsi="Arial Narrow"/>
          <w:sz w:val="24"/>
          <w:szCs w:val="24"/>
        </w:rPr>
        <w:t>по правам людей с ограниченными возможностями по разработке Стратегии Совета Европы в отношении людей с ограниченными возможностями</w:t>
      </w:r>
      <w:proofErr w:type="gramEnd"/>
      <w:r w:rsidRPr="002D78CF">
        <w:rPr>
          <w:rFonts w:ascii="Arial Narrow" w:hAnsi="Arial Narrow"/>
          <w:sz w:val="24"/>
          <w:szCs w:val="24"/>
        </w:rPr>
        <w:t xml:space="preserve"> на 2017-2023 годы «Права человека: реальность для всех» (март, июнь 2016 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Европейском Межправительственном </w:t>
      </w:r>
      <w:proofErr w:type="gramStart"/>
      <w:r w:rsidRPr="002D78CF">
        <w:rPr>
          <w:rFonts w:ascii="Arial Narrow" w:hAnsi="Arial Narrow"/>
          <w:sz w:val="24"/>
          <w:szCs w:val="24"/>
        </w:rPr>
        <w:t>комитете</w:t>
      </w:r>
      <w:proofErr w:type="gramEnd"/>
      <w:r w:rsidRPr="002D78CF">
        <w:rPr>
          <w:rFonts w:ascii="Arial Narrow" w:hAnsi="Arial Narrow"/>
          <w:sz w:val="24"/>
          <w:szCs w:val="24"/>
        </w:rPr>
        <w:t xml:space="preserve"> по Европейской социальной хартии и Европейскому кодексу социального обеспечения (май, сентябрь 2016 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Региональном </w:t>
      </w:r>
      <w:proofErr w:type="gramStart"/>
      <w:r w:rsidRPr="002D78CF">
        <w:rPr>
          <w:rFonts w:ascii="Arial Narrow" w:hAnsi="Arial Narrow"/>
          <w:sz w:val="24"/>
          <w:szCs w:val="24"/>
        </w:rPr>
        <w:t>семинаре</w:t>
      </w:r>
      <w:proofErr w:type="gramEnd"/>
      <w:r w:rsidRPr="002D78CF">
        <w:rPr>
          <w:rFonts w:ascii="Arial Narrow" w:hAnsi="Arial Narrow"/>
          <w:sz w:val="24"/>
          <w:szCs w:val="24"/>
        </w:rPr>
        <w:t xml:space="preserve"> по Европейской социальной хартии на полях Тихоокеанского Форума социальных работников (октябрь 2016 г., Владивосток).</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По линии Организации экономического сотрудничества и развития (ОЭСР):</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Представители Минтруда России принимали участие в заседаниях:</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Комитета ОЭСР по труду, занятости и социальным вопросам (апрель и октябрь 2016 г., Париж, Французская Республика);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Рабочей группы по частным пенсиям Комитета ОЭСР по страхованию и частным пенсиям (июнь и декабрь 2016 г., Париж, Французская Республика);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Рабочей группы по борьбе с подкупом иностранных должностных лиц при осуществлении международных коммерческих сделок (март, июнь, октябрь, декабрь 2016 г., Париж, Французская Республика).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Минтрудом России был проведен семинар на тему: «Преодоление несоответствия навыков и квалификаций работников перспективным требованиям рынка труда» с участием ведущих российских экспертов и экспертов ОЭСР, МОТ, Всемирного Банка и «</w:t>
      </w:r>
      <w:proofErr w:type="spellStart"/>
      <w:r w:rsidRPr="002D78CF">
        <w:rPr>
          <w:rFonts w:ascii="Arial Narrow" w:hAnsi="Arial Narrow"/>
          <w:sz w:val="24"/>
          <w:szCs w:val="24"/>
        </w:rPr>
        <w:t>Ворлд</w:t>
      </w:r>
      <w:proofErr w:type="spellEnd"/>
      <w:r w:rsidRPr="002D78CF">
        <w:rPr>
          <w:rFonts w:ascii="Arial Narrow" w:hAnsi="Arial Narrow"/>
          <w:sz w:val="24"/>
          <w:szCs w:val="24"/>
        </w:rPr>
        <w:t xml:space="preserve"> </w:t>
      </w:r>
      <w:proofErr w:type="spellStart"/>
      <w:r w:rsidRPr="002D78CF">
        <w:rPr>
          <w:rFonts w:ascii="Arial Narrow" w:hAnsi="Arial Narrow"/>
          <w:sz w:val="24"/>
          <w:szCs w:val="24"/>
        </w:rPr>
        <w:t>Скиллз</w:t>
      </w:r>
      <w:proofErr w:type="spellEnd"/>
      <w:r w:rsidRPr="002D78CF">
        <w:rPr>
          <w:rFonts w:ascii="Arial Narrow" w:hAnsi="Arial Narrow"/>
          <w:sz w:val="24"/>
          <w:szCs w:val="24"/>
        </w:rPr>
        <w:t xml:space="preserve">» (ноябрь 2016 г., Москва).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 xml:space="preserve">По линии «Группы двадцати»: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Представители Минтруда России приняли участие </w:t>
      </w:r>
      <w:proofErr w:type="gramStart"/>
      <w:r w:rsidRPr="002D78CF">
        <w:rPr>
          <w:rFonts w:ascii="Arial Narrow" w:hAnsi="Arial Narrow"/>
          <w:sz w:val="24"/>
          <w:szCs w:val="24"/>
        </w:rPr>
        <w:t>в</w:t>
      </w:r>
      <w:proofErr w:type="gramEnd"/>
      <w:r w:rsidRPr="002D78CF">
        <w:rPr>
          <w:rFonts w:ascii="Arial Narrow" w:hAnsi="Arial Narrow"/>
          <w:sz w:val="24"/>
          <w:szCs w:val="24"/>
        </w:rPr>
        <w:t xml:space="preserve">: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Заседаниях</w:t>
      </w:r>
      <w:proofErr w:type="gramEnd"/>
      <w:r w:rsidRPr="002D78CF">
        <w:rPr>
          <w:rFonts w:ascii="Arial Narrow" w:hAnsi="Arial Narrow"/>
          <w:sz w:val="24"/>
          <w:szCs w:val="24"/>
        </w:rPr>
        <w:t xml:space="preserve"> Рабочей группы по занятости в период китайского председательства в «Группе двадцати» в 2016 году (февраль 2016 г., Гуанчжоу; апрель 2016 г. Шанхай; июнь 2016 г., Женева, Швейцарская Конфедерация; июль 2016 г. Пекин).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Заседании</w:t>
      </w:r>
      <w:proofErr w:type="gramEnd"/>
      <w:r w:rsidRPr="002D78CF">
        <w:rPr>
          <w:rFonts w:ascii="Arial Narrow" w:hAnsi="Arial Narrow"/>
          <w:sz w:val="24"/>
          <w:szCs w:val="24"/>
        </w:rPr>
        <w:t xml:space="preserve"> Рабочей группы по занятости стран «Группы двадцати» в рамках германского председательства в «Группе двадцати» (декабрь 2016 г., Берлин, Федеративная Республика Германия).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По линии организации Азиатско-Тихоокеанского экономического сотрудничества (АТЭС):</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Представители Минтруда России приняли участие в 38-м заседании Рабочей группы АТЭС по развитию людских ресурсов в рамках второго совещания старших должностных лиц форума АТЭС в период перуанского председательства (май 2016 г., </w:t>
      </w:r>
      <w:proofErr w:type="spellStart"/>
      <w:r w:rsidRPr="002D78CF">
        <w:rPr>
          <w:rFonts w:ascii="Arial Narrow" w:hAnsi="Arial Narrow"/>
          <w:sz w:val="24"/>
          <w:szCs w:val="24"/>
        </w:rPr>
        <w:t>Арекипа</w:t>
      </w:r>
      <w:proofErr w:type="spellEnd"/>
      <w:r w:rsidRPr="002D78CF">
        <w:rPr>
          <w:rFonts w:ascii="Arial Narrow" w:hAnsi="Arial Narrow"/>
          <w:sz w:val="24"/>
          <w:szCs w:val="24"/>
        </w:rPr>
        <w:t>, Республика Перу).</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По линии межгосударственного объединения стран БРИКС:</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рамках индийского председательства в 2016 году представители Минтруда России приняли участие </w:t>
      </w:r>
      <w:proofErr w:type="gramStart"/>
      <w:r w:rsidRPr="002D78CF">
        <w:rPr>
          <w:rFonts w:ascii="Arial Narrow" w:hAnsi="Arial Narrow"/>
          <w:sz w:val="24"/>
          <w:szCs w:val="24"/>
        </w:rPr>
        <w:t>в</w:t>
      </w:r>
      <w:proofErr w:type="gram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Заседаниях</w:t>
      </w:r>
      <w:proofErr w:type="gramEnd"/>
      <w:r w:rsidRPr="002D78CF">
        <w:rPr>
          <w:rFonts w:ascii="Arial Narrow" w:hAnsi="Arial Narrow"/>
          <w:sz w:val="24"/>
          <w:szCs w:val="24"/>
        </w:rPr>
        <w:t xml:space="preserve"> Рабочей группы по занятости стран БРИКС (июль 2016 г., Хайдарабад, Республика Индия, сентябрь 2016 г., </w:t>
      </w:r>
      <w:proofErr w:type="spellStart"/>
      <w:r w:rsidRPr="002D78CF">
        <w:rPr>
          <w:rFonts w:ascii="Arial Narrow" w:hAnsi="Arial Narrow"/>
          <w:sz w:val="24"/>
          <w:szCs w:val="24"/>
        </w:rPr>
        <w:t>Нью-Дели</w:t>
      </w:r>
      <w:proofErr w:type="spellEnd"/>
      <w:r w:rsidRPr="002D78CF">
        <w:rPr>
          <w:rFonts w:ascii="Arial Narrow" w:hAnsi="Arial Narrow"/>
          <w:sz w:val="24"/>
          <w:szCs w:val="24"/>
        </w:rPr>
        <w:t>, Республика Индия);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Встрече министров труда и занятости стран БРИКС (сентябрь 2016 г., </w:t>
      </w:r>
      <w:proofErr w:type="spellStart"/>
      <w:r w:rsidRPr="002D78CF">
        <w:rPr>
          <w:rFonts w:ascii="Arial Narrow" w:hAnsi="Arial Narrow"/>
          <w:sz w:val="24"/>
          <w:szCs w:val="24"/>
        </w:rPr>
        <w:t>Нью-Дели</w:t>
      </w:r>
      <w:proofErr w:type="spellEnd"/>
      <w:r w:rsidRPr="002D78CF">
        <w:rPr>
          <w:rFonts w:ascii="Arial Narrow" w:hAnsi="Arial Narrow"/>
          <w:sz w:val="24"/>
          <w:szCs w:val="24"/>
        </w:rPr>
        <w:t>, Республика Индия).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Была принята Декларация министров труда и занятости стран БРИКС на тему «Генерация занятости, социальная защита для всех и переход </w:t>
      </w:r>
      <w:proofErr w:type="gramStart"/>
      <w:r w:rsidRPr="002D78CF">
        <w:rPr>
          <w:rFonts w:ascii="Arial Narrow" w:hAnsi="Arial Narrow"/>
          <w:sz w:val="24"/>
          <w:szCs w:val="24"/>
        </w:rPr>
        <w:t>от</w:t>
      </w:r>
      <w:proofErr w:type="gramEnd"/>
      <w:r w:rsidRPr="002D78CF">
        <w:rPr>
          <w:rFonts w:ascii="Arial Narrow" w:hAnsi="Arial Narrow"/>
          <w:sz w:val="24"/>
          <w:szCs w:val="24"/>
        </w:rPr>
        <w:t xml:space="preserve"> неформальной к формальной экономике».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По линии Международной ассоциации социального обеспечения (МАСО):</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Делегация Минтруда России приняла участие в Региональном форуме социального обеспечения МАСО для Европы (апрель 2016 г., Стокгольм, Королевство Швеция). В ходе указанного Форума также состоялся проходящий раз в три года региональный саммит социального обеспечения для Европы. В рамках указанного Саммита выступил статс-секретарь-заместитель Министра А.Н.Пудов.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Делегация Российской Федерации приняла участие во Всемирном форуме социального обеспечения МАСО, а также во Всемирном Саммите социального обеспечения (ноябрь 2016 г., Панама, Республика Панама), в </w:t>
      </w:r>
      <w:proofErr w:type="gramStart"/>
      <w:r w:rsidRPr="002D78CF">
        <w:rPr>
          <w:rFonts w:ascii="Arial Narrow" w:hAnsi="Arial Narrow"/>
          <w:sz w:val="24"/>
          <w:szCs w:val="24"/>
        </w:rPr>
        <w:t>ходе</w:t>
      </w:r>
      <w:proofErr w:type="gramEnd"/>
      <w:r w:rsidRPr="002D78CF">
        <w:rPr>
          <w:rFonts w:ascii="Arial Narrow" w:hAnsi="Arial Narrow"/>
          <w:sz w:val="24"/>
          <w:szCs w:val="24"/>
        </w:rPr>
        <w:t xml:space="preserve"> которого выступил заместитель Министра А.А.Черкасов.</w:t>
      </w:r>
    </w:p>
    <w:p w:rsidR="00AC5680" w:rsidRDefault="00AC5680" w:rsidP="003D0F01">
      <w:pPr>
        <w:ind w:firstLine="709"/>
        <w:jc w:val="both"/>
        <w:rPr>
          <w:szCs w:val="28"/>
        </w:rPr>
      </w:pPr>
    </w:p>
    <w:p w:rsidR="00093469" w:rsidRDefault="00093469" w:rsidP="003D0F01">
      <w:pPr>
        <w:ind w:firstLine="709"/>
        <w:jc w:val="both"/>
        <w:rPr>
          <w:szCs w:val="28"/>
        </w:rPr>
      </w:pPr>
    </w:p>
    <w:p w:rsidR="00093469" w:rsidRPr="002D78CF" w:rsidRDefault="00093469" w:rsidP="003D0F01">
      <w:pPr>
        <w:ind w:firstLine="709"/>
        <w:jc w:val="both"/>
        <w:rPr>
          <w:szCs w:val="28"/>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b/>
          <w:i/>
          <w:sz w:val="24"/>
          <w:szCs w:val="24"/>
        </w:rPr>
      </w:pPr>
      <w:r w:rsidRPr="002D78CF">
        <w:rPr>
          <w:rFonts w:ascii="Arial Narrow" w:hAnsi="Arial Narrow"/>
          <w:b/>
          <w:i/>
          <w:sz w:val="24"/>
          <w:szCs w:val="24"/>
        </w:rPr>
        <w:t xml:space="preserve"> Двустороннее сотрудничество</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По линии Межправительственной Российско-Палестинской комиссии по торгово-экономическому сотрудничеству:</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Распоряжением Правительства Российской Федерации от 13 мая 2015 г. № 859-р Министр труда и социальной защиты Российской Федерации </w:t>
      </w:r>
      <w:proofErr w:type="spellStart"/>
      <w:r w:rsidRPr="002D78CF">
        <w:rPr>
          <w:rFonts w:ascii="Arial Narrow" w:hAnsi="Arial Narrow"/>
          <w:sz w:val="24"/>
          <w:szCs w:val="24"/>
        </w:rPr>
        <w:t>М.А.Топилин</w:t>
      </w:r>
      <w:proofErr w:type="spellEnd"/>
      <w:r w:rsidRPr="002D78CF">
        <w:rPr>
          <w:rFonts w:ascii="Arial Narrow" w:hAnsi="Arial Narrow"/>
          <w:sz w:val="24"/>
          <w:szCs w:val="24"/>
        </w:rPr>
        <w:t xml:space="preserve"> назначен председателем российской части Межправительственной Российско-Палестинской комиссии по торгово-экономическому сотрудничеству (далее – Комиссия).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марте 2016 года состоялось подписание Меморандума о взаимопонимании и сотрудничестве между Министерством труда и социальной защиты Российской Федерации и Министерством труда Государства Палестина в сфере труда и занятости;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ходе 1-го заседания Комиссии (март 2016 г., </w:t>
      </w:r>
      <w:proofErr w:type="spellStart"/>
      <w:r w:rsidRPr="002D78CF">
        <w:rPr>
          <w:rFonts w:ascii="Arial Narrow" w:hAnsi="Arial Narrow"/>
          <w:sz w:val="24"/>
          <w:szCs w:val="24"/>
        </w:rPr>
        <w:t>Рамалла</w:t>
      </w:r>
      <w:proofErr w:type="spellEnd"/>
      <w:r w:rsidRPr="002D78CF">
        <w:rPr>
          <w:rFonts w:ascii="Arial Narrow" w:hAnsi="Arial Narrow"/>
          <w:sz w:val="24"/>
          <w:szCs w:val="24"/>
        </w:rPr>
        <w:t xml:space="preserve">, Государство Палестина) состоялось подписание Меморандума о взаимопонимании по сотрудничеству в области стандартизации и метрологии между Федеральным агентством по техническому регулированию и метрологии и Палестинским институтом стандартизации.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7-9 декабря 2016 года состоялись Дни палестинской культуры в России. Церемонию открыл Министр труда и социальной защиты Российской Федерации М. А. Топилин.</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Продолжается работа по развитию правовой базы международного сотрудничества в целях реализации государственной политики Российской Федерации по защите интересов соотечественников за рубежом, что предусматривает гарантии в области социального обеспечения и обязательного (государственного) социального страхования по предоставлению  пенсий и пособий.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Проведены очередные раунды переговоров на уровне делегаций экспертов с представителями  Турции, Сербии, Словении, Македонии, Израиля, Болгарии, Беларуси по подготовке проектов договоров о пенсионном (социальном) обеспечении и проектов протоколов по внесению изменений в договоры.</w:t>
      </w:r>
    </w:p>
    <w:p w:rsidR="00AC5680" w:rsidRPr="002D78CF" w:rsidRDefault="00AC5680" w:rsidP="003D0F01">
      <w:pPr>
        <w:ind w:firstLine="709"/>
        <w:jc w:val="both"/>
        <w:rPr>
          <w:szCs w:val="28"/>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b/>
          <w:i/>
          <w:sz w:val="24"/>
          <w:szCs w:val="24"/>
        </w:rPr>
      </w:pPr>
      <w:r w:rsidRPr="002D78CF">
        <w:rPr>
          <w:rFonts w:ascii="Arial Narrow" w:hAnsi="Arial Narrow"/>
          <w:b/>
          <w:i/>
          <w:sz w:val="24"/>
          <w:szCs w:val="24"/>
        </w:rPr>
        <w:t>Региональное международное сотрудничество</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2016 году Минтруд России продолжал работу по обеспечению выполнения решений, принятых на заседаниях Совета глав государств СНГ, Совета глав правительств СНГ, Экономического совета СНГ, Консультативного Совета по труду, миграции и социальной защиты населения государств-участников СНГ, заседаниях Совета Евразийской экономической комиссии и Коллегии Евразийской экономической комиссии, в рамках Союзного государства Российской Федерации и Республики Беларусь.</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Содружество Независимых Государств (СНГ):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Министерство в рамках своей компетенции участвовало в разработке и согласовании документов, рассмотренных на заседаниях Совета глав государств СНГ, Совета глав правительств СНГ, Экономического совета СНГ, Консультативного Совета по труду, миграции и социальной защиты населения государств-участников СНГ.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2016 году в соответствии с принятыми решениями продолжалась работа по формированию согласованной политики и мер по ее осуществлению в области трудовых отношений и социального партнерства, охраны труда, взаимодействию в решении проблем занятости, миграции и социальной защиты населения.</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Реализовывались следующие мероприятия, входящие в компетенцию Министерства: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План основных мероприятий по реализации Концепции дальнейшего развития Содружества Независимых Государств;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План мероприятий по реализации третьего этапа (2016–2020 гг.) Стратегии экономического развития Содружества Независимых Государств  на период до 2020 года;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Концепции согласованной социальной и демографической политики государств-участников СНГ;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Концептуальных основ сотрудничества государств-участников СНГ в области нормирования труда и Плана основных мероприятий по реализации Концептуальных основ сотрудничества государств-участников СНГ в области нормирования труда;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Концепции межрегионального и приграничного сотрудничества государств-участников СНГ на период до 2020 года и Плана мероприятий по ее реализации.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соответствии с решениями Консультативного Совета по труду, миграции и социальной защиты населения государств-участников СНГ и интеграционных органов сотрудничества продолжается разработка проектов: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Плана мероприятий по реализации Концепции согласованной социальной и демографической политики государств-участников СНГ;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Плана основных мероприятий по реализации Концептуальных основ сотрудничества государств-участников СНГ в области нормирования труда на 2016–2020 годы (утвержден в декабре 2016 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Концепции поэтапного формирования общего рынка труда и регулирования миграции рабочей силы государств-участников СНГ;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Соглашения о принципах сближения законодательства в области занятости населения и трудовой миграции государств–участников Содружества Независимых Государств;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Соглашения о сотрудничестве по введению электронной карты трудящегося-мигранта  на территориях государств-участников СНГ;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Плана мероприятий в сфере гуманитарного сотрудничества государств-участников СНГ на 2017-2018 годы.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сентябре 2016 года Представители Министерства приняли участие, в качестве докладчиков, при рассмотрении на заседаниях Комиссии по экономическим вопросам при Экономическом совете СНГ вопросов о Плане основных мероприятий по реализации Концептуальных основ сотрудничества государств-участников СНГ в области нормирования труда на 2016–2020 годы и о проектах Концепции поэтапного формирования общего рынка труда и регулирования миграции рабочей силы государств-участников СНГ и Приоритетных</w:t>
      </w:r>
      <w:proofErr w:type="gramEnd"/>
      <w:r w:rsidRPr="002D78CF">
        <w:rPr>
          <w:rFonts w:ascii="Arial Narrow" w:hAnsi="Arial Narrow"/>
          <w:sz w:val="24"/>
          <w:szCs w:val="24"/>
        </w:rPr>
        <w:t xml:space="preserve"> мероприятий по формированию общего рынка труда и регулированию миграции рабочей силы на 2017-2020 гг. (октябрь 2016 г.), а также на заседании Экономического  совета СНГ (9 декабря 2016 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Министерством проводилась работа по подготовке к проведению в 2017 году Года семьи в Содружестве Независимых Государств. Сформирован перечень мероприятий, проводимых в Российской Федерации, приуроченных к  указанному мероприятию.</w:t>
      </w:r>
    </w:p>
    <w:p w:rsidR="00AC5680" w:rsidRPr="002D78CF" w:rsidRDefault="00AC5680" w:rsidP="003D0F01">
      <w:pPr>
        <w:overflowPunct w:val="0"/>
        <w:autoSpaceDE w:val="0"/>
        <w:autoSpaceDN w:val="0"/>
        <w:adjustRightInd w:val="0"/>
        <w:ind w:firstLine="709"/>
        <w:jc w:val="both"/>
        <w:textAlignment w:val="baseline"/>
        <w:rPr>
          <w:rFonts w:ascii="Arial Narrow" w:hAnsi="Arial Narrow"/>
          <w:b/>
          <w:sz w:val="24"/>
          <w:szCs w:val="24"/>
        </w:rPr>
      </w:pPr>
      <w:r w:rsidRPr="002D78CF">
        <w:rPr>
          <w:rFonts w:ascii="Arial Narrow" w:hAnsi="Arial Narrow"/>
          <w:b/>
          <w:sz w:val="24"/>
          <w:szCs w:val="24"/>
        </w:rPr>
        <w:t>Евразийский экономический союз:</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Минтруде России рассматриваются  материалы к заседаниям Совета Евразийской экономической комиссии и Коллегии Евразийской экономической комиссии. Представители Минтруда России регулярно принимают  участие в заседаниях Совета, Коллегии, экспертных группах и консультациях. Реализации Договора о Евразийском экономическом союзе от 29 мая 2014 года.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Представители Министерства приняли участие в заседании  Консультативного комитета по вопросам социального обеспечения, соблюдения пенсионных прав, оказания медицинской помощи и профессиональной деятельности трудящихся государств-членов ЕАЭС (март </w:t>
      </w:r>
      <w:smartTag w:uri="urn:schemas-microsoft-com:office:smarttags" w:element="metricconverter">
        <w:smartTagPr>
          <w:attr w:name="ProductID" w:val="2016 г"/>
        </w:smartTagPr>
        <w:r w:rsidRPr="002D78CF">
          <w:rPr>
            <w:rFonts w:ascii="Arial Narrow" w:hAnsi="Arial Narrow"/>
            <w:sz w:val="24"/>
            <w:szCs w:val="24"/>
          </w:rPr>
          <w:t>2016 г</w:t>
        </w:r>
      </w:smartTag>
      <w:r w:rsidRPr="002D78CF">
        <w:rPr>
          <w:rFonts w:ascii="Arial Narrow" w:hAnsi="Arial Narrow"/>
          <w:sz w:val="24"/>
          <w:szCs w:val="24"/>
        </w:rPr>
        <w:t>., Киргизская Республика) и заседании Консультативного комитета по техническому регулированию, применению санитарных, ветеринарных и фитосанитарных мер (август 2016 г., Российская Федерация).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b/>
          <w:sz w:val="24"/>
          <w:szCs w:val="24"/>
        </w:rPr>
      </w:pPr>
      <w:r w:rsidRPr="002D78CF">
        <w:rPr>
          <w:rFonts w:ascii="Arial Narrow" w:hAnsi="Arial Narrow"/>
          <w:b/>
          <w:sz w:val="24"/>
          <w:szCs w:val="24"/>
        </w:rPr>
        <w:t>Союзное государство:</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Выполнялись мероприятия по сотрудничеству в социально-трудовой сфере  и социальной защиты населения с Республикой Беларусь по решениям Совета Министров, Высшего Государственного Совета Союзного государства, Группы Высокого уровня.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соответствии с Договором о создании Союзного государства в 2016 году продолжилась реализация Плана Министерства труда и социальной защиты Российской Федерации и Министерства труда и социальной защиты Республики Беларусь по проведению совместных мероприятий на 2015-2016 годы.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июне 2016 года в рамках</w:t>
      </w:r>
      <w:proofErr w:type="gramStart"/>
      <w:r w:rsidRPr="002D78CF">
        <w:rPr>
          <w:rFonts w:ascii="Arial Narrow" w:hAnsi="Arial Narrow"/>
          <w:sz w:val="24"/>
          <w:szCs w:val="24"/>
        </w:rPr>
        <w:t xml:space="preserve"> Т</w:t>
      </w:r>
      <w:proofErr w:type="gramEnd"/>
      <w:r w:rsidRPr="002D78CF">
        <w:rPr>
          <w:rFonts w:ascii="Arial Narrow" w:hAnsi="Arial Narrow"/>
          <w:sz w:val="24"/>
          <w:szCs w:val="24"/>
        </w:rPr>
        <w:t xml:space="preserve">ретьего форума регионов Беларуси и России (Минск, Республика Беларусь) Министр труда и социальной защиты Российской Федерации </w:t>
      </w:r>
      <w:proofErr w:type="spellStart"/>
      <w:r w:rsidRPr="002D78CF">
        <w:rPr>
          <w:rFonts w:ascii="Arial Narrow" w:hAnsi="Arial Narrow"/>
          <w:sz w:val="24"/>
          <w:szCs w:val="24"/>
        </w:rPr>
        <w:t>М.А.Топилин</w:t>
      </w:r>
      <w:proofErr w:type="spellEnd"/>
      <w:r w:rsidRPr="002D78CF">
        <w:rPr>
          <w:rFonts w:ascii="Arial Narrow" w:hAnsi="Arial Narrow"/>
          <w:sz w:val="24"/>
          <w:szCs w:val="24"/>
        </w:rPr>
        <w:t xml:space="preserve"> выступил  с докладом на пленарном заседании, посвященном «Реализации согласованной социально-экономической политики в Союзном государстве: достижения, проблемы, пути решения и </w:t>
      </w:r>
      <w:r w:rsidRPr="002D78CF">
        <w:rPr>
          <w:rFonts w:ascii="Arial Narrow" w:hAnsi="Arial Narrow"/>
          <w:sz w:val="24"/>
          <w:szCs w:val="24"/>
        </w:rPr>
        <w:lastRenderedPageBreak/>
        <w:t>перспективы», с участием глав государств: Президента Российской Федерации В.В.Путина и Президента Республики Беларусь А.Г.Лукашенко.</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Первый заместитель Министра труда и социальной защиты Российской Федерации А.В. Вовченко провел в качестве модератора от российской стороны заседание секции «Белорусско-российское сотрудничество в сфере трудовых отношений и социальной защиты населения» и круглый  стол на тему «Новые подходы к социальной работе с инвалидами и пожилыми гражданами».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21 октября  2016 года, в г</w:t>
      </w:r>
      <w:proofErr w:type="gramStart"/>
      <w:r w:rsidRPr="002D78CF">
        <w:rPr>
          <w:rFonts w:ascii="Arial Narrow" w:hAnsi="Arial Narrow"/>
          <w:sz w:val="24"/>
          <w:szCs w:val="24"/>
        </w:rPr>
        <w:t>.Н</w:t>
      </w:r>
      <w:proofErr w:type="gramEnd"/>
      <w:r w:rsidRPr="002D78CF">
        <w:rPr>
          <w:rFonts w:ascii="Arial Narrow" w:hAnsi="Arial Narrow"/>
          <w:sz w:val="24"/>
          <w:szCs w:val="24"/>
        </w:rPr>
        <w:t>есвиж (Республика Беларусь) состоялось совместное заседание коллегий Министерства труда и социальной защиты Республики Беларусь и Министерства труда и социальной защиты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Реализуется Договор между  Российской Федерацией и Республикой Беларусь о сотрудничестве в области социального обеспечения, подписанный 24 января 2006 года.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b/>
          <w:sz w:val="24"/>
          <w:szCs w:val="24"/>
        </w:rPr>
      </w:pPr>
      <w:r w:rsidRPr="002D78CF">
        <w:rPr>
          <w:rFonts w:ascii="Arial Narrow" w:hAnsi="Arial Narrow"/>
          <w:b/>
          <w:sz w:val="24"/>
          <w:szCs w:val="24"/>
        </w:rPr>
        <w:t>Сотрудничество с Республиками Абхазия и Южная Осетия: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Сотрудничество осуществляется в рамках межправительственных комиссий по социально-экономическому сотрудничеству между Российской Федерацией и Республикой Южная Осетия и Республикой Абхазия.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2016 году продолжалась работа по оказанию содействия в совершенствовании законодательства о социальном обеспечении Республики Абхазии, Республики Южная Осетия.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части компетенции Министерства реализуются положения Договора между Российской Федерацией и Республикой Абхазия о союзничестве и стратегическом партнерстве от 24 ноября 2014 г.</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14 апреля 2015 года вступило в силу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(дата обмена ратификационными грамотами – 26 января 2016 года).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Проводится работа по обеспечению реализации положений Договора между Российской Федерацией и Республикой Южная Осетия о союзничестве и интеграции от 18 марта </w:t>
      </w:r>
      <w:smartTag w:uri="urn:schemas-microsoft-com:office:smarttags" w:element="metricconverter">
        <w:smartTagPr>
          <w:attr w:name="ProductID" w:val="2015 г"/>
        </w:smartTagPr>
        <w:r w:rsidRPr="002D78CF">
          <w:rPr>
            <w:rFonts w:ascii="Arial Narrow" w:hAnsi="Arial Narrow"/>
            <w:sz w:val="24"/>
            <w:szCs w:val="24"/>
          </w:rPr>
          <w:t>2015 г</w:t>
        </w:r>
      </w:smartTag>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Распоряжением Правительства Российской Федерации от 22 июля 2016 г. № 1577-р был подписан Протокол о внесении изменений и дополнений в Соглашение о порядке и условиях </w:t>
      </w:r>
      <w:proofErr w:type="spellStart"/>
      <w:r w:rsidRPr="002D78CF">
        <w:rPr>
          <w:rFonts w:ascii="Arial Narrow" w:hAnsi="Arial Narrow"/>
          <w:sz w:val="24"/>
          <w:szCs w:val="24"/>
        </w:rPr>
        <w:t>софинансирования</w:t>
      </w:r>
      <w:proofErr w:type="spellEnd"/>
      <w:r w:rsidRPr="002D78CF">
        <w:rPr>
          <w:rFonts w:ascii="Arial Narrow" w:hAnsi="Arial Narrow"/>
          <w:sz w:val="24"/>
          <w:szCs w:val="24"/>
        </w:rPr>
        <w:t xml:space="preserve">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 образования, науки, культуры, спорта и социального обслуживания граждан от 14 апреля 2015 года.</w:t>
      </w:r>
      <w:proofErr w:type="gramEnd"/>
    </w:p>
    <w:p w:rsidR="00C14028" w:rsidRPr="002D78CF" w:rsidRDefault="00C14028" w:rsidP="00D965A0">
      <w:pPr>
        <w:overflowPunct w:val="0"/>
        <w:autoSpaceDE w:val="0"/>
        <w:autoSpaceDN w:val="0"/>
        <w:adjustRightInd w:val="0"/>
        <w:spacing w:line="312" w:lineRule="auto"/>
        <w:ind w:firstLine="709"/>
        <w:jc w:val="both"/>
        <w:textAlignment w:val="baseline"/>
        <w:rPr>
          <w:rFonts w:ascii="Arial Narrow" w:hAnsi="Arial Narrow"/>
          <w:sz w:val="24"/>
          <w:szCs w:val="24"/>
        </w:rPr>
      </w:pPr>
    </w:p>
    <w:p w:rsidR="00AC5680" w:rsidRPr="002D78CF" w:rsidRDefault="00AC5680" w:rsidP="00AC5680">
      <w:pPr>
        <w:pStyle w:val="21"/>
        <w:spacing w:line="312" w:lineRule="auto"/>
        <w:rPr>
          <w:rFonts w:ascii="Arial Narrow" w:hAnsi="Arial Narrow"/>
          <w:b/>
          <w:i/>
        </w:rPr>
      </w:pPr>
      <w:r w:rsidRPr="002D78CF">
        <w:rPr>
          <w:rFonts w:ascii="Arial Narrow" w:hAnsi="Arial Narrow"/>
          <w:b/>
          <w:i/>
        </w:rPr>
        <w:t>Задачи на 2017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Участие </w:t>
      </w:r>
      <w:proofErr w:type="gramStart"/>
      <w:r w:rsidRPr="002D78CF">
        <w:rPr>
          <w:rFonts w:ascii="Arial Narrow" w:hAnsi="Arial Narrow"/>
          <w:sz w:val="24"/>
          <w:szCs w:val="24"/>
        </w:rPr>
        <w:t>в</w:t>
      </w:r>
      <w:proofErr w:type="gram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329-й, 330-й и 331-й </w:t>
      </w:r>
      <w:proofErr w:type="gramStart"/>
      <w:r w:rsidRPr="002D78CF">
        <w:rPr>
          <w:rFonts w:ascii="Arial Narrow" w:hAnsi="Arial Narrow"/>
          <w:sz w:val="24"/>
          <w:szCs w:val="24"/>
        </w:rPr>
        <w:t>сессиях</w:t>
      </w:r>
      <w:proofErr w:type="gramEnd"/>
      <w:r w:rsidRPr="002D78CF">
        <w:rPr>
          <w:rFonts w:ascii="Arial Narrow" w:hAnsi="Arial Narrow"/>
          <w:sz w:val="24"/>
          <w:szCs w:val="24"/>
        </w:rPr>
        <w:t xml:space="preserve"> Административного совета Международной организации труда (МОТ);</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106-й сессии Международной конференции труда (июнь 2017 г., Женева, Швейцарская Конфедерация);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41-м </w:t>
      </w:r>
      <w:proofErr w:type="gramStart"/>
      <w:r w:rsidRPr="002D78CF">
        <w:rPr>
          <w:rFonts w:ascii="Arial Narrow" w:hAnsi="Arial Narrow"/>
          <w:sz w:val="24"/>
          <w:szCs w:val="24"/>
        </w:rPr>
        <w:t>заседании</w:t>
      </w:r>
      <w:proofErr w:type="gramEnd"/>
      <w:r w:rsidRPr="002D78CF">
        <w:rPr>
          <w:rFonts w:ascii="Arial Narrow" w:hAnsi="Arial Narrow"/>
          <w:sz w:val="24"/>
          <w:szCs w:val="24"/>
        </w:rPr>
        <w:t xml:space="preserve"> Рабочей группы по развитию людских ресурсов в рамках вьетнамского председательства в форуме АТЭС (февраль 2017 г., </w:t>
      </w:r>
      <w:proofErr w:type="spellStart"/>
      <w:r w:rsidRPr="002D78CF">
        <w:rPr>
          <w:rFonts w:ascii="Arial Narrow" w:hAnsi="Arial Narrow"/>
          <w:sz w:val="24"/>
          <w:szCs w:val="24"/>
        </w:rPr>
        <w:t>Начянг</w:t>
      </w:r>
      <w:proofErr w:type="spellEnd"/>
      <w:r w:rsidRPr="002D78CF">
        <w:rPr>
          <w:rFonts w:ascii="Arial Narrow" w:hAnsi="Arial Narrow"/>
          <w:sz w:val="24"/>
          <w:szCs w:val="24"/>
        </w:rPr>
        <w:t>, Вьетнам);</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заседаниях</w:t>
      </w:r>
      <w:proofErr w:type="gramEnd"/>
      <w:r w:rsidRPr="002D78CF">
        <w:rPr>
          <w:rFonts w:ascii="Arial Narrow" w:hAnsi="Arial Narrow"/>
          <w:sz w:val="24"/>
          <w:szCs w:val="24"/>
        </w:rPr>
        <w:t xml:space="preserve"> Рабочей группы по занятости стран «Группы двадцати» (февраль 2017 г., Гамбург, Германия; март 2017 г., Женева, Швейцарская Конфедерация; май 2017 г., </w:t>
      </w:r>
      <w:proofErr w:type="spellStart"/>
      <w:r w:rsidRPr="002D78CF">
        <w:rPr>
          <w:rFonts w:ascii="Arial Narrow" w:hAnsi="Arial Narrow"/>
          <w:sz w:val="24"/>
          <w:szCs w:val="24"/>
        </w:rPr>
        <w:t>Бад-Нойенар</w:t>
      </w:r>
      <w:proofErr w:type="spellEnd"/>
      <w:r w:rsidRPr="002D78CF">
        <w:rPr>
          <w:rFonts w:ascii="Arial Narrow" w:hAnsi="Arial Narrow"/>
          <w:sz w:val="24"/>
          <w:szCs w:val="24"/>
        </w:rPr>
        <w:t>, Германия);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во встрече министров труда и занятости стран «Группы двадцати» (май 2017 г., </w:t>
      </w:r>
      <w:proofErr w:type="spellStart"/>
      <w:r w:rsidRPr="002D78CF">
        <w:rPr>
          <w:rFonts w:ascii="Arial Narrow" w:hAnsi="Arial Narrow"/>
          <w:sz w:val="24"/>
          <w:szCs w:val="24"/>
        </w:rPr>
        <w:t>Бад-Нойенар</w:t>
      </w:r>
      <w:proofErr w:type="spellEnd"/>
      <w:r w:rsidRPr="002D78CF">
        <w:rPr>
          <w:rFonts w:ascii="Arial Narrow" w:hAnsi="Arial Narrow"/>
          <w:sz w:val="24"/>
          <w:szCs w:val="24"/>
        </w:rPr>
        <w:t>, Германия);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55-й сессии Комисс</w:t>
      </w:r>
      <w:proofErr w:type="gramStart"/>
      <w:r w:rsidRPr="002D78CF">
        <w:rPr>
          <w:rFonts w:ascii="Arial Narrow" w:hAnsi="Arial Narrow"/>
          <w:sz w:val="24"/>
          <w:szCs w:val="24"/>
        </w:rPr>
        <w:t>ии ОО</w:t>
      </w:r>
      <w:proofErr w:type="gramEnd"/>
      <w:r w:rsidRPr="002D78CF">
        <w:rPr>
          <w:rFonts w:ascii="Arial Narrow" w:hAnsi="Arial Narrow"/>
          <w:sz w:val="24"/>
          <w:szCs w:val="24"/>
        </w:rPr>
        <w:t>Н по социальному развитию (февраль 2017 г., Нью-Йорк, США);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61-й сессии Комисс</w:t>
      </w:r>
      <w:proofErr w:type="gramStart"/>
      <w:r w:rsidRPr="002D78CF">
        <w:rPr>
          <w:rFonts w:ascii="Arial Narrow" w:hAnsi="Arial Narrow"/>
          <w:sz w:val="24"/>
          <w:szCs w:val="24"/>
        </w:rPr>
        <w:t>ии ОО</w:t>
      </w:r>
      <w:proofErr w:type="gramEnd"/>
      <w:r w:rsidRPr="002D78CF">
        <w:rPr>
          <w:rFonts w:ascii="Arial Narrow" w:hAnsi="Arial Narrow"/>
          <w:sz w:val="24"/>
          <w:szCs w:val="24"/>
        </w:rPr>
        <w:t>Н по положению женщин (март 2017 г., Нью-Йорк, США);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10-й сессии Конференции государств-участников Конвенции о правах инвалидов (июнь 2017 г., Нью-Йорк, США).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Ратификация конвенций МОТ:</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Конвенция 1952 г. о минимальных нормах социального обеспечения (№ 102);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Конвенция 1974 г. о профилактике и контроле профессиональных рисков, вызываемых канцерогенными веществами и агентами (№ 139).</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lastRenderedPageBreak/>
        <w:t>Подготовка: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доклада Российской Федерации о выполнении ратифицированных конвенций МОТ;</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защиты 6-го периодического доклада Российской Федерации по выполнению международного пакта об экономических, социальных и культурных правах и его представление в МИД России (сентябрь 2017 г., Женева, Швейцарская Конфедерация);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7-го национального доклада Российской Федерации в Совет Европы о реализации положений Европейской социальной хартии (пересмотренной) от 3 мая 1996 г. по тематике: «Трудовые права»;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подписания Договора между Российской Федерацией и Республикой Сербией о социальном обеспечении;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проекта Договора между государствами-членами Евразийского экономического союза о сотрудничестве в области пенсионного обеспечения и административного соглашения по применению Договора и документов по компетенции Минтруда России;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согласованных материалов и участия Министра труда и социальной защиты Российской Федерации М.А. </w:t>
      </w:r>
      <w:proofErr w:type="spellStart"/>
      <w:r w:rsidRPr="002D78CF">
        <w:rPr>
          <w:rFonts w:ascii="Arial Narrow" w:hAnsi="Arial Narrow"/>
          <w:sz w:val="24"/>
          <w:szCs w:val="24"/>
        </w:rPr>
        <w:t>Топилина</w:t>
      </w:r>
      <w:proofErr w:type="spellEnd"/>
      <w:r w:rsidRPr="002D78CF">
        <w:rPr>
          <w:rFonts w:ascii="Arial Narrow" w:hAnsi="Arial Narrow"/>
          <w:sz w:val="24"/>
          <w:szCs w:val="24"/>
        </w:rPr>
        <w:t xml:space="preserve"> в работе Высшего Государственного Совета Союзного государства и Советов Министров Союзного государства.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Проведение: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2-го заседания Межправительственной Российско-Палестинской комиссии по торгово-экономическому сотрудничеству;</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4-ого раунда переговоров по проекту Договора между Российской Федерацией и Республикой Корея о сотрудничестве в области пенсионного страхования;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1-го заседания Рабочей группы по вопросам реализации Меморандума о взаимопонимании между Министерством труда и социальной защиты Российской Федерации и Министерством поддержки, труда и социального благополучия Исламской Республики Иран о сотрудничестве в социально-трудовой сфере;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Разработка: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Национального доклада Российской Федерации по реализации Инициативы Генерального директора МОТ «Будущее сферы труда».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i/>
          <w:sz w:val="24"/>
          <w:szCs w:val="24"/>
        </w:rPr>
      </w:pPr>
      <w:r w:rsidRPr="002D78CF">
        <w:rPr>
          <w:rFonts w:ascii="Arial Narrow" w:hAnsi="Arial Narrow"/>
          <w:i/>
          <w:sz w:val="24"/>
          <w:szCs w:val="24"/>
        </w:rPr>
        <w:t>Подготовка материалов: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 участию в работе очередного заседания  Консультативного Совета по труду, миграции и социальной защите населения государств-участников СНГ, рабочих групп и др.;</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 участию в мероприятиях, предусмотренных решениями межправительственных комиссий по торгово-экономическому и торгово-техническому сотрудничеству;</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отчетных материалов о выполнении программ, планов сотрудничества по вопросам, входящим в компетенцию Министерства.</w:t>
      </w:r>
    </w:p>
    <w:p w:rsidR="00AC5680" w:rsidRPr="002D78CF" w:rsidRDefault="00AC5680" w:rsidP="00AC5680">
      <w:pPr>
        <w:spacing w:line="312" w:lineRule="auto"/>
        <w:jc w:val="both"/>
        <w:rPr>
          <w:bCs/>
          <w:szCs w:val="28"/>
          <w:bdr w:val="none" w:sz="0" w:space="0" w:color="auto" w:frame="1"/>
        </w:rPr>
      </w:pPr>
    </w:p>
    <w:p w:rsidR="00AC5680" w:rsidRPr="002D78CF" w:rsidRDefault="00AC5680" w:rsidP="00C14028">
      <w:pPr>
        <w:pStyle w:val="1"/>
        <w:jc w:val="both"/>
        <w:rPr>
          <w:color w:val="auto"/>
        </w:rPr>
      </w:pPr>
      <w:bookmarkStart w:id="23" w:name="_Toc478399219"/>
      <w:r w:rsidRPr="002D78CF">
        <w:rPr>
          <w:color w:val="auto"/>
        </w:rPr>
        <w:t>9. СОЗДАНИЕ УСЛОВИЙ ДЛЯ РАЗВИТИЯ ПРИКЛАДНЫХ НАУЧНЫХ ИССЛЕДОВАНИЙ В СФЕРЕ ТРУДА И СОЦИАЛЬНОЙ ЗАЩИТЫ</w:t>
      </w:r>
      <w:bookmarkEnd w:id="23"/>
    </w:p>
    <w:p w:rsidR="00AC5680" w:rsidRPr="002D78CF" w:rsidRDefault="00AC5680" w:rsidP="00AC5680">
      <w:pPr>
        <w:pStyle w:val="211"/>
        <w:spacing w:line="288" w:lineRule="auto"/>
        <w:ind w:firstLine="709"/>
        <w:jc w:val="both"/>
        <w:rPr>
          <w:szCs w:val="28"/>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2016 году объем бюджетных ассигнований, выделенных Минтруду России на выполнение научно-исследовательских работ, составил:</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 подпрограмме 7 «Обеспечение условий реализации государственной программы Российской Федерации «Социальная поддержка граждан» государственной программы Российской Федерации «Социальная поддержка граждан» 3240,0 тыс. рублей;</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по </w:t>
      </w:r>
      <w:proofErr w:type="spellStart"/>
      <w:r w:rsidRPr="002D78CF">
        <w:rPr>
          <w:rFonts w:ascii="Arial Narrow" w:hAnsi="Arial Narrow"/>
          <w:sz w:val="24"/>
          <w:szCs w:val="24"/>
        </w:rPr>
        <w:t>непрограммной</w:t>
      </w:r>
      <w:proofErr w:type="spellEnd"/>
      <w:r w:rsidRPr="002D78CF">
        <w:rPr>
          <w:rFonts w:ascii="Arial Narrow" w:hAnsi="Arial Narrow"/>
          <w:sz w:val="24"/>
          <w:szCs w:val="24"/>
        </w:rPr>
        <w:t xml:space="preserve"> части бюджета Минтруда России на сумму 2621,6 тыс. рублей.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Общий объем бюджетных ассигнований на выполнение научно-исследовательских работ в 2016 году составил 5861,6 тыс. рублей.</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В соответствии с Планом-графиком осуществления закупок товаров, работ, услуг для нужд заказчика на 2016 год Минтрудом России проведены открытые конкурсы на право заключения государственных контрактов на выполнение научно-исследовательских работ согласно перечню </w:t>
      </w:r>
      <w:r w:rsidRPr="002D78CF">
        <w:rPr>
          <w:rFonts w:ascii="Arial Narrow" w:hAnsi="Arial Narrow"/>
          <w:sz w:val="24"/>
          <w:szCs w:val="24"/>
        </w:rPr>
        <w:lastRenderedPageBreak/>
        <w:t xml:space="preserve">научно-исследовательских работ Министерства труда и социальной защиты Российской Федерации на 2016 год, утвержденному приказом Минтруда России от 30 декабря 2015 г. № 1181. </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По итогам открытых конкурсов </w:t>
      </w:r>
      <w:proofErr w:type="gramStart"/>
      <w:r w:rsidRPr="002D78CF">
        <w:rPr>
          <w:rFonts w:ascii="Arial Narrow" w:hAnsi="Arial Narrow"/>
          <w:sz w:val="24"/>
          <w:szCs w:val="24"/>
        </w:rPr>
        <w:t>заключено и исполнено</w:t>
      </w:r>
      <w:proofErr w:type="gramEnd"/>
      <w:r w:rsidRPr="002D78CF">
        <w:rPr>
          <w:rFonts w:ascii="Arial Narrow" w:hAnsi="Arial Narrow"/>
          <w:sz w:val="24"/>
          <w:szCs w:val="24"/>
        </w:rPr>
        <w:t xml:space="preserve"> 5 государственных контрактов на выполнение прикладных научно-исследовательских работ на общую сумму 5834,6 тыс. рублей.</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рамках государственных контрактов </w:t>
      </w:r>
      <w:proofErr w:type="gramStart"/>
      <w:r w:rsidRPr="002D78CF">
        <w:rPr>
          <w:rFonts w:ascii="Arial Narrow" w:hAnsi="Arial Narrow"/>
          <w:sz w:val="24"/>
          <w:szCs w:val="24"/>
        </w:rPr>
        <w:t>разработаны</w:t>
      </w:r>
      <w:proofErr w:type="gram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рекомендации для органов социальной защиты населения субъектов Российской Федерации и органов местного самоуправления по применению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комплекс мероприятий и правовых механизмов, направленных на стимулирование организаций к эффективному и результативному внедрению мер по предупреждению коррупции;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методика установления взаимосвязанных со стратегическими целями государственного органа показателей оценки деятельности государственных гражданских служащих;</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предложения по решению наиболее острых проблем граждан, уволенных с военной службы, членов их семей, инвалидов вследствие военной травмы, членов семей погибшего (умершего) военнослужащего;</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предложения к национальному докладу по вопросам охраны здоровья, социального обеспечения и социальной защиты.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Сэкономленные в результате проведения открытых конкурсов бюджетные средства в размере 20,5 тыс. рублей возвращены в федеральный бюджет.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2016 году в соответствии с приказом Минтруда России от 4 марта 2016 г. № 90 реорганизованы федеральное государственное бюджетное учреждение «Научно-исследовательский институт труда и социального страхования» Министерства труда и социальной защиты Российской Федерации и федеральное государственное бюджетное учреждение «Всероссийский научно-исследовательский институт охраны и экономики труда» Министерства труда и социальной защиты Российской Федерации путем присоединения первого ко второму с переименованием второго</w:t>
      </w:r>
      <w:proofErr w:type="gramEnd"/>
      <w:r w:rsidRPr="002D78CF">
        <w:rPr>
          <w:rFonts w:ascii="Arial Narrow" w:hAnsi="Arial Narrow"/>
          <w:sz w:val="24"/>
          <w:szCs w:val="24"/>
        </w:rPr>
        <w:t xml:space="preserve"> в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итоге научно-исследовательскую деятельность в области труда и социальной защиты в 2016 году осуществляли три подведомственных Минтруду России научных учреждения: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 Министерства труда и социальной защиты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федеральное государственное бюджетное учреждение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2016 году научные исследования учреждениями науки проводились в соответствии с утвержденными государственными заданиями на 2016 год и плановый период 2017 и 2018 годов.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области труда, трудовых отношений, охраны и экономики труда федеральным государственным бюджетным учреждением «Всероссийский научно-исследовательский институт труда» Министерства труда и социальной защиты Российской Федерации (далее - ФГБУ «ВНИИ труда» Минтруда России) в соответствии с государственным заданием выполнены в полном объёме и в установленные сроки научно-исследовательские и научно-технические работы по 61 теме. </w:t>
      </w:r>
      <w:proofErr w:type="gramStart"/>
      <w:r w:rsidRPr="002D78CF">
        <w:rPr>
          <w:rFonts w:ascii="Arial Narrow" w:hAnsi="Arial Narrow"/>
          <w:sz w:val="24"/>
          <w:szCs w:val="24"/>
        </w:rPr>
        <w:t>По итогам проведенных научных исследований разработаны: проект методических рекомендаций по формированию системы оплаты труда на основе уровней квалификации профессиональных стандартов для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w:t>
      </w:r>
      <w:proofErr w:type="gramEnd"/>
      <w:r w:rsidRPr="002D78CF">
        <w:rPr>
          <w:rFonts w:ascii="Arial Narrow" w:hAnsi="Arial Narrow"/>
          <w:sz w:val="24"/>
          <w:szCs w:val="24"/>
        </w:rPr>
        <w:t xml:space="preserve"> типовые нормы труда на работы, выполняемые юридическими службами организаций различных форм собственности и видов экономической деятельности; проект </w:t>
      </w:r>
      <w:r w:rsidRPr="002D78CF">
        <w:rPr>
          <w:rFonts w:ascii="Arial Narrow" w:hAnsi="Arial Narrow"/>
          <w:sz w:val="24"/>
          <w:szCs w:val="24"/>
        </w:rPr>
        <w:lastRenderedPageBreak/>
        <w:t>типовых общеотраслевых норм труда на работы, выполняемые юридическими службами организаций; проект нормативов численности, предназначенных для установления штатной численности работников организаций, занимающихся техническим обслуживанием зданий и инженерного оборудования; предложения по преобразованию системы досрочных пенсий, включая совершенствование экономических и социально-трудовых отношений с целью совершенствования соответствующих правоотношений; проекты Правил по охране труда при выполнении окрасочных работ, при эксплуатации газового хозяйства организаций, при проведении работ, связанных с повышенной опасностью и др.</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рамках выполнения требований технического регламента Таможенного союза </w:t>
      </w:r>
      <w:proofErr w:type="gramStart"/>
      <w:r w:rsidRPr="002D78CF">
        <w:rPr>
          <w:rFonts w:ascii="Arial Narrow" w:hAnsi="Arial Narrow"/>
          <w:sz w:val="24"/>
          <w:szCs w:val="24"/>
        </w:rPr>
        <w:t>ТР</w:t>
      </w:r>
      <w:proofErr w:type="gramEnd"/>
      <w:r w:rsidRPr="002D78CF">
        <w:rPr>
          <w:rFonts w:ascii="Arial Narrow" w:hAnsi="Arial Narrow"/>
          <w:sz w:val="24"/>
          <w:szCs w:val="24"/>
        </w:rPr>
        <w:t xml:space="preserve"> ТС № 019/2011 «О безопасности средств индивидуальной защиты» проведены работы по подтверждению соответствия средств индивидуальной защиты (СИЗ) в форме сертификации с выдачей сертификатов на 181 вид изделий и в форме декларирования на 62 вида изделий с выдачей соответствующих зарегистрированных деклараций. Проведены сертификационные испытания </w:t>
      </w:r>
      <w:proofErr w:type="gramStart"/>
      <w:r w:rsidRPr="002D78CF">
        <w:rPr>
          <w:rFonts w:ascii="Arial Narrow" w:hAnsi="Arial Narrow"/>
          <w:sz w:val="24"/>
          <w:szCs w:val="24"/>
        </w:rPr>
        <w:t>СИЗ</w:t>
      </w:r>
      <w:proofErr w:type="gramEnd"/>
      <w:r w:rsidRPr="002D78CF">
        <w:rPr>
          <w:rFonts w:ascii="Arial Narrow" w:hAnsi="Arial Narrow"/>
          <w:sz w:val="24"/>
          <w:szCs w:val="24"/>
        </w:rPr>
        <w:t xml:space="preserve"> органа слуха, по результатом которых оформлены и выданы пять протоколов.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Специалистами ФГБУ «ВНИИ труда» Минтруда России в 2016 году </w:t>
      </w:r>
      <w:proofErr w:type="gramStart"/>
      <w:r w:rsidRPr="002D78CF">
        <w:rPr>
          <w:rFonts w:ascii="Arial Narrow" w:hAnsi="Arial Narrow"/>
          <w:sz w:val="24"/>
          <w:szCs w:val="24"/>
        </w:rPr>
        <w:t>подготовлены и опубликованы</w:t>
      </w:r>
      <w:proofErr w:type="gramEnd"/>
      <w:r w:rsidRPr="002D78CF">
        <w:rPr>
          <w:rFonts w:ascii="Arial Narrow" w:hAnsi="Arial Narrow"/>
          <w:sz w:val="24"/>
          <w:szCs w:val="24"/>
        </w:rPr>
        <w:t xml:space="preserve"> 10 коллективных работ, 77 научных статей и выступлений, из них 48 в рецензируемых научных изданиях, что в расчете на одного исследователя составляет 0,847 публикации. Совокупная цитируемость публикаций организации, индексируемых в российских и международных системах научного цитирования – 2144. Получены два патента на изобретение, три свидетельства о государственной регистрации программы для ЭВМ.</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За 2016 год в ежеквартально выпускаемом ФГБУ «ВНИИ труда» Минтруда России научно-профессиональном журнале «Охрана и экономика труда» опубликовано 57 научных статей учёных, научных работников, докторантов и аспирантов организаций России и соседних государств по проблемным вопросам охраны и экономики труда, из них 20 статей (или 35% к общему их числу) авторами которых являются научные работники Института.</w:t>
      </w:r>
      <w:proofErr w:type="gramEnd"/>
      <w:r w:rsidRPr="002D78CF">
        <w:rPr>
          <w:rFonts w:ascii="Arial Narrow" w:hAnsi="Arial Narrow"/>
          <w:sz w:val="24"/>
          <w:szCs w:val="24"/>
        </w:rPr>
        <w:t xml:space="preserve"> Все выпуски журнала своевременно размещаются на сайте Института, что позволяет читателям всегда быть в курсе, опубликованных материалов. Журнал входит в систему Российского индекса научного цитирования (РИНЦ). Продолжилась подготовка и выпуск приложений к журналу, содержащих отраслевые тарифные соглашения. За указанный период опубликовано 12 отраслевых соглашений, изменений и дополнений к ним.</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области медико-социальной экспертизы и реабилитации инвалидов в рамках утвержденных государственных заданий федеральными государственными бюджетными учреждениями «Санкт-Петербургский научно-практический центр медико-социальной экспертизы, протезирования и реабилитации инвалидов им. Г.А. Альбрехта» Министерства труда и социальной защиты Российской Федерации (далее - ФГБУ «СПб НЦЭПР им. Г.А. Альбрехта» Минтруда России) и «Новокузнецкий научно-практический центр медико-социальной экспертизы и реабилитации инвалидов» Министерства труда и социальной защиты</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 xml:space="preserve">Российской Федерации (далее - ФГБУ ННПЦ МСЭ и РИ Минтруда России) проведены научные исследования, которые были направлены на повышение эффективности протезирования инвалидов с дефектами и заболеваниями верхних конечностей, совершенствование первичного протезирования инвалидов пожилого возраста с ампутационными дефектами нижних конечностей, разработки предложений по </w:t>
      </w:r>
      <w:proofErr w:type="spellStart"/>
      <w:r w:rsidRPr="002D78CF">
        <w:rPr>
          <w:rFonts w:ascii="Arial Narrow" w:hAnsi="Arial Narrow"/>
          <w:sz w:val="24"/>
          <w:szCs w:val="24"/>
        </w:rPr>
        <w:t>импортозамещению</w:t>
      </w:r>
      <w:proofErr w:type="spellEnd"/>
      <w:r w:rsidRPr="002D78CF">
        <w:rPr>
          <w:rFonts w:ascii="Arial Narrow" w:hAnsi="Arial Narrow"/>
          <w:sz w:val="24"/>
          <w:szCs w:val="24"/>
        </w:rPr>
        <w:t xml:space="preserve"> при изготовлении протезно-ортопедических изделий, формирование оптимальных механизмов взаимодействия организаций разной ведомственной принадлежности в ходе реабилитации инвалидов, разработаны проекты</w:t>
      </w:r>
      <w:proofErr w:type="gramEnd"/>
      <w:r w:rsidRPr="002D78CF">
        <w:rPr>
          <w:rFonts w:ascii="Arial Narrow" w:hAnsi="Arial Narrow"/>
          <w:sz w:val="24"/>
          <w:szCs w:val="24"/>
        </w:rPr>
        <w:t xml:space="preserve"> 4 национальных стандартов.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В 2016 году в рамках сотрудничества ФГБУ ННПЦ МСЭ и РИ Минтруда России с экспертами Всемирной организации здравоохранения в сфере Международной классификации функционирования, ограничений жизнедеятельности и здоровья, исследователями швейцарского </w:t>
      </w:r>
      <w:proofErr w:type="spellStart"/>
      <w:r w:rsidRPr="002D78CF">
        <w:rPr>
          <w:rFonts w:ascii="Arial Narrow" w:hAnsi="Arial Narrow"/>
          <w:sz w:val="24"/>
          <w:szCs w:val="24"/>
        </w:rPr>
        <w:t>параплегического</w:t>
      </w:r>
      <w:proofErr w:type="spellEnd"/>
      <w:r w:rsidRPr="002D78CF">
        <w:rPr>
          <w:rFonts w:ascii="Arial Narrow" w:hAnsi="Arial Narrow"/>
          <w:sz w:val="24"/>
          <w:szCs w:val="24"/>
        </w:rPr>
        <w:t xml:space="preserve"> исследовательского центра Рубеном </w:t>
      </w:r>
      <w:proofErr w:type="spellStart"/>
      <w:r w:rsidRPr="002D78CF">
        <w:rPr>
          <w:rFonts w:ascii="Arial Narrow" w:hAnsi="Arial Narrow"/>
          <w:sz w:val="24"/>
          <w:szCs w:val="24"/>
        </w:rPr>
        <w:t>Эскорпизо</w:t>
      </w:r>
      <w:proofErr w:type="spellEnd"/>
      <w:r w:rsidRPr="002D78CF">
        <w:rPr>
          <w:rFonts w:ascii="Arial Narrow" w:hAnsi="Arial Narrow"/>
          <w:sz w:val="24"/>
          <w:szCs w:val="24"/>
        </w:rPr>
        <w:t xml:space="preserve"> и Павлом </w:t>
      </w:r>
      <w:proofErr w:type="spellStart"/>
      <w:r w:rsidRPr="002D78CF">
        <w:rPr>
          <w:rFonts w:ascii="Arial Narrow" w:hAnsi="Arial Narrow"/>
          <w:sz w:val="24"/>
          <w:szCs w:val="24"/>
        </w:rPr>
        <w:t>Птюшкиным</w:t>
      </w:r>
      <w:proofErr w:type="spellEnd"/>
      <w:r w:rsidRPr="002D78CF">
        <w:rPr>
          <w:rFonts w:ascii="Arial Narrow" w:hAnsi="Arial Narrow"/>
          <w:sz w:val="24"/>
          <w:szCs w:val="24"/>
        </w:rPr>
        <w:t xml:space="preserve"> по вопросам реабилитации инвалидов с позвоночно-спинномозговой травмой проведено </w:t>
      </w:r>
      <w:proofErr w:type="spellStart"/>
      <w:r w:rsidRPr="002D78CF">
        <w:rPr>
          <w:rFonts w:ascii="Arial Narrow" w:hAnsi="Arial Narrow"/>
          <w:sz w:val="24"/>
          <w:szCs w:val="24"/>
        </w:rPr>
        <w:t>пилотное</w:t>
      </w:r>
      <w:proofErr w:type="spellEnd"/>
      <w:r w:rsidRPr="002D78CF">
        <w:rPr>
          <w:rFonts w:ascii="Arial Narrow" w:hAnsi="Arial Narrow"/>
          <w:sz w:val="24"/>
          <w:szCs w:val="24"/>
        </w:rPr>
        <w:t xml:space="preserve"> применение </w:t>
      </w:r>
      <w:proofErr w:type="spellStart"/>
      <w:r w:rsidRPr="002D78CF">
        <w:rPr>
          <w:rFonts w:ascii="Arial Narrow" w:hAnsi="Arial Narrow"/>
          <w:sz w:val="24"/>
          <w:szCs w:val="24"/>
        </w:rPr>
        <w:t>опросника</w:t>
      </w:r>
      <w:proofErr w:type="spellEnd"/>
      <w:r w:rsidRPr="002D78CF">
        <w:rPr>
          <w:rFonts w:ascii="Arial Narrow" w:hAnsi="Arial Narrow"/>
          <w:sz w:val="24"/>
          <w:szCs w:val="24"/>
        </w:rPr>
        <w:t xml:space="preserve"> WORQ (</w:t>
      </w:r>
      <w:proofErr w:type="spellStart"/>
      <w:r w:rsidRPr="002D78CF">
        <w:rPr>
          <w:rFonts w:ascii="Arial Narrow" w:hAnsi="Arial Narrow"/>
          <w:sz w:val="24"/>
          <w:szCs w:val="24"/>
        </w:rPr>
        <w:t>опросник</w:t>
      </w:r>
      <w:proofErr w:type="spellEnd"/>
      <w:r w:rsidRPr="002D78CF">
        <w:rPr>
          <w:rFonts w:ascii="Arial Narrow" w:hAnsi="Arial Narrow"/>
          <w:sz w:val="24"/>
          <w:szCs w:val="24"/>
        </w:rPr>
        <w:t xml:space="preserve"> профессиональной реабилитации для спинальных больных) на пациентах с травматической болезнью</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 xml:space="preserve">спинного мозга нейрохирургического отделения (в 2015 году была подготовлена </w:t>
      </w:r>
      <w:r w:rsidRPr="002D78CF">
        <w:rPr>
          <w:rFonts w:ascii="Arial Narrow" w:hAnsi="Arial Narrow"/>
          <w:sz w:val="24"/>
          <w:szCs w:val="24"/>
        </w:rPr>
        <w:lastRenderedPageBreak/>
        <w:t xml:space="preserve">русскоязычная версия </w:t>
      </w:r>
      <w:proofErr w:type="spellStart"/>
      <w:r w:rsidRPr="002D78CF">
        <w:rPr>
          <w:rFonts w:ascii="Arial Narrow" w:hAnsi="Arial Narrow"/>
          <w:sz w:val="24"/>
          <w:szCs w:val="24"/>
        </w:rPr>
        <w:t>опросника</w:t>
      </w:r>
      <w:proofErr w:type="spellEnd"/>
      <w:r w:rsidRPr="002D78CF">
        <w:rPr>
          <w:rFonts w:ascii="Arial Narrow" w:hAnsi="Arial Narrow"/>
          <w:sz w:val="24"/>
          <w:szCs w:val="24"/>
        </w:rPr>
        <w:t xml:space="preserve"> WORQ, которая наряду с английской, французской, немецкой, тайваньской, китайской версиями, размещена на официальном сайте www.myworq.org).  </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Опубликовано более 200 научных работ в области медико-социальной экспертизы и реабилитации инвалидов, в том числе 23 работы в рецензируемых научных изданиях, 3 монографии. Впервые отмечена высокая публикационная активность сотрудников научных учреждений, число публикаций организаций в национальной информационно-аналитической системе «Российский индекс научного цитирования» (РИНЦ) составило более 950. Получены два патента на изобретение, подано три заявки на патенты.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Подведомственными научными организациями реализуются программы дополнительного профессионального образования и повышения квалификации. В 2016 г. проведено обучение 4617 специалиста по вопросам, связанным с охраной труда, 181 специалиста по вопросам медико-социальной экспертизы и реабилитации инвалидов.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Научными организациями Минтруда России организованы и проведены 6 научных конференции, такие как Международная конференция по вопросам сохранения жизни и здоровья на рабочем месте (18-19 октября 2016 г, г. Петрозаводск), Международная конференция в рамках ХХ Международной Специализированной выставки «Безопасность и охрана труда» (13-14 декабря 2016 г., Москва), научно-практическая конференция с международным участием «Инвалидность и реабилитация» (24 - 25 ноября 2016 г., Санкт-Петербург</w:t>
      </w:r>
      <w:proofErr w:type="gramEnd"/>
      <w:r w:rsidRPr="002D78CF">
        <w:rPr>
          <w:rFonts w:ascii="Arial Narrow" w:hAnsi="Arial Narrow"/>
          <w:sz w:val="24"/>
          <w:szCs w:val="24"/>
        </w:rPr>
        <w:t xml:space="preserve">), научно-практическая конференция «Теоретические и прикладные аспекты совершенствования организации и методов реабилитации 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инвалидов с нарушением функции опоры и движения» (27-28 октября 2016 г, г. Новокузнецк) и др.</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Специалисты научных учреждений приняли участие в работе более чем 50 международных и всероссийских конференциях и семинарах, форумах, круглых столах по широкому кругу вопросов трудовых отношений, социального обеспечения и социального обслуживания населения.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Научным учреждениям, подведомственным Минтруду России, утверждены государственные задания на 2017 год.</w:t>
      </w:r>
    </w:p>
    <w:p w:rsidR="00AC5680" w:rsidRPr="002D78CF" w:rsidRDefault="00AC5680" w:rsidP="003D0F01">
      <w:pPr>
        <w:ind w:firstLine="709"/>
        <w:jc w:val="both"/>
      </w:pPr>
    </w:p>
    <w:p w:rsidR="00AC5680" w:rsidRPr="002D78CF" w:rsidRDefault="00AC5680" w:rsidP="003D0F01">
      <w:pPr>
        <w:overflowPunct w:val="0"/>
        <w:autoSpaceDE w:val="0"/>
        <w:autoSpaceDN w:val="0"/>
        <w:adjustRightInd w:val="0"/>
        <w:ind w:firstLine="709"/>
        <w:jc w:val="both"/>
        <w:textAlignment w:val="baseline"/>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соответствии с основными целями и задачами государственной политики в социальной сфере в 2017 году планируется провести научные </w:t>
      </w:r>
      <w:proofErr w:type="gramStart"/>
      <w:r w:rsidRPr="002D78CF">
        <w:rPr>
          <w:rFonts w:ascii="Arial Narrow" w:hAnsi="Arial Narrow"/>
          <w:sz w:val="24"/>
          <w:szCs w:val="24"/>
        </w:rPr>
        <w:t>исследования</w:t>
      </w:r>
      <w:proofErr w:type="gramEnd"/>
      <w:r w:rsidRPr="002D78CF">
        <w:rPr>
          <w:rFonts w:ascii="Arial Narrow" w:hAnsi="Arial Narrow"/>
          <w:sz w:val="24"/>
          <w:szCs w:val="24"/>
        </w:rPr>
        <w:t xml:space="preserve"> направленные на: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оценку </w:t>
      </w:r>
      <w:proofErr w:type="gramStart"/>
      <w:r w:rsidRPr="002D78CF">
        <w:rPr>
          <w:rFonts w:ascii="Arial Narrow" w:hAnsi="Arial Narrow"/>
          <w:sz w:val="24"/>
          <w:szCs w:val="24"/>
        </w:rPr>
        <w:t>эффективности деятельности органов службы занятости</w:t>
      </w:r>
      <w:proofErr w:type="gramEnd"/>
      <w:r w:rsidRPr="002D78CF">
        <w:rPr>
          <w:rFonts w:ascii="Arial Narrow" w:hAnsi="Arial Narrow"/>
          <w:sz w:val="24"/>
          <w:szCs w:val="24"/>
        </w:rPr>
        <w:t xml:space="preserve"> в современных социально-экономических условиях;</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разработку предложений по популяризации культуры </w:t>
      </w:r>
      <w:proofErr w:type="gramStart"/>
      <w:r w:rsidRPr="002D78CF">
        <w:rPr>
          <w:rFonts w:ascii="Arial Narrow" w:hAnsi="Arial Narrow"/>
          <w:sz w:val="24"/>
          <w:szCs w:val="24"/>
        </w:rPr>
        <w:t>безопасного</w:t>
      </w:r>
      <w:proofErr w:type="gramEnd"/>
      <w:r w:rsidRPr="002D78CF">
        <w:rPr>
          <w:rFonts w:ascii="Arial Narrow" w:hAnsi="Arial Narrow"/>
          <w:sz w:val="24"/>
          <w:szCs w:val="24"/>
        </w:rPr>
        <w:t xml:space="preserve"> труда;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разработку системы мер по обеспечению соблюдения организациями </w:t>
      </w:r>
      <w:proofErr w:type="spellStart"/>
      <w:r w:rsidRPr="002D78CF">
        <w:rPr>
          <w:rFonts w:ascii="Arial Narrow" w:hAnsi="Arial Narrow"/>
          <w:sz w:val="24"/>
          <w:szCs w:val="24"/>
        </w:rPr>
        <w:t>антикоррупционного</w:t>
      </w:r>
      <w:proofErr w:type="spellEnd"/>
      <w:r w:rsidRPr="002D78CF">
        <w:rPr>
          <w:rFonts w:ascii="Arial Narrow" w:hAnsi="Arial Narrow"/>
          <w:sz w:val="24"/>
          <w:szCs w:val="24"/>
        </w:rPr>
        <w:t xml:space="preserve"> законодательства.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рамках выполнения государственных заданий подведомственными Минтруду России научными учреждениями будут проведены научные исследования по разработке: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методических материалов по дальнейшему совершенствованию законодательства о труде в части оплаты труда на основе уровней квалификации профессиональных стандартов и нормирования;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типовых межотраслевых норм труда работников; научно-обоснованных рекомендаций по организации мониторинга занятости и условий труда работников с ограниченными возможностями;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внедрения систем управления охраной труда в организациях и оценки  профессиональных рисков; экономических аспектов охраны и условий труда как элементов стимулирования работодателей к их улучшению;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внедрения положений Международной классификации функционирования, ограничений жизнедеятельности и здоровья (базовый набор) при формировании индивидуальной программы реабилитации на примере детей-инвалидов с последствиями ДЦП;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программ повышения квалификации специалистов организаций, осуществляющих деятельность в области комплексной реабилитации 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детей-инвалидов;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научно-методического обеспечения вопросов ранней помощи, в том числе стандарта оказания услуг ранней помощи для детей целевой группы и проекта модели оценки качества и критериев </w:t>
      </w:r>
      <w:proofErr w:type="gramStart"/>
      <w:r w:rsidRPr="002D78CF">
        <w:rPr>
          <w:rFonts w:ascii="Arial Narrow" w:hAnsi="Arial Narrow"/>
          <w:sz w:val="24"/>
          <w:szCs w:val="24"/>
        </w:rPr>
        <w:t>оценки эффективности предоставления услуг ранней помощи</w:t>
      </w:r>
      <w:proofErr w:type="gram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 xml:space="preserve">системы автоматического управления </w:t>
      </w:r>
      <w:proofErr w:type="spellStart"/>
      <w:r w:rsidRPr="002D78CF">
        <w:rPr>
          <w:rFonts w:ascii="Arial Narrow" w:hAnsi="Arial Narrow"/>
          <w:sz w:val="24"/>
          <w:szCs w:val="24"/>
        </w:rPr>
        <w:t>бионическим</w:t>
      </w:r>
      <w:proofErr w:type="spellEnd"/>
      <w:r w:rsidRPr="002D78CF">
        <w:rPr>
          <w:rFonts w:ascii="Arial Narrow" w:hAnsi="Arial Narrow"/>
          <w:sz w:val="24"/>
          <w:szCs w:val="24"/>
        </w:rPr>
        <w:t xml:space="preserve"> роботизированным протезом голени, роботизированной искусственной кистью </w:t>
      </w:r>
      <w:proofErr w:type="spellStart"/>
      <w:r w:rsidRPr="002D78CF">
        <w:rPr>
          <w:rFonts w:ascii="Arial Narrow" w:hAnsi="Arial Narrow"/>
          <w:sz w:val="24"/>
          <w:szCs w:val="24"/>
        </w:rPr>
        <w:t>бионических</w:t>
      </w:r>
      <w:proofErr w:type="spellEnd"/>
      <w:r w:rsidRPr="002D78CF">
        <w:rPr>
          <w:rFonts w:ascii="Arial Narrow" w:hAnsi="Arial Narrow"/>
          <w:sz w:val="24"/>
          <w:szCs w:val="24"/>
        </w:rPr>
        <w:t xml:space="preserve"> протезов плеча и предплечья;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новых протезно-ортопедических изделий по </w:t>
      </w:r>
      <w:proofErr w:type="spellStart"/>
      <w:r w:rsidRPr="002D78CF">
        <w:rPr>
          <w:rFonts w:ascii="Arial Narrow" w:hAnsi="Arial Narrow"/>
          <w:sz w:val="24"/>
          <w:szCs w:val="24"/>
        </w:rPr>
        <w:t>импортозамещению</w:t>
      </w:r>
      <w:proofErr w:type="spell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Будет проведена оценка результативности деятельности федеральных государственных бюджетных учреждений «Санкт-Петербургский научно-практический центр медико-социальной экспертизы, протезирования и реабилитации инвалидов им. Г.А. Альбрехта» Министерства труда и социальной защиты Российской Федерации и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12563A" w:rsidRPr="002D78CF" w:rsidRDefault="0012563A" w:rsidP="00C14028">
      <w:pPr>
        <w:overflowPunct w:val="0"/>
        <w:autoSpaceDE w:val="0"/>
        <w:autoSpaceDN w:val="0"/>
        <w:adjustRightInd w:val="0"/>
        <w:spacing w:line="312" w:lineRule="auto"/>
        <w:ind w:firstLine="709"/>
        <w:jc w:val="both"/>
        <w:textAlignment w:val="baseline"/>
        <w:rPr>
          <w:rFonts w:ascii="Arial Narrow" w:hAnsi="Arial Narrow"/>
          <w:sz w:val="24"/>
          <w:szCs w:val="24"/>
        </w:rPr>
      </w:pPr>
    </w:p>
    <w:p w:rsidR="00AC5680" w:rsidRPr="002D78CF" w:rsidRDefault="00AC5680" w:rsidP="0012563A">
      <w:pPr>
        <w:pStyle w:val="1"/>
        <w:jc w:val="both"/>
        <w:rPr>
          <w:color w:val="auto"/>
        </w:rPr>
      </w:pPr>
      <w:bookmarkStart w:id="24" w:name="_Toc478399220"/>
      <w:r w:rsidRPr="002D78CF">
        <w:rPr>
          <w:color w:val="auto"/>
        </w:rPr>
        <w:t>10. ОТКРЫТОЕ МИНИСТЕРСТВО</w:t>
      </w:r>
      <w:bookmarkEnd w:id="24"/>
    </w:p>
    <w:p w:rsidR="0012563A" w:rsidRPr="002D78CF" w:rsidRDefault="0012563A" w:rsidP="0012563A">
      <w:pPr>
        <w:overflowPunct w:val="0"/>
        <w:autoSpaceDE w:val="0"/>
        <w:autoSpaceDN w:val="0"/>
        <w:adjustRightInd w:val="0"/>
        <w:spacing w:line="312" w:lineRule="auto"/>
        <w:ind w:firstLine="709"/>
        <w:jc w:val="both"/>
        <w:textAlignment w:val="baseline"/>
        <w:rPr>
          <w:rFonts w:ascii="Arial Narrow" w:hAnsi="Arial Narrow"/>
          <w:sz w:val="24"/>
          <w:szCs w:val="24"/>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2016 году Минтрудом России осуществлялась дальнейшая реализация положений Концепции открытости федеральных органов исполнительной власти, утвержденной распоряжением Правительства Российской Федерации от 30 января 2014 г. № 93-р (далее – Концепция открытости).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целях обеспечения качественной реализации принципов и механизмов открытого правительства в деятельности Минтруда России и в соответствии с решениями Правительственной комиссии по координации деятельности открытого правительства осуществлена разработка программных документов, определяющих содержание работы в 2016 году: Плана работы по внедрению принципов и механизмов открытого правительства в деятельность Минтруда России на 2016 год и Публичной декларации целей и задач Министерства труда и социальной защиты Российской Федерации на 2016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План работы по внедрению принципов и механизмов открытого правительства в деятельность Минтруда России на 2016 год утвержден приказом Минтруда России от 15 февраля 2016 года № 68 «О внедрении принципов и механизмов открытого правительства в деятельность Министерства труда и социальной защиты Российской Федерации» (далее – приказ).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целях повышения качества работы с открытыми данными приказом утвержден примерный перечень наборов открытых данных, размещаемых на официальном сайте Минтруда России, с указанием периодичности их обновления и лиц, ответственных в департаментах Министерства за организацию работы с открытыми данными и осуществляющих их перевод в машиночитаемый формат.</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Кроме того, приказом утвержден Порядок взаимодействия структурных подразделений Минтруда России при публикации открытых данных, в соответствии с которым осуществляется аудит открытых данных, размещенных на официальном сайте Министерства, их актуализация с учетом мнения </w:t>
      </w:r>
      <w:proofErr w:type="spellStart"/>
      <w:r w:rsidRPr="002D78CF">
        <w:rPr>
          <w:rFonts w:ascii="Arial Narrow" w:hAnsi="Arial Narrow"/>
          <w:sz w:val="24"/>
          <w:szCs w:val="24"/>
        </w:rPr>
        <w:t>референтных</w:t>
      </w:r>
      <w:proofErr w:type="spellEnd"/>
      <w:r w:rsidRPr="002D78CF">
        <w:rPr>
          <w:rFonts w:ascii="Arial Narrow" w:hAnsi="Arial Narrow"/>
          <w:sz w:val="24"/>
          <w:szCs w:val="24"/>
        </w:rPr>
        <w:t xml:space="preserve"> групп и обновление соответствующих наборов данных.</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Исходя из потребностей граждан и интересов </w:t>
      </w:r>
      <w:proofErr w:type="spellStart"/>
      <w:r w:rsidRPr="002D78CF">
        <w:rPr>
          <w:rFonts w:ascii="Arial Narrow" w:hAnsi="Arial Narrow"/>
          <w:sz w:val="24"/>
          <w:szCs w:val="24"/>
        </w:rPr>
        <w:t>референтных</w:t>
      </w:r>
      <w:proofErr w:type="spellEnd"/>
      <w:r w:rsidRPr="002D78CF">
        <w:rPr>
          <w:rFonts w:ascii="Arial Narrow" w:hAnsi="Arial Narrow"/>
          <w:sz w:val="24"/>
          <w:szCs w:val="24"/>
        </w:rPr>
        <w:t xml:space="preserve"> групп Минтруда России в 2016 году количество наборов открытых данных увеличено до 41, наборы опубликованы на официальном сайте.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Публичная декларация целей и задач Министерства труда и социальной защиты Российской Федерации на 2016 год (далее – Публичная декларация) утверждена Министром труда и социальной защиты Российской Федерации М.А. </w:t>
      </w:r>
      <w:proofErr w:type="spellStart"/>
      <w:r w:rsidRPr="002D78CF">
        <w:rPr>
          <w:rFonts w:ascii="Arial Narrow" w:hAnsi="Arial Narrow"/>
          <w:sz w:val="24"/>
          <w:szCs w:val="24"/>
        </w:rPr>
        <w:t>Топилиным</w:t>
      </w:r>
      <w:proofErr w:type="spellEnd"/>
      <w:r w:rsidRPr="002D78CF">
        <w:rPr>
          <w:rFonts w:ascii="Arial Narrow" w:hAnsi="Arial Narrow"/>
          <w:sz w:val="24"/>
          <w:szCs w:val="24"/>
        </w:rPr>
        <w:t xml:space="preserve"> 7 апреля 2016 года во исполнение решений Правительственной комиссии по координации деятельности открытого правительства.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Публичная декларация представляет в понятном и доступном для граждан формате основные цели и задачи Министерства на 2016 год, запланированные действия по достижению целей развития социально-трудовой сферы и ожидаемые результаты в рамках пяти ключевых направлений, определенных Планом деятельности Минтруда России на 2016 – 2021 годы.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При составлении Публичной декларации учитывались прогнозные показатели социально-экономического развития страны, План законопроектной деятельности Правительства Российской Федерации на 2016 год, мнение членов Общественного совета при Минтруде России и </w:t>
      </w:r>
      <w:proofErr w:type="spellStart"/>
      <w:r w:rsidRPr="002D78CF">
        <w:rPr>
          <w:rFonts w:ascii="Arial Narrow" w:hAnsi="Arial Narrow"/>
          <w:sz w:val="24"/>
          <w:szCs w:val="24"/>
        </w:rPr>
        <w:t>референтных</w:t>
      </w:r>
      <w:proofErr w:type="spellEnd"/>
      <w:r w:rsidRPr="002D78CF">
        <w:rPr>
          <w:rFonts w:ascii="Arial Narrow" w:hAnsi="Arial Narrow"/>
          <w:sz w:val="24"/>
          <w:szCs w:val="24"/>
        </w:rPr>
        <w:t xml:space="preserve"> групп, представленных научными, образовательными и общественными организациями.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2016 году в Минтруде России предпринят ряд организационных и технологических мер по повышению </w:t>
      </w:r>
      <w:proofErr w:type="gramStart"/>
      <w:r w:rsidRPr="002D78CF">
        <w:rPr>
          <w:rFonts w:ascii="Arial Narrow" w:hAnsi="Arial Narrow"/>
          <w:sz w:val="24"/>
          <w:szCs w:val="24"/>
        </w:rPr>
        <w:t>качества функционирования инструментов открытости Министерства</w:t>
      </w:r>
      <w:proofErr w:type="gram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 xml:space="preserve">Осуществлялась доработка официального сайта Минтруда России, предполагающая повышение дружественности интерфейса, удобства пользователей и понятности </w:t>
      </w:r>
      <w:proofErr w:type="spellStart"/>
      <w:r w:rsidRPr="002D78CF">
        <w:rPr>
          <w:rFonts w:ascii="Arial Narrow" w:hAnsi="Arial Narrow"/>
          <w:sz w:val="24"/>
          <w:szCs w:val="24"/>
        </w:rPr>
        <w:t>контента</w:t>
      </w:r>
      <w:proofErr w:type="spellEnd"/>
      <w:r w:rsidRPr="002D78CF">
        <w:rPr>
          <w:rFonts w:ascii="Arial Narrow" w:hAnsi="Arial Narrow"/>
          <w:sz w:val="24"/>
          <w:szCs w:val="24"/>
        </w:rPr>
        <w:t xml:space="preserve"> официального сайта, а также обеспечение возможности организации дискуссионных </w:t>
      </w:r>
      <w:proofErr w:type="spellStart"/>
      <w:r w:rsidRPr="002D78CF">
        <w:rPr>
          <w:rFonts w:ascii="Arial Narrow" w:hAnsi="Arial Narrow"/>
          <w:sz w:val="24"/>
          <w:szCs w:val="24"/>
        </w:rPr>
        <w:t>онлайн-площадок</w:t>
      </w:r>
      <w:proofErr w:type="spellEnd"/>
      <w:r w:rsidRPr="002D78CF">
        <w:rPr>
          <w:rFonts w:ascii="Arial Narrow" w:hAnsi="Arial Narrow"/>
          <w:sz w:val="24"/>
          <w:szCs w:val="24"/>
        </w:rPr>
        <w:t xml:space="preserve"> и проведения </w:t>
      </w:r>
      <w:proofErr w:type="spellStart"/>
      <w:r w:rsidRPr="002D78CF">
        <w:rPr>
          <w:rFonts w:ascii="Arial Narrow" w:hAnsi="Arial Narrow"/>
          <w:sz w:val="24"/>
          <w:szCs w:val="24"/>
        </w:rPr>
        <w:t>онлайн-опросов</w:t>
      </w:r>
      <w:proofErr w:type="spellEnd"/>
      <w:r w:rsidRPr="002D78CF">
        <w:rPr>
          <w:rFonts w:ascii="Arial Narrow" w:hAnsi="Arial Narrow"/>
          <w:sz w:val="24"/>
          <w:szCs w:val="24"/>
        </w:rPr>
        <w:t xml:space="preserve"> и голосований по приоритетам деятельности и социально значимым решениям. В этой связи увеличено количество рубрик по ключевым направлениям деятельности, с учетом ранее расширенных полномочий Минтруда России организован раздел «Муниципальная служба», содержащий актуальную информацию по развитию законодательства о муниципальной службе </w:t>
      </w:r>
      <w:proofErr w:type="gramStart"/>
      <w:r w:rsidRPr="002D78CF">
        <w:rPr>
          <w:rFonts w:ascii="Arial Narrow" w:hAnsi="Arial Narrow"/>
          <w:sz w:val="24"/>
          <w:szCs w:val="24"/>
        </w:rPr>
        <w:t>и</w:t>
      </w:r>
      <w:proofErr w:type="gramEnd"/>
      <w:r w:rsidRPr="002D78CF">
        <w:rPr>
          <w:rFonts w:ascii="Arial Narrow" w:hAnsi="Arial Narrow"/>
          <w:sz w:val="24"/>
          <w:szCs w:val="24"/>
        </w:rPr>
        <w:t xml:space="preserve"> о практике его применения.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За счет достигнутой структурированности и содержательности информационных материалов, в том числе открытых данных, размещенных на официальном сайте Минтруда России, </w:t>
      </w:r>
      <w:proofErr w:type="gramStart"/>
      <w:r w:rsidRPr="002D78CF">
        <w:rPr>
          <w:rFonts w:ascii="Arial Narrow" w:hAnsi="Arial Narrow"/>
          <w:sz w:val="24"/>
          <w:szCs w:val="24"/>
        </w:rPr>
        <w:t>обеспечен доступ представителей общественности и профессионального сообщества к интересующей их информации и в связи с этим созданы</w:t>
      </w:r>
      <w:proofErr w:type="gramEnd"/>
      <w:r w:rsidRPr="002D78CF">
        <w:rPr>
          <w:rFonts w:ascii="Arial Narrow" w:hAnsi="Arial Narrow"/>
          <w:sz w:val="24"/>
          <w:szCs w:val="24"/>
        </w:rPr>
        <w:t xml:space="preserve"> условия для расширения осведомленности у населения о направлениях, целях и задачах деятельности Минтруда России.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преддверии Международного дня открытых данных 1 марта 2016 года состоялся семинар по работе с открытыми данными для гражданских служащих Минтруда России, ответственных за организацию работы с открытыми данными и осуществляющих их перевод в машиночитаемый формат, а также должностных лиц, ответственных за данное направление работы.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ходе семинара были рассмотрены вопросы эффективной организации и опыта реализации Концепции открытости и Плана мероприятий «Открытые данные Российской Федерации», утвержденного Правительственной комиссией по координации деятельности открытого правительства (протокол заседания от 25 декабря 2014 года № 10), а также проведен тренинг по формированию наборов открытых данных.</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Регулярное проведение данных семинаров способствует повышению знаний и компетенций гражданских служащих Минтруда России в работе с открытыми данными, стандартизации массивов открытых данных и их актуализации с учетом интересов </w:t>
      </w:r>
      <w:proofErr w:type="spellStart"/>
      <w:r w:rsidRPr="002D78CF">
        <w:rPr>
          <w:rFonts w:ascii="Arial Narrow" w:hAnsi="Arial Narrow"/>
          <w:sz w:val="24"/>
          <w:szCs w:val="24"/>
        </w:rPr>
        <w:t>референтных</w:t>
      </w:r>
      <w:proofErr w:type="spellEnd"/>
      <w:r w:rsidRPr="002D78CF">
        <w:rPr>
          <w:rFonts w:ascii="Arial Narrow" w:hAnsi="Arial Narrow"/>
          <w:sz w:val="24"/>
          <w:szCs w:val="24"/>
        </w:rPr>
        <w:t xml:space="preserve"> групп.</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Одновременно в 2016 году Минтрудом России осуществлялось экспертное сопровождение проводимого Аналитическим центром при Правительстве Российской Федерации II Всероссийского конкурса «Открытые данные Российской Федерации». Представители Минтруда России вошли в состав Организационного комитета данного конкурса и в число консультантов (менторов) его участников.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Повышение качества информационного взаимодействия с </w:t>
      </w:r>
      <w:proofErr w:type="spellStart"/>
      <w:r w:rsidRPr="002D78CF">
        <w:rPr>
          <w:rFonts w:ascii="Arial Narrow" w:hAnsi="Arial Narrow"/>
          <w:sz w:val="24"/>
          <w:szCs w:val="24"/>
        </w:rPr>
        <w:t>референтными</w:t>
      </w:r>
      <w:proofErr w:type="spellEnd"/>
      <w:r w:rsidRPr="002D78CF">
        <w:rPr>
          <w:rFonts w:ascii="Arial Narrow" w:hAnsi="Arial Narrow"/>
          <w:sz w:val="24"/>
          <w:szCs w:val="24"/>
        </w:rPr>
        <w:t xml:space="preserve"> группами Минтруда России и их представителями из числа </w:t>
      </w:r>
      <w:proofErr w:type="spellStart"/>
      <w:r w:rsidRPr="002D78CF">
        <w:rPr>
          <w:rFonts w:ascii="Arial Narrow" w:hAnsi="Arial Narrow"/>
          <w:sz w:val="24"/>
          <w:szCs w:val="24"/>
        </w:rPr>
        <w:t>бизнесс-организаций</w:t>
      </w:r>
      <w:proofErr w:type="spellEnd"/>
      <w:r w:rsidRPr="002D78CF">
        <w:rPr>
          <w:rFonts w:ascii="Arial Narrow" w:hAnsi="Arial Narrow"/>
          <w:sz w:val="24"/>
          <w:szCs w:val="24"/>
        </w:rPr>
        <w:t>, общественных организаций и граждан.</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Качественное развитие механизмов открытости, способствующих улучшению имиджа и повышению положительного восприятия гражданами деятельности Минтруда России.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Распространение механизмов открытости Минтруда России на подведомственные государственные внебюджетные фонды и органы исполнительной власти субъектов Российской Федерации, осуществляющие полномочия в сфере труда, содействия занятости и социальной защиты населения.</w:t>
      </w:r>
    </w:p>
    <w:p w:rsidR="00AC5680" w:rsidRPr="002D78CF" w:rsidRDefault="00AC5680" w:rsidP="00AC5680">
      <w:pPr>
        <w:rPr>
          <w:szCs w:val="28"/>
        </w:rPr>
      </w:pPr>
    </w:p>
    <w:p w:rsidR="00AC5680" w:rsidRPr="002D78CF" w:rsidRDefault="00AC5680" w:rsidP="0012563A">
      <w:pPr>
        <w:pStyle w:val="1"/>
        <w:jc w:val="both"/>
        <w:rPr>
          <w:color w:val="auto"/>
        </w:rPr>
      </w:pPr>
      <w:bookmarkStart w:id="25" w:name="_Toc478399221"/>
      <w:r w:rsidRPr="002D78CF">
        <w:rPr>
          <w:color w:val="auto"/>
        </w:rPr>
        <w:t>11. РАБОТА С ПАЛАТАМИ ФЕДЕРАЛЬНОГО СОБРАНИЯ РОССИЙСКОЙ ФЕДЕРАЦИИ</w:t>
      </w:r>
      <w:bookmarkEnd w:id="25"/>
    </w:p>
    <w:p w:rsidR="00AC5680" w:rsidRPr="002D78CF" w:rsidRDefault="00AC5680" w:rsidP="00AC5680">
      <w:pPr>
        <w:keepNext/>
        <w:overflowPunct w:val="0"/>
        <w:autoSpaceDE w:val="0"/>
        <w:autoSpaceDN w:val="0"/>
        <w:adjustRightInd w:val="0"/>
        <w:ind w:firstLine="709"/>
        <w:jc w:val="both"/>
        <w:textAlignment w:val="baseline"/>
        <w:rPr>
          <w:szCs w:val="28"/>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2016 году Минтрудом России велась активная законопроектная работа, направленная на совершенствование законодательства в сферах социальной защиты, пенсионного обеспечения, социального страхования, занятости населения и трудовых отношений.</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течение 2016 года представители Министерства приняли участие в 121 мероприятии в Государственной Думе Федерального Собрания Российской Федерации, в 135 мероприятиях Совета Федерации Федерального Собрания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Принято 38 федеральных законов непосредственной компетенции Минтруда России.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 xml:space="preserve">В сфере трудовых отношений принят ряд законов, предусматривающих формирование объединениями работодателей и профсоюзами системы независимой оценки квалификации на соответствие профессиональным стандартам, основанной на доверии к качеству этой оценки со стороны работодателей и граждан (Федеральные законы от 3 июля 2016 г. № 238-ФЗ «О независимой оценке квалификации»; </w:t>
      </w:r>
      <w:proofErr w:type="gramStart"/>
      <w:r w:rsidRPr="002D78CF">
        <w:rPr>
          <w:rFonts w:ascii="Arial Narrow" w:hAnsi="Arial Narrow"/>
          <w:sz w:val="24"/>
          <w:szCs w:val="24"/>
        </w:rPr>
        <w:t xml:space="preserve">Федеральный закон от 3 июля 2016 г. № 239-ФЗ «О внесении изменений в Трудовой кодекс Российской Федерации в связи с принятием Федерального закона «О независимой оценке квалификации»; </w:t>
      </w:r>
      <w:bookmarkStart w:id="26" w:name="_Hlk447022850"/>
      <w:r w:rsidRPr="002D78CF">
        <w:rPr>
          <w:rFonts w:ascii="Arial Narrow" w:hAnsi="Arial Narrow"/>
          <w:sz w:val="24"/>
          <w:szCs w:val="24"/>
        </w:rPr>
        <w:t xml:space="preserve">Федеральный закон от 3 июля 2016 г. № 251-ФЗ </w:t>
      </w:r>
      <w:bookmarkEnd w:id="26"/>
      <w:r w:rsidRPr="002D78CF">
        <w:rPr>
          <w:rFonts w:ascii="Arial Narrow" w:hAnsi="Arial Narrow"/>
          <w:sz w:val="24"/>
          <w:szCs w:val="24"/>
        </w:rPr>
        <w:t>«О внесении изменений в Налоговый кодекс Российской Федерации в связи с принятием Федерального закона «О независимой оценке квалификации»).</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Ратифицирована Конвенция 1994 года о работе на условиях неполного рабочего времени (Федеральный закон от 2 марта 2016 г. № 36-ФЗ </w:t>
      </w:r>
      <w:bookmarkStart w:id="27" w:name="_Hlk417032589"/>
      <w:bookmarkStart w:id="28" w:name="_Hlk450311459"/>
      <w:r w:rsidRPr="002D78CF">
        <w:rPr>
          <w:rFonts w:ascii="Arial Narrow" w:hAnsi="Arial Narrow"/>
          <w:sz w:val="24"/>
          <w:szCs w:val="24"/>
        </w:rPr>
        <w:t>«</w:t>
      </w:r>
      <w:bookmarkStart w:id="29" w:name="_Hlk435805082"/>
      <w:bookmarkStart w:id="30" w:name="_Hlk435703229"/>
      <w:r w:rsidRPr="002D78CF">
        <w:rPr>
          <w:rFonts w:ascii="Arial Narrow" w:hAnsi="Arial Narrow"/>
          <w:sz w:val="24"/>
          <w:szCs w:val="24"/>
        </w:rPr>
        <w:t>О ратификации Конвенции 1994 года  о работе на условиях неполного рабочего времени</w:t>
      </w:r>
      <w:bookmarkEnd w:id="29"/>
      <w:r w:rsidRPr="002D78CF">
        <w:rPr>
          <w:rFonts w:ascii="Arial Narrow" w:hAnsi="Arial Narrow"/>
          <w:sz w:val="24"/>
          <w:szCs w:val="24"/>
        </w:rPr>
        <w:t xml:space="preserve"> </w:t>
      </w:r>
      <w:bookmarkEnd w:id="30"/>
      <w:r w:rsidRPr="002D78CF">
        <w:rPr>
          <w:rFonts w:ascii="Arial Narrow" w:hAnsi="Arial Narrow"/>
          <w:sz w:val="24"/>
          <w:szCs w:val="24"/>
        </w:rPr>
        <w:t>(</w:t>
      </w:r>
      <w:bookmarkStart w:id="31" w:name="_Hlk436148465"/>
      <w:r w:rsidRPr="002D78CF">
        <w:rPr>
          <w:rFonts w:ascii="Arial Narrow" w:hAnsi="Arial Narrow"/>
          <w:sz w:val="24"/>
          <w:szCs w:val="24"/>
        </w:rPr>
        <w:t>Конвенция № 175</w:t>
      </w:r>
      <w:bookmarkEnd w:id="31"/>
      <w:r w:rsidRPr="002D78CF">
        <w:rPr>
          <w:rFonts w:ascii="Arial Narrow" w:hAnsi="Arial Narrow"/>
          <w:sz w:val="24"/>
          <w:szCs w:val="24"/>
        </w:rPr>
        <w:t>)»</w:t>
      </w:r>
      <w:bookmarkEnd w:id="27"/>
      <w:bookmarkEnd w:id="28"/>
      <w:r w:rsidRPr="002D78CF">
        <w:rPr>
          <w:rFonts w:ascii="Arial Narrow" w:hAnsi="Arial Narrow"/>
          <w:sz w:val="24"/>
          <w:szCs w:val="24"/>
        </w:rPr>
        <w:t>.</w:t>
      </w:r>
      <w:proofErr w:type="gramEnd"/>
      <w:r w:rsidRPr="002D78CF">
        <w:rPr>
          <w:rFonts w:ascii="Arial Narrow" w:hAnsi="Arial Narrow"/>
          <w:sz w:val="24"/>
          <w:szCs w:val="24"/>
        </w:rPr>
        <w:t xml:space="preserve"> Данная Конвенция предусматривает, чтобы трудящиеся, занятые неполное рабочее время, пользовались такой же защитой, как и находящиеся в сравнимой ситуации трудящиеся, занятые полное рабочее время.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Принят Федеральный закон от 28 декабря 2016 г. № 495-ФЗ «О внесении изменений в отдельные законодательные акты Российской Федерации», определяющий порядок формирования и применения справочника профессий, востребованных на рынке труда, перспективных и новых профессиях.</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Установлен предельный размер соотношения между среднемесячной заработной платой руководителей (их заместителей, главных бухгалтеров) и среднемесячной заработной платой работников государственных и муниципальных учреждений и унитарных предприятий, государственных внебюджетных фондов и территориальных фондов обязательного медицинского страхования, и усиливающий ответственность за их несоблюдение (Федеральный закон от 3 июля 2016 г.  № 347-ФЗ «О внесении изменений в Трудовой кодекс Российской Федерации»). </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Принят закон, упрощающий регулирование трудовых отношений с работниками, работающими у работодателей – физических лиц, являющихся индивидуальными предпринимателями, которые относятся к категории </w:t>
      </w:r>
      <w:proofErr w:type="spellStart"/>
      <w:r w:rsidRPr="002D78CF">
        <w:rPr>
          <w:rFonts w:ascii="Arial Narrow" w:hAnsi="Arial Narrow"/>
          <w:sz w:val="24"/>
          <w:szCs w:val="24"/>
        </w:rPr>
        <w:t>микропредприятий</w:t>
      </w:r>
      <w:proofErr w:type="spellEnd"/>
      <w:r w:rsidRPr="002D78CF">
        <w:rPr>
          <w:rFonts w:ascii="Arial Narrow" w:hAnsi="Arial Narrow"/>
          <w:sz w:val="24"/>
          <w:szCs w:val="24"/>
        </w:rPr>
        <w:t xml:space="preserve"> (Федеральный закон от 4 июля 2016 г. № 348-ФЗ «О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w:t>
      </w:r>
      <w:proofErr w:type="spellStart"/>
      <w:r w:rsidRPr="002D78CF">
        <w:rPr>
          <w:rFonts w:ascii="Arial Narrow" w:hAnsi="Arial Narrow"/>
          <w:sz w:val="24"/>
          <w:szCs w:val="24"/>
        </w:rPr>
        <w:t>микропредприятиям</w:t>
      </w:r>
      <w:proofErr w:type="spellEnd"/>
      <w:r w:rsidRPr="002D78CF">
        <w:rPr>
          <w:rFonts w:ascii="Arial Narrow" w:hAnsi="Arial Narrow"/>
          <w:sz w:val="24"/>
          <w:szCs w:val="24"/>
        </w:rPr>
        <w:t xml:space="preserve">»). </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Для дополнительной финансовой поддержки семей, имеющих двух и более детей, в условиях неустойчивой социально-экономической ситуации, сложившейся в Российской Федерации и повышения социальной защищенности проживающих на территории Российской Федерации семей с детьми в указанный период принят Федеральный закон от 23 июня 2016 г. № 181-ФЗ «О единовременной выплате за счет средств материнского (семейного) капитала в 2016 году», предусматривающий возможность получения в виде</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выплаты оставшейся части средств материнского (семейного) капитала в размере реального остатка, не превышающего 25 000 рублей для граждан, использовавших часть средств материнского (семейного) капитала на улучшение жилищных условий, получение образования ребенком (детьми) или формирование накопительной пенсии, приобретение товаров и услуг, предназначенных для социальной адаптации и интеграции в общество детей-инвалидов.</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Также принят закон, устанавливающий возможность предоставления сертификата на материнский (семейный) капитал в виде электронного документа (Федеральный закон от 3 июля 2016 г. № 302-ФЗ «О внесении изменений в Федеральный закон «О дополнительных мерах государственной поддержки семей, имеющих детей» (о возможности выдачи государственного сертификата на материнский (семейный) капитал также в форме электронного документа).</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сфере пенсионного обеспечения с учетом правоприменительной практики, сложившейся в Республике Крым и городе федерального значения Севастополе, внесены изменения в действующее пенсионное законодательство (Федеральный закон от 3 июля 2016 г. № 235-ФЗ «</w:t>
      </w:r>
      <w:hyperlink r:id="rId34" w:history="1">
        <w:r w:rsidRPr="002D78CF">
          <w:rPr>
            <w:rFonts w:ascii="Arial Narrow" w:hAnsi="Arial Narrow"/>
            <w:sz w:val="24"/>
            <w:szCs w:val="24"/>
          </w:rPr>
          <w:t>О внесении изменений в Федеральный закон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w:t>
        </w:r>
      </w:hyperlink>
      <w:r w:rsidRPr="002D78CF">
        <w:rPr>
          <w:rFonts w:ascii="Arial Narrow" w:hAnsi="Arial Narrow"/>
          <w:sz w:val="24"/>
          <w:szCs w:val="24"/>
        </w:rPr>
        <w:t>).</w:t>
      </w:r>
      <w:proofErr w:type="gramEnd"/>
      <w:r w:rsidRPr="002D78CF">
        <w:rPr>
          <w:rFonts w:ascii="Arial Narrow" w:hAnsi="Arial Narrow"/>
          <w:sz w:val="24"/>
          <w:szCs w:val="24"/>
        </w:rPr>
        <w:t xml:space="preserve"> Кроме того, принят важнейший закон, устанавливающий поэтапный переход по выходу государственных гражданских служащих Российской Федерации на пенсию в возрасте 65 лет </w:t>
      </w:r>
      <w:r w:rsidRPr="002D78CF">
        <w:rPr>
          <w:rFonts w:ascii="Arial Narrow" w:hAnsi="Arial Narrow"/>
          <w:sz w:val="24"/>
          <w:szCs w:val="24"/>
        </w:rPr>
        <w:lastRenderedPageBreak/>
        <w:t>(</w:t>
      </w:r>
      <w:bookmarkStart w:id="32" w:name="_Hlk452124688"/>
      <w:bookmarkStart w:id="33" w:name="_Hlk452124634"/>
      <w:r w:rsidRPr="002D78CF">
        <w:rPr>
          <w:rFonts w:ascii="Arial Narrow" w:hAnsi="Arial Narrow"/>
          <w:sz w:val="24"/>
          <w:szCs w:val="24"/>
        </w:rPr>
        <w:t>Федеральный закон от 23 мая 2016 г. № 143-ФЗ</w:t>
      </w:r>
      <w:bookmarkEnd w:id="32"/>
      <w:r w:rsidRPr="002D78CF">
        <w:rPr>
          <w:rFonts w:ascii="Arial Narrow" w:hAnsi="Arial Narrow"/>
          <w:sz w:val="24"/>
          <w:szCs w:val="24"/>
        </w:rPr>
        <w:t xml:space="preserve"> «</w:t>
      </w:r>
      <w:bookmarkStart w:id="34" w:name="_Hlk434575033"/>
      <w:bookmarkStart w:id="35" w:name="_Hlk434575170"/>
      <w:r w:rsidRPr="002D78CF">
        <w:rPr>
          <w:rFonts w:ascii="Arial Narrow" w:hAnsi="Arial Narrow"/>
          <w:sz w:val="24"/>
          <w:szCs w:val="24"/>
        </w:rPr>
        <w:t>О внесении изменений в отдельные законодательные акты Российской Федерации в части увеличения п</w:t>
      </w:r>
      <w:bookmarkEnd w:id="34"/>
      <w:r w:rsidRPr="002D78CF">
        <w:rPr>
          <w:rFonts w:ascii="Arial Narrow" w:hAnsi="Arial Narrow"/>
          <w:sz w:val="24"/>
          <w:szCs w:val="24"/>
        </w:rPr>
        <w:t>енсионного возраста отдельным категориям граждан</w:t>
      </w:r>
      <w:bookmarkEnd w:id="35"/>
      <w:r w:rsidRPr="002D78CF">
        <w:rPr>
          <w:rFonts w:ascii="Arial Narrow" w:hAnsi="Arial Narrow"/>
          <w:sz w:val="24"/>
          <w:szCs w:val="24"/>
        </w:rPr>
        <w:t>»</w:t>
      </w:r>
      <w:bookmarkEnd w:id="33"/>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осеннюю сессию 2016 года традиционно были приняты законы «бюджетного пакета»: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Федеральный закон от 19 декабря 2016 г. № 416-ФЗ «О бюджете Пенсионного фонда Российской Федерации на 2017 год и на плановый период 2018 и 2019 годов»;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Федеральный закон от 19 декабря 2016 г. № 417-ФЗ «О бюджете фонда социального страхования Российской Федерации на 2017 год и на плановый период 2018 и 2019 годов»;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Федеральный закон от 19 декабря 2016 г. № 439-ФЗ «О внесении изменений в Федеральный закон «О бюджете Пенсионного фонда Российской Федерации на 2016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Федеральный закон от 19 декабря 2016 г. № 446-ФЗ «О внесении изменений в Федеральный закон «О бюджете Фонда социального страхования Российской Федерации на 2016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Федеральный закон от 19 декабря 2016 г. № 419-ФЗ «О страховых тарифах на </w:t>
      </w:r>
      <w:proofErr w:type="gramStart"/>
      <w:r w:rsidRPr="002D78CF">
        <w:rPr>
          <w:rFonts w:ascii="Arial Narrow" w:hAnsi="Arial Narrow"/>
          <w:sz w:val="24"/>
          <w:szCs w:val="24"/>
        </w:rPr>
        <w:t>обязательное</w:t>
      </w:r>
      <w:proofErr w:type="gramEnd"/>
      <w:r w:rsidRPr="002D78CF">
        <w:rPr>
          <w:rFonts w:ascii="Arial Narrow" w:hAnsi="Arial Narrow"/>
          <w:sz w:val="24"/>
          <w:szCs w:val="24"/>
        </w:rPr>
        <w:t xml:space="preserve"> социальное страхование от несчастных случаев на производстве и профессиональных заболеваний на 2017 год и на плановый период  2018 и  2019 годов».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Также приняты федеральные законы об исполнении бюджетов государственных внебюджетных фондов: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Федеральный закон от 31 октября 2016 г. № 378-ФЗ «Об исполнении бюджета Пенсионного фонда Российской Федерации за 2015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Федеральный закон от 31 октября 2016 г. № 380-ФЗ «Об исполнении бюджета Фонда социального страхования Российской Федерации за 2015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Принят </w:t>
      </w:r>
      <w:bookmarkStart w:id="36" w:name="_Hlk469928814"/>
      <w:r w:rsidRPr="002D78CF">
        <w:rPr>
          <w:rFonts w:ascii="Arial Narrow" w:hAnsi="Arial Narrow"/>
          <w:sz w:val="24"/>
          <w:szCs w:val="24"/>
        </w:rPr>
        <w:t xml:space="preserve">Федеральный закон </w:t>
      </w:r>
      <w:bookmarkStart w:id="37" w:name="_Hlk470081098"/>
      <w:r w:rsidRPr="002D78CF">
        <w:rPr>
          <w:rFonts w:ascii="Arial Narrow" w:hAnsi="Arial Narrow"/>
          <w:sz w:val="24"/>
          <w:szCs w:val="24"/>
        </w:rPr>
        <w:t xml:space="preserve">от 19 декабря 2016 г. № 456-ФЗ </w:t>
      </w:r>
      <w:bookmarkEnd w:id="36"/>
      <w:bookmarkEnd w:id="37"/>
      <w:r w:rsidRPr="002D78CF">
        <w:rPr>
          <w:rFonts w:ascii="Arial Narrow" w:hAnsi="Arial Narrow"/>
          <w:sz w:val="24"/>
          <w:szCs w:val="24"/>
        </w:rPr>
        <w:t xml:space="preserve">«О внесении изменений в статью 33-1 Федерального закона «Об обязательном пенсионном страховании в Российской Федерации», предусматривающий  в 2017 году сохранение на прежнем уровне тарифов страховых взносов на обязательное пенсионное страхование для основной категории плательщиков. </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Принят Федеральный закон от 19 декабря 2016 г. № 444-ФЗ «О внесении изменений в отдельные законодательные акты в части изменения порядка индексации выплат, пособий и компенсаций, установленных  законодательством Российской Федерации, и приостановления действия части 2 статьи 6 Федерального закона «О дополнительных мерах государственной поддержки семей, имеющих детей», устанавливающий с 2018 года индексацию соответствующих выплат по фактической инфляции.</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Также принят Федеральный закон от 19 декабря 2016 г. № 460-ФЗ «О внесении изменений в статью 1 Федерального закона «О минимальном размере оплаты труда», повышающий минимальный размер оплаты труда до 7800 рублей.</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Принят Федеральный закон от 19 декабря 2016 г. № 461-ФЗ «О внесении изменений в отдельные законодательные акты Российской Федерации в части передачи полномочий по </w:t>
      </w:r>
      <w:bookmarkStart w:id="38" w:name="_Hlk458008028"/>
      <w:r w:rsidRPr="002D78CF">
        <w:rPr>
          <w:rFonts w:ascii="Arial Narrow" w:hAnsi="Arial Narrow"/>
          <w:sz w:val="24"/>
          <w:szCs w:val="24"/>
        </w:rPr>
        <w:t xml:space="preserve">предоставлению бюджетам субъектов Российской </w:t>
      </w:r>
      <w:bookmarkStart w:id="39" w:name="_Hlk457557577"/>
      <w:r w:rsidRPr="002D78CF">
        <w:rPr>
          <w:rFonts w:ascii="Arial Narrow" w:hAnsi="Arial Narrow"/>
          <w:sz w:val="24"/>
          <w:szCs w:val="24"/>
        </w:rPr>
        <w:t xml:space="preserve">Федерации субвенций из федерального бюджета на оплату </w:t>
      </w:r>
      <w:bookmarkEnd w:id="39"/>
      <w:r w:rsidRPr="002D78CF">
        <w:rPr>
          <w:rFonts w:ascii="Arial Narrow" w:hAnsi="Arial Narrow"/>
          <w:sz w:val="24"/>
          <w:szCs w:val="24"/>
        </w:rPr>
        <w:t>жилищно-коммунальных услуг отдельным категориям граждан»</w:t>
      </w:r>
      <w:bookmarkEnd w:id="38"/>
      <w:r w:rsidRPr="002D78CF">
        <w:rPr>
          <w:rFonts w:ascii="Arial Narrow" w:hAnsi="Arial Narrow"/>
          <w:sz w:val="24"/>
          <w:szCs w:val="24"/>
        </w:rPr>
        <w:t>, уточняющий обязанности региональных органов власти, касающиеся предоставления отчетности по федеральным субвенциям на обеспечение жильем и по оплате услуг ЖКХ для ветеранов</w:t>
      </w:r>
      <w:proofErr w:type="gramEnd"/>
      <w:r w:rsidRPr="002D78CF">
        <w:rPr>
          <w:rFonts w:ascii="Arial Narrow" w:hAnsi="Arial Narrow"/>
          <w:sz w:val="24"/>
          <w:szCs w:val="24"/>
        </w:rPr>
        <w:t>, инвалидов и иных категорий граждан.</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части законодательных решений, направленных на решение задач пенсионной системы, приняты федеральные законы: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Федеральный закон от 19 декабря 2016 г. № 337-ФЗ «О внесении изменений в статью 17 Федерального закона «Об обязательном пенсионном страховании в Российской Федерации» и статьи 12 и 15 Федерального закона о страховых пенсиях, направленный на создание правового механизма восстановления пенсионных прав граждан, необоснованно привлеченных к уголовной ответственности и впоследствии реабилитированных, гарантирующего им пенсионное обеспечение на тех условиях, которые применялись бы</w:t>
      </w:r>
      <w:proofErr w:type="gramEnd"/>
      <w:r w:rsidRPr="002D78CF">
        <w:rPr>
          <w:rFonts w:ascii="Arial Narrow" w:hAnsi="Arial Narrow"/>
          <w:sz w:val="24"/>
          <w:szCs w:val="24"/>
        </w:rPr>
        <w:t xml:space="preserve"> к ним в случае отсутствия незаконного или необоснованного уголовного преследования;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Федеральный закон от 19 декабря 2016 г. № 461-ФЗ «О внесении изменений в статью 12-1 Федерального закона «О государственной социальной помощи» (уточняющий перечень выплат, включаемых в подсчет общей суммы материального обеспечения пенсионера при установлении </w:t>
      </w:r>
      <w:r w:rsidRPr="002D78CF">
        <w:rPr>
          <w:rFonts w:ascii="Arial Narrow" w:hAnsi="Arial Narrow"/>
          <w:sz w:val="24"/>
          <w:szCs w:val="24"/>
        </w:rPr>
        <w:lastRenderedPageBreak/>
        <w:t>социальных доплат к пенсии, а также срока пересмотра социальных доплат по каждому основанию), а также Федеральный закон от 19 декабря 2016 г. № 454-ФЗ «О внесении изменений в</w:t>
      </w:r>
      <w:proofErr w:type="gramEnd"/>
      <w:r w:rsidRPr="002D78CF">
        <w:rPr>
          <w:rFonts w:ascii="Arial Narrow" w:hAnsi="Arial Narrow"/>
          <w:sz w:val="24"/>
          <w:szCs w:val="24"/>
        </w:rPr>
        <w:t xml:space="preserve"> статью </w:t>
      </w:r>
      <w:bookmarkStart w:id="40" w:name="_Hlk463337994"/>
      <w:r w:rsidRPr="002D78CF">
        <w:rPr>
          <w:rFonts w:ascii="Arial Narrow" w:hAnsi="Arial Narrow"/>
          <w:sz w:val="24"/>
          <w:szCs w:val="24"/>
        </w:rPr>
        <w:t>12-1</w:t>
      </w:r>
      <w:bookmarkEnd w:id="40"/>
      <w:r w:rsidRPr="002D78CF">
        <w:rPr>
          <w:rFonts w:ascii="Arial Narrow" w:hAnsi="Arial Narrow"/>
          <w:sz w:val="24"/>
          <w:szCs w:val="24"/>
        </w:rPr>
        <w:t xml:space="preserve"> Федерального закона «О государственной социальной помощи», </w:t>
      </w:r>
      <w:proofErr w:type="gramStart"/>
      <w:r w:rsidRPr="002D78CF">
        <w:rPr>
          <w:rFonts w:ascii="Arial Narrow" w:hAnsi="Arial Narrow"/>
          <w:sz w:val="24"/>
          <w:szCs w:val="24"/>
        </w:rPr>
        <w:t>предусматривающий</w:t>
      </w:r>
      <w:proofErr w:type="gramEnd"/>
      <w:r w:rsidRPr="002D78CF">
        <w:rPr>
          <w:rFonts w:ascii="Arial Narrow" w:hAnsi="Arial Narrow"/>
          <w:sz w:val="24"/>
          <w:szCs w:val="24"/>
        </w:rPr>
        <w:t xml:space="preserve"> гарантии уровня материального обеспечения неработающего пенсионера, получающего социальную доплату к пенсии, не ниже величины прожиточного минимума пенсионера, установленной в субъекте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Федеральный закон от 28 декабря 2016 г № 481-ФЗ «Об ожидаемом периоде выплаты накопительной пенсии на 2017 год», которым, в целях недопущения резкого увеличения продолжительности ожидаемого периода выплаты накопительной пенсии в переходный период с 2016 по 2020 год предлагается применить максимальное значение указанного периода исходя из его увеличения на 6 месяцев ежегодно.</w:t>
      </w:r>
      <w:proofErr w:type="gramEnd"/>
      <w:r w:rsidRPr="002D78CF">
        <w:rPr>
          <w:rFonts w:ascii="Arial Narrow" w:hAnsi="Arial Narrow"/>
          <w:sz w:val="24"/>
          <w:szCs w:val="24"/>
        </w:rPr>
        <w:t xml:space="preserve"> На 2017 год проектом федерального закона предлагается определить ожидаемый период выплаты накопительной пенсии для мужчин и женщин с 1 января 2017 г. в размере 240 месяцев.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Также принят Федеральный закон от 19 декабря 2016 г. № 428-ФЗ «О приостановлении действия частей 14 и 15 статьи 17 Федерального закона «О страховых пенсиях», приостанавливающий до 2020 года действие положений закона о повышении фиксированной выплаты к страховой пенсии лицам, проработавшим не менее 30 лет в сельском хозяйстве. Кроме того, статьей 2 указанного закона устанавливается, что Правительство Российской Федерации по итогам первого полугодия 2017 года с учетом ситуации, складывающейся в экономике и социальной сфере, представляет в Государственную Думу Федерального Собрания Российской Федерации предложения об установлении гражданам в период до 2020 года дополнительных мер социальной поддержки.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Важным является реализация принятого решения и принятие соответствующего Федерального закона от 22 ноября 2016 г. № 385-ФЗ «О единовременной </w:t>
      </w:r>
      <w:proofErr w:type="spellStart"/>
      <w:r w:rsidRPr="002D78CF">
        <w:rPr>
          <w:rFonts w:ascii="Arial Narrow" w:hAnsi="Arial Narrow"/>
          <w:sz w:val="24"/>
          <w:szCs w:val="24"/>
        </w:rPr>
        <w:t>индексационной</w:t>
      </w:r>
      <w:proofErr w:type="spellEnd"/>
      <w:r w:rsidRPr="002D78CF">
        <w:rPr>
          <w:rFonts w:ascii="Arial Narrow" w:hAnsi="Arial Narrow"/>
          <w:sz w:val="24"/>
          <w:szCs w:val="24"/>
        </w:rPr>
        <w:t xml:space="preserve"> выплате пенсионерам» в размере 5 тысяч рублей, а также принятие закона «О внесении изменений в часть вторую Налогового кодекса Российской Федерации в связи с принятием Федерального закона «О единовременной выплате пенсионерам», которым предлагается внести поправки, предусматривающие расширение перечня доходов, не облагаемых</w:t>
      </w:r>
      <w:proofErr w:type="gramEnd"/>
      <w:r w:rsidRPr="002D78CF">
        <w:rPr>
          <w:rFonts w:ascii="Arial Narrow" w:hAnsi="Arial Narrow"/>
          <w:sz w:val="24"/>
          <w:szCs w:val="24"/>
        </w:rPr>
        <w:t xml:space="preserve"> налогом на доходы физических лиц и включение в него суммы единовременной выплаты, производимой в соответствии с Федеральным законом «О единовременной выплате пенсионерам».</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Принят Федеральный закон от 28 декабря 2016 г. № 511-ФЗ «О внесении изменений в статью 4 Федерального закона «О Российской трехсторонней комиссии по регулированию социально-трудовых отношений» и статьи 19 и 35 Федерального закона «Об инвестировании средств для финансирования накопительной пенсии в Российской Федерации», уточняющий состав конкурсной комиссии по отбору управляющих компаний для заключения между ними и Пенсионным фондом Российской Федерации договоров</w:t>
      </w:r>
      <w:proofErr w:type="gramEnd"/>
      <w:r w:rsidRPr="002D78CF">
        <w:rPr>
          <w:rFonts w:ascii="Arial Narrow" w:hAnsi="Arial Narrow"/>
          <w:sz w:val="24"/>
          <w:szCs w:val="24"/>
        </w:rPr>
        <w:t xml:space="preserve"> доверительного управления средствами пенсионных накоплений.</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Принят Федеральный закон от 28 декабря 2016 г. № 493-ФЗ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и статьи 31 и 32 Федерального закона «Об обязательном медицинском страховании в Российской Федерации», уточняющий особенности обеспечения по страхованию лиц, осужденных к лишению свободы и привлекаемых к труду в период отбывания ими наказания.</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Помимо этого, ратифицирован Договор между Российской Федерацией и Государством Израиль о сотрудничестве в области социального обеспечения Федеральный закон от 19 декабря 2016 г. № 426-ФЗ «О ратификации Договора между Российской Федерацией и Государством Израиль о сотрудничестве в области социального обеспечения».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В сфере государственной службы принят системный закон, устанавливающий квалификационные требований для замещения должностей гражданской и муниципальной службы </w:t>
      </w:r>
      <w:bookmarkStart w:id="41" w:name="_Hlk454893421"/>
      <w:bookmarkStart w:id="42" w:name="_Hlk442879869"/>
      <w:r w:rsidRPr="002D78CF">
        <w:rPr>
          <w:rFonts w:ascii="Arial Narrow" w:hAnsi="Arial Narrow"/>
          <w:sz w:val="24"/>
          <w:szCs w:val="24"/>
        </w:rPr>
        <w:t xml:space="preserve">(Федеральный закон от 30 июня 2016 г. № 224-ФЗ </w:t>
      </w:r>
      <w:bookmarkEnd w:id="41"/>
      <w:r w:rsidRPr="002D78CF">
        <w:rPr>
          <w:rFonts w:ascii="Arial Narrow" w:hAnsi="Arial Narrow"/>
          <w:sz w:val="24"/>
          <w:szCs w:val="24"/>
        </w:rPr>
        <w:t>«О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bookmarkEnd w:id="42"/>
      <w:r w:rsidRPr="002D78CF">
        <w:rPr>
          <w:rFonts w:ascii="Arial Narrow" w:hAnsi="Arial Narrow"/>
          <w:sz w:val="24"/>
          <w:szCs w:val="24"/>
        </w:rPr>
        <w:t>.</w:t>
      </w:r>
      <w:proofErr w:type="gramEnd"/>
      <w:r w:rsidRPr="002D78CF">
        <w:rPr>
          <w:rFonts w:ascii="Arial Narrow" w:hAnsi="Arial Narrow"/>
          <w:sz w:val="24"/>
          <w:szCs w:val="24"/>
        </w:rPr>
        <w:t xml:space="preserve"> Также принят закон, упорядочивающий продолжительность отпусков государственным гражданским служащим (Федеральный закон </w:t>
      </w:r>
      <w:bookmarkStart w:id="43" w:name="_Hlk454536685"/>
      <w:r w:rsidRPr="002D78CF">
        <w:rPr>
          <w:rFonts w:ascii="Arial Narrow" w:hAnsi="Arial Narrow"/>
          <w:sz w:val="24"/>
          <w:szCs w:val="24"/>
        </w:rPr>
        <w:t xml:space="preserve">от 2 июня 2016 г. № 176-ФЗ </w:t>
      </w:r>
      <w:bookmarkEnd w:id="43"/>
      <w:r w:rsidRPr="002D78CF">
        <w:rPr>
          <w:rFonts w:ascii="Arial Narrow" w:hAnsi="Arial Narrow"/>
          <w:sz w:val="24"/>
          <w:szCs w:val="24"/>
        </w:rPr>
        <w:t xml:space="preserve">«О внесении изменений в </w:t>
      </w:r>
      <w:bookmarkStart w:id="44" w:name="_Hlk438805241"/>
      <w:r w:rsidRPr="002D78CF">
        <w:rPr>
          <w:rFonts w:ascii="Arial Narrow" w:hAnsi="Arial Narrow"/>
          <w:sz w:val="24"/>
          <w:szCs w:val="24"/>
        </w:rPr>
        <w:t xml:space="preserve">статьи </w:t>
      </w:r>
      <w:bookmarkStart w:id="45" w:name="_Hlk438805016"/>
      <w:bookmarkStart w:id="46" w:name="_Hlk434597531"/>
      <w:r w:rsidRPr="002D78CF">
        <w:rPr>
          <w:rFonts w:ascii="Arial Narrow" w:hAnsi="Arial Narrow"/>
          <w:sz w:val="24"/>
          <w:szCs w:val="24"/>
        </w:rPr>
        <w:t xml:space="preserve">45 и 46 </w:t>
      </w:r>
      <w:bookmarkEnd w:id="44"/>
      <w:bookmarkEnd w:id="45"/>
      <w:r w:rsidRPr="002D78CF">
        <w:rPr>
          <w:rFonts w:ascii="Arial Narrow" w:hAnsi="Arial Narrow"/>
          <w:sz w:val="24"/>
          <w:szCs w:val="24"/>
        </w:rPr>
        <w:t xml:space="preserve">Федерального закона «О государственной </w:t>
      </w:r>
      <w:r w:rsidRPr="002D78CF">
        <w:rPr>
          <w:rFonts w:ascii="Arial Narrow" w:hAnsi="Arial Narrow"/>
          <w:sz w:val="24"/>
          <w:szCs w:val="24"/>
        </w:rPr>
        <w:lastRenderedPageBreak/>
        <w:t xml:space="preserve">гражданской </w:t>
      </w:r>
      <w:bookmarkEnd w:id="46"/>
      <w:r w:rsidRPr="002D78CF">
        <w:rPr>
          <w:rFonts w:ascii="Arial Narrow" w:hAnsi="Arial Narrow"/>
          <w:sz w:val="24"/>
          <w:szCs w:val="24"/>
        </w:rPr>
        <w:t xml:space="preserve">службе Российской Федерации»). Так, законопроектом унифицирован подход к предоставлению отпусков государственным гражданским служащим.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Кроме того, принят Федеральный закон от 28 декабря 2016 г. № 495-ФЗ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(в части дополнения единых требований, предъявляемых к участнику закупки), предусматривающий мероприятия по предупреждению и пресечению «откатов», получаемых за исполнение государственного и муниципального заказа.</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За 2016 год в Федеральном Собрании Российской Федерации прошли следующие мероприятия с участием руководителей Министерства, затрагивающие наиболее актуальные вопросы: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«правительственный час» в рамках пленарного заседания Государственной Думы 24 февраля 2016 года по актуальным вопросам развития социально-трудовой сферы с участием Министра труда и социальной защиты Российской Федерации </w:t>
      </w:r>
      <w:proofErr w:type="spellStart"/>
      <w:r w:rsidRPr="002D78CF">
        <w:rPr>
          <w:rFonts w:ascii="Arial Narrow" w:hAnsi="Arial Narrow"/>
          <w:sz w:val="24"/>
          <w:szCs w:val="24"/>
        </w:rPr>
        <w:t>М.А.Топилина</w:t>
      </w:r>
      <w:proofErr w:type="spellEnd"/>
      <w:r w:rsidRPr="002D78CF">
        <w:rPr>
          <w:rFonts w:ascii="Arial Narrow" w:hAnsi="Arial Narrow"/>
          <w:sz w:val="24"/>
          <w:szCs w:val="24"/>
        </w:rPr>
        <w:t xml:space="preserve">.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20 января 2016 года, инициированный</w:t>
      </w:r>
      <w:proofErr w:type="gramStart"/>
      <w:r w:rsidRPr="002D78CF">
        <w:rPr>
          <w:rFonts w:ascii="Arial Narrow" w:hAnsi="Arial Narrow"/>
          <w:sz w:val="24"/>
          <w:szCs w:val="24"/>
        </w:rPr>
        <w:t xml:space="preserve"> П</w:t>
      </w:r>
      <w:proofErr w:type="gramEnd"/>
      <w:r w:rsidRPr="002D78CF">
        <w:rPr>
          <w:rFonts w:ascii="Arial Narrow" w:hAnsi="Arial Narrow"/>
          <w:sz w:val="24"/>
          <w:szCs w:val="24"/>
        </w:rPr>
        <w:t>ервым заместитель Комитета государственной Думы по образованию О.Н.Смолиным  на тему «Развитие высшего образования инвалидов и других лиц с ограниченными возможностями здоровья: законодательство и контроль»;</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Социальной платформы партии «Единая Россия»» 15 марта 2016 года, инициированный Заместителем председателя Государственной Думы С.В.Железняком на тему «Актуальные вопросы и выработка предложений по законодательному регулированию в сфере социального обслуживания населения»;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24 марта 2016 года, инициированный Комитетом Государственной думы по охране здоровья на тему «Развитие системы медицинской реабилитации в субъектах Российской Федерации: законодательное регулирование»;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заседание 31 марта 2016 года, инициированное Заместителем Председателя Совета Федерации </w:t>
      </w:r>
      <w:proofErr w:type="spellStart"/>
      <w:r w:rsidRPr="002D78CF">
        <w:rPr>
          <w:rFonts w:ascii="Arial Narrow" w:hAnsi="Arial Narrow"/>
          <w:sz w:val="24"/>
          <w:szCs w:val="24"/>
        </w:rPr>
        <w:t>Г.Н.Кареловой</w:t>
      </w:r>
      <w:proofErr w:type="spellEnd"/>
      <w:r w:rsidRPr="002D78CF">
        <w:rPr>
          <w:rFonts w:ascii="Arial Narrow" w:hAnsi="Arial Narrow"/>
          <w:sz w:val="24"/>
          <w:szCs w:val="24"/>
        </w:rPr>
        <w:t xml:space="preserve"> и Председателем Комитета Совета Федерации по социальной политике В.В.Рязанским на тему «Создание условий доступности для инвалидов в сфере образования»;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в режиме видеоконференции 14 апреля 2016 года, инициированный Комитетом Государственной Думы по региональной политике и проблемам Севера и Дальнего Востока на тему «О государственной поддержке коренных малочисленных народов Севера, Сибири и Дальнего Востока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14 апреля 2016 года, инициированный Комиссией Общественной палаты по развитию науки и образованию на тему «Профессиональная ориентация школьников: обсуждение модели эффективного взаимодействия государства, бизнеса и общества в целях обеспечения исполнения поручения Президента Российской Федерации (по итогам заседания госсовета по вопросам совершенствования системы общего образования)»;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18 апреля 2016 года, инициированный Комитетом Государственной Думы по вопросам собственности на тему «Участие трудовых коллективов в управлении предприятием»;</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19 апреля 2016 года, инициированный фракцией «Справедливая Россия» на тему «Правовое и социально-экономическое положение бывших несовершеннолетних узников фашистских лагерей проживающих в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парламентские слушания 21 апреля 2016 года, инициированные заместитель </w:t>
      </w:r>
      <w:proofErr w:type="gramStart"/>
      <w:r w:rsidRPr="002D78CF">
        <w:rPr>
          <w:rFonts w:ascii="Arial Narrow" w:hAnsi="Arial Narrow"/>
          <w:sz w:val="24"/>
          <w:szCs w:val="24"/>
        </w:rPr>
        <w:t>Председателя Совета Федерации Федерального Собрания Российской Федерации</w:t>
      </w:r>
      <w:proofErr w:type="gramEnd"/>
      <w:r w:rsidRPr="002D78CF">
        <w:rPr>
          <w:rFonts w:ascii="Arial Narrow" w:hAnsi="Arial Narrow"/>
          <w:sz w:val="24"/>
          <w:szCs w:val="24"/>
        </w:rPr>
        <w:t xml:space="preserve"> </w:t>
      </w:r>
      <w:proofErr w:type="spellStart"/>
      <w:r w:rsidRPr="002D78CF">
        <w:rPr>
          <w:rFonts w:ascii="Arial Narrow" w:hAnsi="Arial Narrow"/>
          <w:sz w:val="24"/>
          <w:szCs w:val="24"/>
        </w:rPr>
        <w:t>Г.Н.Кареловой</w:t>
      </w:r>
      <w:proofErr w:type="spellEnd"/>
      <w:r w:rsidRPr="002D78CF">
        <w:rPr>
          <w:rFonts w:ascii="Arial Narrow" w:hAnsi="Arial Narrow"/>
          <w:sz w:val="24"/>
          <w:szCs w:val="24"/>
        </w:rPr>
        <w:t xml:space="preserve"> на тему «Роль социально ориентированных некоммерческих организаций в предоставлении социальных услуг населению»;</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27 апреля 2016 года, инициированный Руководителем фракции «Справедливая Россия», депутатом Государственной Думы С.М.Мироновым на тему «Оптимальные формы социальной адаптации инвалидов в современной России»;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заседание Совета законодателей Российской Федерации при Федеральном Собрании Российской Федерации 29 апреля 2016 года, инициированный</w:t>
      </w:r>
      <w:proofErr w:type="gramStart"/>
      <w:r w:rsidRPr="002D78CF">
        <w:rPr>
          <w:rFonts w:ascii="Arial Narrow" w:hAnsi="Arial Narrow"/>
          <w:sz w:val="24"/>
          <w:szCs w:val="24"/>
        </w:rPr>
        <w:t xml:space="preserve"> П</w:t>
      </w:r>
      <w:proofErr w:type="gramEnd"/>
      <w:r w:rsidRPr="002D78CF">
        <w:rPr>
          <w:rFonts w:ascii="Arial Narrow" w:hAnsi="Arial Narrow"/>
          <w:sz w:val="24"/>
          <w:szCs w:val="24"/>
        </w:rPr>
        <w:t xml:space="preserve">ервым Заместителем Совета Федерации Федерального Собрания Российской Федерации Н.В. Федоровым на тему «О законодательной политике по предоставлению мер поддержки исходя из соблюдения принципа </w:t>
      </w:r>
      <w:proofErr w:type="spellStart"/>
      <w:r w:rsidRPr="002D78CF">
        <w:rPr>
          <w:rFonts w:ascii="Arial Narrow" w:hAnsi="Arial Narrow"/>
          <w:sz w:val="24"/>
          <w:szCs w:val="24"/>
        </w:rPr>
        <w:t>адресности</w:t>
      </w:r>
      <w:proofErr w:type="spellEnd"/>
      <w:r w:rsidRPr="002D78CF">
        <w:rPr>
          <w:rFonts w:ascii="Arial Narrow" w:hAnsi="Arial Narrow"/>
          <w:sz w:val="24"/>
          <w:szCs w:val="24"/>
        </w:rPr>
        <w:t xml:space="preserve"> и применения критериев нуждаемости»;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«круглый стол экспертного совета по специальному и инклюзивному образованию при Комитете Государственной Думы по образованию» 16 мая 2016 года, инициированный</w:t>
      </w:r>
      <w:proofErr w:type="gramStart"/>
      <w:r w:rsidRPr="002D78CF">
        <w:rPr>
          <w:rFonts w:ascii="Arial Narrow" w:hAnsi="Arial Narrow"/>
          <w:sz w:val="24"/>
          <w:szCs w:val="24"/>
        </w:rPr>
        <w:t xml:space="preserve"> П</w:t>
      </w:r>
      <w:proofErr w:type="gramEnd"/>
      <w:r w:rsidRPr="002D78CF">
        <w:rPr>
          <w:rFonts w:ascii="Arial Narrow" w:hAnsi="Arial Narrow"/>
          <w:sz w:val="24"/>
          <w:szCs w:val="24"/>
        </w:rPr>
        <w:t xml:space="preserve">ервым заместителем председателя Комитета Государственной Думы по образованию, куратором Экспертного совета О.Н.Смолиным на тему «Профессиональная ориентация инвалидов и лиц с ограниченными возможностями здоровья в системе </w:t>
      </w:r>
      <w:proofErr w:type="spellStart"/>
      <w:r w:rsidRPr="002D78CF">
        <w:rPr>
          <w:rFonts w:ascii="Arial Narrow" w:hAnsi="Arial Narrow"/>
          <w:sz w:val="24"/>
          <w:szCs w:val="24"/>
        </w:rPr>
        <w:t>многоуровнего</w:t>
      </w:r>
      <w:proofErr w:type="spellEnd"/>
      <w:r w:rsidRPr="002D78CF">
        <w:rPr>
          <w:rFonts w:ascii="Arial Narrow" w:hAnsi="Arial Narrow"/>
          <w:sz w:val="24"/>
          <w:szCs w:val="24"/>
        </w:rPr>
        <w:t xml:space="preserve"> образования»;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19 мая 2016 года, инициированный Комитетом Государственной Думы по вопросам семьи, женщин и детей на тему «Взаимодействие федеральных и региональных органов власти в сфере реализации социально значимых проектов в интересах семьи и детства»;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заседание Совета по социальной защите военнослужащих, сотрудников правоохранительных органов и членов их семей при Совете Федерации Федерального Собрания Российской Федерации 26 мая 2016 года, инициированное Заместителем председателя Совета Федерации Федерального Собрания Российской Федерации Ю.Л.Воробьевым и Комитетом Совета Федерации  по обороне и безопасности на тему «Социальное обеспечение участников боевых действий и вооруженных конфликтов: состояние, проблемы, правовое регулирование»;</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«круглый стол» 2 июня 2016 года, инициированный Заместителем Председатель Совета Федерации </w:t>
      </w:r>
      <w:proofErr w:type="spellStart"/>
      <w:r w:rsidRPr="002D78CF">
        <w:rPr>
          <w:rFonts w:ascii="Arial Narrow" w:hAnsi="Arial Narrow"/>
          <w:sz w:val="24"/>
          <w:szCs w:val="24"/>
        </w:rPr>
        <w:t>Г.Н.Кареловой</w:t>
      </w:r>
      <w:proofErr w:type="spellEnd"/>
      <w:r w:rsidRPr="002D78CF">
        <w:rPr>
          <w:rFonts w:ascii="Arial Narrow" w:hAnsi="Arial Narrow"/>
          <w:sz w:val="24"/>
          <w:szCs w:val="24"/>
        </w:rPr>
        <w:t xml:space="preserve"> на тему «О роли социально-ориентированных некоммерческих организаций в профилактике наркомании»;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7 июня 2016 года, инициированный Комитетом Государственной Думы по труду, социальной политике и делам ветеранов на тему «О законодательном обеспечении независимой оценки квалификации рабочих кадров»;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20 июня 2016 года, инициированный членом Совета Федерации Федерального Собрания Российской Федерации Э.В.Исаковым на тему «Реализация государственной программы «Доступная среда» в регионах»;</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селекторное совещание в режиме видеоконференции 22 июля 2016 года, инициированное Депутатом Государственной Думы, руководителем партийного проекта «Единая страна - Доступная среда» М.Б.Терентьевым на тему «Актуальные вопросы реализации государственной программы «Доступная среда» на 2011-2020 годы в субъектах Российской Федерации и роль общественных организаций»;</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расширенное заседание Комитета Совета Федерации по социальной политике 25 октября 2016 года на темы «О реализации программы «Активное долголетие на примере социальной защиты Воронежской области» и «О стимулировании занятости граждан старшего поколения»;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27 октября 2016 года, инициированный Комиссией Общественной палаты по развитию малого и среднего бизнеса на тему «Развитие малого и среднего предпринимательства в районах Крайнего Севера и местностей, приравненных к районам Крайнего Севера»;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8 ноября 2016 года, инициированный Комиссией Общественной палаты по социальной политике, трудовым отношениям и качеству жизни граждан на тему «Итоги летнего отдыха детей и семей с детьми. Проблемы и пути их решения»;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14 ноября 2016 года, инициированный депутатом Государственной Думы О.А.Смолиным на тему «Социальная защита пожилых и инвалидов: законодательство и просветительская работа»;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24 ноября 2016 года, инициированный членом Совета Федерации Федерального Собрания Российской Федерации Э.В.Исаковым на тему «Основные проблемы в обеспечении инвалидов техническими средствами реабилитации и пути их решения»;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29 ноября 2016 года, инициированный Комитетом Государственной Думы по вопросам семьи, женщин и детей на тему «Реализация системы мер по профилактике отказов от новорожденных детей и сопровождению беременных женщин, находящихся в трудной жизненной ситуации (на основе анализа лучших практик субъектов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заседание Совета по социальной защите военнослужащих, сотрудников правоохранительных органов и членов их семей при Совете Федерации Федерального Собрания Российской Федерации 1 декабря 2016 года на тему «Состояние, проблемы, нормативно-правовое регулирование социальной адаптации военнослужащих, граждан уволенных с военной службы и членов их семей» по инициативе Комитета Совета Федерации по обороне и безопасности;</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 xml:space="preserve">заседание Совета по делам инвалидов при Совете Федерации Федерального Собрания Российской Федерации 1 декабря 2016 года на тему «Создание условий доступности транспортных услуг для инвалидов в субъектах Российской Федерации» по инициативе </w:t>
      </w:r>
      <w:proofErr w:type="gramStart"/>
      <w:r w:rsidRPr="002D78CF">
        <w:rPr>
          <w:rFonts w:ascii="Arial Narrow" w:hAnsi="Arial Narrow"/>
          <w:sz w:val="24"/>
          <w:szCs w:val="24"/>
        </w:rPr>
        <w:t>Заместителя Председателя Совета Федерации Федерального Собрания Российской Федерации</w:t>
      </w:r>
      <w:proofErr w:type="gramEnd"/>
      <w:r w:rsidRPr="002D78CF">
        <w:rPr>
          <w:rFonts w:ascii="Arial Narrow" w:hAnsi="Arial Narrow"/>
          <w:sz w:val="24"/>
          <w:szCs w:val="24"/>
        </w:rPr>
        <w:t xml:space="preserve"> </w:t>
      </w:r>
      <w:proofErr w:type="spellStart"/>
      <w:r w:rsidRPr="002D78CF">
        <w:rPr>
          <w:rFonts w:ascii="Arial Narrow" w:hAnsi="Arial Narrow"/>
          <w:sz w:val="24"/>
          <w:szCs w:val="24"/>
        </w:rPr>
        <w:t>Г.Н.Кареловой</w:t>
      </w:r>
      <w:proofErr w:type="spell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«круглый стол» 15 декабря 2016 года, инициированный Комитета Совета Федерации по социальной </w:t>
      </w:r>
      <w:proofErr w:type="gramStart"/>
      <w:r w:rsidRPr="002D78CF">
        <w:rPr>
          <w:rFonts w:ascii="Arial Narrow" w:hAnsi="Arial Narrow"/>
          <w:sz w:val="24"/>
          <w:szCs w:val="24"/>
        </w:rPr>
        <w:t>политике на тему</w:t>
      </w:r>
      <w:proofErr w:type="gramEnd"/>
      <w:r w:rsidRPr="002D78CF">
        <w:rPr>
          <w:rFonts w:ascii="Arial Narrow" w:hAnsi="Arial Narrow"/>
          <w:sz w:val="24"/>
          <w:szCs w:val="24"/>
        </w:rPr>
        <w:t xml:space="preserve"> «Социальная политика в российском селе»;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Заседание Совета по проблемам профилактики наркомании при Совете Федерации Федерального Собрания Российской Федерации на тему «Создание и развитие реабилитационных центров наркозависимых лиц в системе комплексной реабилитации и </w:t>
      </w:r>
      <w:proofErr w:type="spellStart"/>
      <w:r w:rsidRPr="002D78CF">
        <w:rPr>
          <w:rFonts w:ascii="Arial Narrow" w:hAnsi="Arial Narrow"/>
          <w:sz w:val="24"/>
          <w:szCs w:val="24"/>
        </w:rPr>
        <w:t>ресоциализации</w:t>
      </w:r>
      <w:proofErr w:type="spellEnd"/>
      <w:r w:rsidRPr="002D78CF">
        <w:rPr>
          <w:rFonts w:ascii="Arial Narrow" w:hAnsi="Arial Narrow"/>
          <w:sz w:val="24"/>
          <w:szCs w:val="24"/>
        </w:rPr>
        <w:t xml:space="preserve">. Проблемы и перспективы», которое состоялось 16 декабря 2016 года по инициативе </w:t>
      </w:r>
      <w:proofErr w:type="gramStart"/>
      <w:r w:rsidRPr="002D78CF">
        <w:rPr>
          <w:rFonts w:ascii="Arial Narrow" w:hAnsi="Arial Narrow"/>
          <w:sz w:val="24"/>
          <w:szCs w:val="24"/>
        </w:rPr>
        <w:t>Заместителя Председателя Совета Федерации Федерального Собрания Российской Федерации</w:t>
      </w:r>
      <w:proofErr w:type="gram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15 декабря 2016 года, инициированный Комиссией Общественной палаты по экологии и охране окружающей среды на тему «30 лет после катастрофы на Чернобыльской АЭС. Проблемы ликвидаторов и граждан, подвергшихся воздействию радиации».</w:t>
      </w:r>
    </w:p>
    <w:p w:rsidR="00AC5680" w:rsidRPr="002D78CF" w:rsidRDefault="00AC5680" w:rsidP="003D0F01">
      <w:pPr>
        <w:jc w:val="both"/>
        <w:rPr>
          <w:szCs w:val="28"/>
        </w:rPr>
      </w:pPr>
    </w:p>
    <w:p w:rsidR="00AC5680" w:rsidRPr="002D78CF" w:rsidRDefault="00AC5680" w:rsidP="003D0F01">
      <w:pPr>
        <w:pStyle w:val="1"/>
        <w:jc w:val="both"/>
        <w:rPr>
          <w:color w:val="auto"/>
        </w:rPr>
      </w:pPr>
      <w:bookmarkStart w:id="47" w:name="_Toc478399222"/>
      <w:r w:rsidRPr="002D78CF">
        <w:rPr>
          <w:color w:val="auto"/>
        </w:rPr>
        <w:t>12. РАБОТА ОБЩЕСТВЕННОГО СОВЕТА ПРИ МИНТРУДЕ РОССИИ</w:t>
      </w:r>
      <w:bookmarkEnd w:id="47"/>
      <w:r w:rsidRPr="002D78CF">
        <w:rPr>
          <w:color w:val="auto"/>
        </w:rPr>
        <w:t xml:space="preserve"> </w:t>
      </w:r>
    </w:p>
    <w:p w:rsidR="00AC5680" w:rsidRPr="002D78CF" w:rsidRDefault="00AC5680" w:rsidP="003D0F01">
      <w:pPr>
        <w:overflowPunct w:val="0"/>
        <w:autoSpaceDE w:val="0"/>
        <w:autoSpaceDN w:val="0"/>
        <w:adjustRightInd w:val="0"/>
        <w:ind w:firstLine="709"/>
        <w:jc w:val="both"/>
        <w:textAlignment w:val="baseline"/>
        <w:rPr>
          <w:szCs w:val="28"/>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В течение 2016 года Общественный совет Минтруда России (далее – Совет) осуществлял общественный контроль за деятельностью Минтруда России, включая рассмотрение проектов разрабатываемых общественно значимых нормативных правовых актов, хода проведения </w:t>
      </w:r>
      <w:proofErr w:type="spellStart"/>
      <w:r w:rsidRPr="002D78CF">
        <w:rPr>
          <w:rFonts w:ascii="Arial Narrow" w:hAnsi="Arial Narrow"/>
          <w:sz w:val="24"/>
          <w:szCs w:val="24"/>
        </w:rPr>
        <w:t>антикоррупционной</w:t>
      </w:r>
      <w:proofErr w:type="spellEnd"/>
      <w:r w:rsidRPr="002D78CF">
        <w:rPr>
          <w:rFonts w:ascii="Arial Narrow" w:hAnsi="Arial Narrow"/>
          <w:sz w:val="24"/>
          <w:szCs w:val="24"/>
        </w:rPr>
        <w:t xml:space="preserve"> и кадровой работы, проведение оценки эффективности государственных закупок, рассмотрение ежегодных планов деятельности органа власти (в том числе публичной декларации целей и задач Министерства на 2016 год) и отчетов об их исполнении</w:t>
      </w:r>
      <w:proofErr w:type="gramEnd"/>
      <w:r w:rsidRPr="002D78CF">
        <w:rPr>
          <w:rFonts w:ascii="Arial Narrow" w:hAnsi="Arial Narrow"/>
          <w:sz w:val="24"/>
          <w:szCs w:val="24"/>
        </w:rPr>
        <w:t>, а также содействовал Министерству в обеспечении защиты и согласования интересов граждан Российской Федерации, общественных и иных организаций.</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Так, в 2016 году Советом было проведено общественное обсуждение разрабатываемых Минтрудом России нормативных правовых актов и иных документов в области социальной защиты, охраны труда, пенсионного обеспечения, социального страхования, занятости населения и трудовых отношений и государственной гражданской службы.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По сложившейся за более чем трехлетний период деятельности Совета традиции работа осуществлялась с активным участием профильных комиссий Совета: </w:t>
      </w:r>
      <w:proofErr w:type="gramStart"/>
      <w:r w:rsidRPr="002D78CF">
        <w:rPr>
          <w:rFonts w:ascii="Arial Narrow" w:hAnsi="Arial Narrow"/>
          <w:sz w:val="24"/>
          <w:szCs w:val="24"/>
        </w:rPr>
        <w:t>(Комиссии по социальной поддержке населения (№ 1); Комиссии по труду и занятости (№ 2); Комиссии по условиям и охране труда (№ 3); Комиссии по пенсионному обеспечению и развитию социального страхования (№ 4); Комиссии по развитию государственной службы (№ 5), что позволило достичь более продуктивного общественного обсуждения разрабатываемых Минтрудом России нормативных правовых актов и иных документов.</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течение 2016 года применялась на практике процедура заочного голосования членов Совета, что позволило Совету принимать оперативные решения при рассмотрении проектов разрабатываемых Минтрудом России общественно значимых нормативных правовых актов и иных документов.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На первом в 2016 году заседании Совета его членами был принят Кодекс этики членов Общественного совета при Министерстве труда и социальной защиты Российской Федерации, который впоследствии был размещен на официальном сайте Минтруда России в разделе «Общественный совет».</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Вся информация о заседаниях Совета, его структуре, составе и принятых решениях, включая аудиозаписи заседаний, а также нормативные правовые документы, регламентирующие деятельность Совета, в оперативном режиме публикуются на специализированном разделе сайта Минтруда России - </w:t>
      </w:r>
      <w:hyperlink r:id="rId35" w:history="1">
        <w:r w:rsidRPr="002D78CF">
          <w:rPr>
            <w:rFonts w:ascii="Arial Narrow" w:hAnsi="Arial Narrow"/>
            <w:sz w:val="24"/>
            <w:szCs w:val="24"/>
          </w:rPr>
          <w:t>www.rosmintrud.ru/sovet</w:t>
        </w:r>
      </w:hyperlink>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2016 году на заседания Совета приглашались руководители органов социальной защиты населения субъектов Российской Федерации, представители исполкома Общероссийского общественного движения «Народный фронт «За Россию», Уполномоченного по правам человека в Российской Федерации, Общественной палаты Российской Федерации, научных организаций, </w:t>
      </w:r>
      <w:r w:rsidRPr="002D78CF">
        <w:rPr>
          <w:rFonts w:ascii="Arial Narrow" w:hAnsi="Arial Narrow"/>
          <w:sz w:val="24"/>
          <w:szCs w:val="24"/>
        </w:rPr>
        <w:lastRenderedPageBreak/>
        <w:t>социально-ориентированных некоммерческих организаций, а также представители экспертного сообщества и средств массовой информации.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течение 2016 года Совет активно осуществлял взаимодействие с Экспертным советом при Правительстве Российской Федерации, Открытым правительством, Советом при Правительстве Российской Федерации по вопросам попечительства в социальной сфере, Уполномоченным при Президенте Российской Федерации по правам ребенка,  Российской трехсторонней комиссией по регулированию социально-трудовых отношений, а также другими общественными советами при федеральных органах исполнительной власти.</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Отдельно стоит отметить взаимодействие Совета с Общественной палатой Российской Федерации, эффективное сотрудничество с которой в 2016 году осуществлялось на постоянной основе в соответствии с компетенцией и практически по всем направлениям деятельности Совета.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Так, в 2016 году ряд членов и экспертов Совета приняли участие в серии окружных форумов активных граждан «Сообщество» (далее – Форум, Форумы), организованных Общественной палатой Российской Федерации, на которых обсудили различные аспекты развития некоммерческого сектора в России, в том числе вопросы общественного контроля, независимой оценки качества оказания услуг организациями социальной сферы, а также взаимодействия «третьего сектора» с государством.</w:t>
      </w:r>
      <w:proofErr w:type="gramEnd"/>
      <w:r w:rsidRPr="002D78CF">
        <w:rPr>
          <w:rFonts w:ascii="Arial Narrow" w:hAnsi="Arial Narrow"/>
          <w:sz w:val="24"/>
          <w:szCs w:val="24"/>
        </w:rPr>
        <w:t xml:space="preserve"> Инициатором указанного Форума являлся Секретарь Общественной палаты Российской Федерации А.В. </w:t>
      </w:r>
      <w:proofErr w:type="spellStart"/>
      <w:r w:rsidRPr="002D78CF">
        <w:rPr>
          <w:rFonts w:ascii="Arial Narrow" w:hAnsi="Arial Narrow"/>
          <w:sz w:val="24"/>
          <w:szCs w:val="24"/>
        </w:rPr>
        <w:t>Бречалов</w:t>
      </w:r>
      <w:proofErr w:type="spellEnd"/>
      <w:r w:rsidRPr="002D78CF">
        <w:rPr>
          <w:rFonts w:ascii="Arial Narrow" w:hAnsi="Arial Narrow"/>
          <w:sz w:val="24"/>
          <w:szCs w:val="24"/>
        </w:rPr>
        <w:t xml:space="preserve">.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На Форумах представители Совета приняли участие в обсуждении различных аспектов развития негосударственного сектора в России, в том числе вопросов доступа негосударственных организаций на рынок социальных услуг, независимой оценки качества оказания услуг организациями социальной сферы, вопросы законодательного регулирования общественного контроля, а также вопросы эффективного взаимодействия «третьего сектора» с государством. В итоговом Форуме, который состоялся в Москве в ноябре 2016 года, принял участие Министр труда и социальной защиты Российской Федерации </w:t>
      </w:r>
      <w:proofErr w:type="spellStart"/>
      <w:r w:rsidRPr="002D78CF">
        <w:rPr>
          <w:rFonts w:ascii="Arial Narrow" w:hAnsi="Arial Narrow"/>
          <w:sz w:val="24"/>
          <w:szCs w:val="24"/>
        </w:rPr>
        <w:t>М.А.Топилин</w:t>
      </w:r>
      <w:proofErr w:type="spellEnd"/>
      <w:r w:rsidRPr="002D78CF">
        <w:rPr>
          <w:rFonts w:ascii="Arial Narrow" w:hAnsi="Arial Narrow"/>
          <w:sz w:val="24"/>
          <w:szCs w:val="24"/>
        </w:rPr>
        <w:t xml:space="preserve">.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 итогам проведения Форумов при участии Председателя Совета Е.А. </w:t>
      </w:r>
      <w:proofErr w:type="spellStart"/>
      <w:r w:rsidRPr="002D78CF">
        <w:rPr>
          <w:rFonts w:ascii="Arial Narrow" w:hAnsi="Arial Narrow"/>
          <w:sz w:val="24"/>
          <w:szCs w:val="24"/>
        </w:rPr>
        <w:t>Тополевой-Солдуновой</w:t>
      </w:r>
      <w:proofErr w:type="spellEnd"/>
      <w:r w:rsidRPr="002D78CF">
        <w:rPr>
          <w:rFonts w:ascii="Arial Narrow" w:hAnsi="Arial Narrow"/>
          <w:sz w:val="24"/>
          <w:szCs w:val="24"/>
        </w:rPr>
        <w:t xml:space="preserve"> и экспертов Совета была разработана Концепция содействия развитию социально ориентированных некоммерческих организаций в Российской Федерации, которая впоследствии была </w:t>
      </w:r>
      <w:proofErr w:type="gramStart"/>
      <w:r w:rsidRPr="002D78CF">
        <w:rPr>
          <w:rFonts w:ascii="Arial Narrow" w:hAnsi="Arial Narrow"/>
          <w:sz w:val="24"/>
          <w:szCs w:val="24"/>
        </w:rPr>
        <w:t>включена в доклад Общественной палаты Российской Федерации о состоянии гражданского общества в России за 2016 год и представлена</w:t>
      </w:r>
      <w:proofErr w:type="gramEnd"/>
      <w:r w:rsidRPr="002D78CF">
        <w:rPr>
          <w:rFonts w:ascii="Arial Narrow" w:hAnsi="Arial Narrow"/>
          <w:sz w:val="24"/>
          <w:szCs w:val="24"/>
        </w:rPr>
        <w:t xml:space="preserve"> Президенту Российской Федерации.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Кроме того, представители Совета принимали участие в организуемых Общественной палатой Российской Федерации слушаниях, «круглых столах» и заседаний рабочих групп, которые проводятся в Общественной палате Российской Федерации на регулярной основе.</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Отдельно необходимо подчеркнуть, что Совет выступил инициатором и организатором «круглого стола», проведенного на базе Комиссии Общественной палаты Российской Федерации по поддержке семьи, детей и материнства на тему «Обсуждение проекта Национальной стратегии действий в интересах женщин на 2017-2022 годы». Вышеуказанный «круглый стол» был проведен по результатам заседания Совета, на котором обсуждался проект Национальной стратегии действий в интересах женщин на 2017-2022 годы» и была выявлена необходимость проведения более широкого общественного обсуждения данного вопроса.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В прошедшем 2016 году члены и эксперты Совета выступили в качестве спикеров при реализации программы обучения общественных экспертов на базе Института государственной службы и управления </w:t>
      </w:r>
      <w:proofErr w:type="spellStart"/>
      <w:r w:rsidRPr="002D78CF">
        <w:rPr>
          <w:rFonts w:ascii="Arial Narrow" w:hAnsi="Arial Narrow"/>
          <w:sz w:val="24"/>
          <w:szCs w:val="24"/>
        </w:rPr>
        <w:t>РАНХиГС</w:t>
      </w:r>
      <w:proofErr w:type="spellEnd"/>
      <w:r w:rsidRPr="002D78CF">
        <w:rPr>
          <w:rFonts w:ascii="Arial Narrow" w:hAnsi="Arial Narrow"/>
          <w:sz w:val="24"/>
          <w:szCs w:val="24"/>
        </w:rPr>
        <w:t>, а также приняли участие в подготовке дополнительной профессиональной программы повышения квалификации «Вопросы взаимодействия с социально ориентированными некоммерческими организациями и привлечение социально ориентированных некоммерческих организаций к оказанию услуг в социальной сфере», реализация которой запланирована на</w:t>
      </w:r>
      <w:proofErr w:type="gramEnd"/>
      <w:r w:rsidRPr="002D78CF">
        <w:rPr>
          <w:rFonts w:ascii="Arial Narrow" w:hAnsi="Arial Narrow"/>
          <w:sz w:val="24"/>
          <w:szCs w:val="24"/>
        </w:rPr>
        <w:t xml:space="preserve"> 2017 год на площадке Института государственной службы и управления </w:t>
      </w:r>
      <w:proofErr w:type="spellStart"/>
      <w:r w:rsidRPr="002D78CF">
        <w:rPr>
          <w:rFonts w:ascii="Arial Narrow" w:hAnsi="Arial Narrow"/>
          <w:sz w:val="24"/>
          <w:szCs w:val="24"/>
        </w:rPr>
        <w:t>РАНХиГС</w:t>
      </w:r>
      <w:proofErr w:type="spell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Кроме того, представители Совета вошли в состав авторского коллектива учебного пособия «Гражданский аудит социальных программ и проектов: практики и механизмы общественного участия в независимой оценке и экспертизе социальной сферы», разработанного для членов общественных палат и общественных советов всех уровней, руководителей  некоммерческих организаций, представителей органов государственной власти и местного самоуправления, осуществляющих </w:t>
      </w:r>
      <w:r w:rsidRPr="002D78CF">
        <w:rPr>
          <w:rFonts w:ascii="Arial Narrow" w:hAnsi="Arial Narrow"/>
          <w:sz w:val="24"/>
          <w:szCs w:val="24"/>
        </w:rPr>
        <w:lastRenderedPageBreak/>
        <w:t>взаимодействие с некоммерческими организациями и отвечающих за реализацию социальной политики.</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течение всего 2016 года Совет активно делегировал своих членов, а также представлял кандидатуры для вхождения и участия в формируемых </w:t>
      </w:r>
      <w:hyperlink r:id="rId36" w:history="1">
        <w:r w:rsidRPr="002D78CF">
          <w:rPr>
            <w:rFonts w:ascii="Arial Narrow" w:hAnsi="Arial Narrow"/>
            <w:sz w:val="24"/>
            <w:szCs w:val="24"/>
          </w:rPr>
          <w:t>совещательных и координационных органах</w:t>
        </w:r>
      </w:hyperlink>
      <w:r w:rsidRPr="002D78CF">
        <w:rPr>
          <w:rFonts w:ascii="Arial Narrow" w:hAnsi="Arial Narrow"/>
          <w:sz w:val="24"/>
          <w:szCs w:val="24"/>
        </w:rPr>
        <w:t xml:space="preserve"> (рабочих группах) Минтруда России.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прошедшем году члены Совета приняли участие в работе следующих комиссий Минтруда России: Конкурсной комиссии на замещение вакантной должности государственной гражданской службы; Аттестационной комиссии; Комиссии по соблюдению требований к служебному поведению и урегулированию конфликта интересов.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На протяжении всего 2016 года Совет выступал эффективной площадкой для взаимодействия с ключевыми </w:t>
      </w:r>
      <w:proofErr w:type="spellStart"/>
      <w:r w:rsidRPr="002D78CF">
        <w:rPr>
          <w:rFonts w:ascii="Arial Narrow" w:hAnsi="Arial Narrow"/>
          <w:sz w:val="24"/>
          <w:szCs w:val="24"/>
        </w:rPr>
        <w:t>референтными</w:t>
      </w:r>
      <w:proofErr w:type="spellEnd"/>
      <w:r w:rsidRPr="002D78CF">
        <w:rPr>
          <w:rFonts w:ascii="Arial Narrow" w:hAnsi="Arial Narrow"/>
          <w:sz w:val="24"/>
          <w:szCs w:val="24"/>
        </w:rPr>
        <w:t xml:space="preserve"> группами Минтруда России, а также участвовал в работе по определению и систематизации </w:t>
      </w:r>
      <w:proofErr w:type="spellStart"/>
      <w:r w:rsidRPr="002D78CF">
        <w:rPr>
          <w:rFonts w:ascii="Arial Narrow" w:hAnsi="Arial Narrow"/>
          <w:sz w:val="24"/>
          <w:szCs w:val="24"/>
        </w:rPr>
        <w:t>референетных</w:t>
      </w:r>
      <w:proofErr w:type="spellEnd"/>
      <w:r w:rsidRPr="002D78CF">
        <w:rPr>
          <w:rFonts w:ascii="Arial Narrow" w:hAnsi="Arial Narrow"/>
          <w:sz w:val="24"/>
          <w:szCs w:val="24"/>
        </w:rPr>
        <w:t xml:space="preserve"> групп Министерства и инструментов взаимодействия с ними.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При активном участии Совета было подготовлено поручение Министра труда и социальной защиты Российской Федерации от 11 января 2016 г. № 3 в отношении необходимых процедур, направленных на обеспечение эффективного общественного обсуждения разрабатываемых Минтрудом России проектов нормативных правовых актов, а также программных документов с представителями </w:t>
      </w:r>
      <w:proofErr w:type="spellStart"/>
      <w:r w:rsidRPr="002D78CF">
        <w:rPr>
          <w:rFonts w:ascii="Arial Narrow" w:hAnsi="Arial Narrow"/>
          <w:sz w:val="24"/>
          <w:szCs w:val="24"/>
        </w:rPr>
        <w:t>референтных</w:t>
      </w:r>
      <w:proofErr w:type="spellEnd"/>
      <w:r w:rsidRPr="002D78CF">
        <w:rPr>
          <w:rFonts w:ascii="Arial Narrow" w:hAnsi="Arial Narrow"/>
          <w:sz w:val="24"/>
          <w:szCs w:val="24"/>
        </w:rPr>
        <w:t xml:space="preserve"> групп, в том числе некоммерческими организациями, осуществляющими деятельность в сфере труда и социальной защиты.</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Эффективность работы Совета в прошедшем 2016 году во многом была обеспечена синхронизацией плана работы и графика заседаний Совета с Планом законопроектной деятельности Минтруда России.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Всего за 2016 год прошло девять заседаний Совета, на которых были обсуждены наиболее приоритетные вопросы развития социально-трудовой сферы, а также проекты документов, требующих рассмотрения Советом. Перед каждым заседанием Совета вопросы, включенные в повестку ближайшего заседания, проходили предварительное обсуждение (с выработкой проекта решения) на соответствующих профильных комиссиях Совета.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2016 году на заседаниях Совета рассмотрено 6 проектов федеральных законов, 3 проекта постановления Правительства Российской Федерации по внесению изменений в государственные программы Российской Федерации («Доступная среда», «Социальная поддержка граждан», «Содействие занятости населения»), ряд иных проектов постановлений и распоряжений Правительства Российской Федерации, проектов приказов Минтруда России, а также различные тематические дискуссионные вопросы, предложенные к обсуждению членами Совета.</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результате рассмотрения документов на заседаниях Совета в 2016 году Советом было сформулировано более 30 предложений (рекомендаций), из которых Минтрудом России было учтено более 15. Значительное количество предложений, сформулированных профильными Комиссиями Совета, было учтено Минтрудом России при доработке нормативных правовых актов к соответствующим заседаниям Совета.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На заседаниях Совета рассмотрены следующие документы (проведения общественной экспертизы), разрабатываемые Минтрудом России.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Обсуждение проекта приказа Минтруда России «Об утверждении методических рекомендаций по оценке нуждаемости и установлению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 предполагающего оптимизацию предоставления отдельных региональных мер социальной поддержки с учетом применения критериев нуждаемости, проходило при активной работе профильной Комиссии по социальной поддержке населения Совета.</w:t>
      </w:r>
      <w:proofErr w:type="gramEnd"/>
      <w:r w:rsidRPr="002D78CF">
        <w:rPr>
          <w:rFonts w:ascii="Arial Narrow" w:hAnsi="Arial Narrow"/>
          <w:sz w:val="24"/>
          <w:szCs w:val="24"/>
        </w:rPr>
        <w:t xml:space="preserve"> Внедрение принципов нуждаемости (и </w:t>
      </w:r>
      <w:proofErr w:type="spellStart"/>
      <w:r w:rsidRPr="002D78CF">
        <w:rPr>
          <w:rFonts w:ascii="Arial Narrow" w:hAnsi="Arial Narrow"/>
          <w:sz w:val="24"/>
          <w:szCs w:val="24"/>
        </w:rPr>
        <w:t>адресности</w:t>
      </w:r>
      <w:proofErr w:type="spellEnd"/>
      <w:r w:rsidRPr="002D78CF">
        <w:rPr>
          <w:rFonts w:ascii="Arial Narrow" w:hAnsi="Arial Narrow"/>
          <w:sz w:val="24"/>
          <w:szCs w:val="24"/>
        </w:rPr>
        <w:t xml:space="preserve">) при предоставлении мер социальной поддержки дает возможность перераспределить ресурсы в пользу тех граждан, которые действительно нуждаются в помощи. </w:t>
      </w:r>
      <w:proofErr w:type="gramStart"/>
      <w:r w:rsidRPr="002D78CF">
        <w:rPr>
          <w:rFonts w:ascii="Arial Narrow" w:hAnsi="Arial Narrow"/>
          <w:sz w:val="24"/>
          <w:szCs w:val="24"/>
        </w:rPr>
        <w:t xml:space="preserve">В результате содержательных дискуссий в период подготовки к соответствующему заседанию Совета, а также по итогам обсуждения данного вопроса непосредственно на заседании Совета было принято решение о проведении совместного заседания Комиссии Совета по социальной поддержке населения и рабочей группы «Социальная политика и качество социальных услуг» Экспертного совета при Правительстве Российской Федерации с приглашением представителей Минтруда России с целью </w:t>
      </w:r>
      <w:r w:rsidRPr="002D78CF">
        <w:rPr>
          <w:rFonts w:ascii="Arial Narrow" w:hAnsi="Arial Narrow"/>
          <w:sz w:val="24"/>
          <w:szCs w:val="24"/>
        </w:rPr>
        <w:lastRenderedPageBreak/>
        <w:t>детального обсуждения положений</w:t>
      </w:r>
      <w:proofErr w:type="gramEnd"/>
      <w:r w:rsidRPr="002D78CF">
        <w:rPr>
          <w:rFonts w:ascii="Arial Narrow" w:hAnsi="Arial Narrow"/>
          <w:sz w:val="24"/>
          <w:szCs w:val="24"/>
        </w:rPr>
        <w:t xml:space="preserve"> вышеуказанной методики и выработки конкретных предложений (замечаний) для ее каждого конкретного пункта. Кроме того, Совет рекомендовал Минтруду России провести дополнительные общественные консультации по данному вопросу на иных общественных </w:t>
      </w:r>
      <w:proofErr w:type="gramStart"/>
      <w:r w:rsidRPr="002D78CF">
        <w:rPr>
          <w:rFonts w:ascii="Arial Narrow" w:hAnsi="Arial Narrow"/>
          <w:sz w:val="24"/>
          <w:szCs w:val="24"/>
        </w:rPr>
        <w:t>площадках</w:t>
      </w:r>
      <w:proofErr w:type="gramEnd"/>
      <w:r w:rsidRPr="002D78CF">
        <w:rPr>
          <w:rFonts w:ascii="Arial Narrow" w:hAnsi="Arial Narrow"/>
          <w:sz w:val="24"/>
          <w:szCs w:val="24"/>
        </w:rPr>
        <w:t xml:space="preserve"> в том числе для того, чтобы рассмотреть варианты снижения возможных социальных рисков. </w:t>
      </w:r>
      <w:proofErr w:type="gramStart"/>
      <w:r w:rsidRPr="002D78CF">
        <w:rPr>
          <w:rFonts w:ascii="Arial Narrow" w:hAnsi="Arial Narrow"/>
          <w:sz w:val="24"/>
          <w:szCs w:val="24"/>
        </w:rPr>
        <w:t>После проведения указанного выше совместного заседания профильной комиссии Совета и Рабочей группы экспертного совета при Правительстве Российской Федерации проект приказа Минтруда России «Об утверждении методических рекомендаций по оценке нуждаемости и установлению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 был направлен на корректировку и доработку.</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Еще один пример – обсуждение проекта Национальной стратегии действий в интересах женщин на 2017-2022 годы (далее – прое</w:t>
      </w:r>
      <w:proofErr w:type="gramStart"/>
      <w:r w:rsidRPr="002D78CF">
        <w:rPr>
          <w:rFonts w:ascii="Arial Narrow" w:hAnsi="Arial Narrow"/>
          <w:sz w:val="24"/>
          <w:szCs w:val="24"/>
        </w:rPr>
        <w:t>кт Стр</w:t>
      </w:r>
      <w:proofErr w:type="gramEnd"/>
      <w:r w:rsidRPr="002D78CF">
        <w:rPr>
          <w:rFonts w:ascii="Arial Narrow" w:hAnsi="Arial Narrow"/>
          <w:sz w:val="24"/>
          <w:szCs w:val="24"/>
        </w:rPr>
        <w:t>атегии/Стратегия). Общественный совет с учетом состоявшегося обсуждения и представленных замечаний своим решением рекомендовал Минтруду России не поддерживать прое</w:t>
      </w:r>
      <w:proofErr w:type="gramStart"/>
      <w:r w:rsidRPr="002D78CF">
        <w:rPr>
          <w:rFonts w:ascii="Arial Narrow" w:hAnsi="Arial Narrow"/>
          <w:sz w:val="24"/>
          <w:szCs w:val="24"/>
        </w:rPr>
        <w:t>кт Стр</w:t>
      </w:r>
      <w:proofErr w:type="gramEnd"/>
      <w:r w:rsidRPr="002D78CF">
        <w:rPr>
          <w:rFonts w:ascii="Arial Narrow" w:hAnsi="Arial Narrow"/>
          <w:sz w:val="24"/>
          <w:szCs w:val="24"/>
        </w:rPr>
        <w:t xml:space="preserve">атегии в представленной редакции, предложив Министерству осуществить концептуальную переработку документа. </w:t>
      </w:r>
      <w:proofErr w:type="gramStart"/>
      <w:r w:rsidRPr="002D78CF">
        <w:rPr>
          <w:rFonts w:ascii="Arial Narrow" w:hAnsi="Arial Narrow"/>
          <w:sz w:val="24"/>
          <w:szCs w:val="24"/>
        </w:rPr>
        <w:t>В ходе многочисленных дискуссий членами Совета был обозначен ряд существенных замечаний (рекомендаций), таких как необходимость обеспечения большей сбалансированности документа, уточнение его структуры и содержания некоторых разделов, а также усиление межведомственного характера Стратегии и межведомственной координации в ходе доработки документа в целях более полного, сбалансированного учета потребностей женщин и во избежание перекоса в сторону ведомственных интересов.</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Обсуждение данного проекта Стратегии на заседании Совета состоялось в сентябре 2016 года, после чего Совет инициировал проведение в Общественной палате Российской Федерации «круглого стола», посвященного данному вопросу, а также ряда совещаний в Минтруде России (с приглашением родительской общественности и иных общественных организаций), на которых также был детально рассмотрен и обсужден вышеуказанный проект Стратегии.</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Таким образом, Стратегия в существенно измененной редакции, учитывающей большое количество рекомендаций и предложений Совета, была утверждена Правительством Российской Федерации 8 марта 2017 года. При этом стоит обратить внимание, что планом работы Совета в 2017 году предусмотрено рассмотрение проекта плана мероприятий по реализации в 2017 - 2018 годах I этапа </w:t>
      </w:r>
      <w:hyperlink r:id="rId37" w:history="1">
        <w:r w:rsidRPr="002D78CF">
          <w:rPr>
            <w:rFonts w:ascii="Arial Narrow" w:hAnsi="Arial Narrow"/>
            <w:sz w:val="24"/>
            <w:szCs w:val="24"/>
          </w:rPr>
          <w:t>Стратегии</w:t>
        </w:r>
      </w:hyperlink>
      <w:r w:rsidRPr="002D78CF">
        <w:rPr>
          <w:rFonts w:ascii="Arial Narrow" w:hAnsi="Arial Narrow"/>
          <w:sz w:val="24"/>
          <w:szCs w:val="24"/>
        </w:rPr>
        <w:t xml:space="preserve">.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Существенный вклад Совет внес в подготовку проекта </w:t>
      </w:r>
      <w:hyperlink r:id="rId38" w:history="1">
        <w:r w:rsidRPr="002D78CF">
          <w:rPr>
            <w:rFonts w:ascii="Arial Narrow" w:hAnsi="Arial Narrow"/>
            <w:sz w:val="24"/>
            <w:szCs w:val="24"/>
          </w:rPr>
          <w:t>Концепции</w:t>
        </w:r>
      </w:hyperlink>
      <w:r w:rsidRPr="002D78CF">
        <w:rPr>
          <w:rFonts w:ascii="Arial Narrow" w:hAnsi="Arial Narrow"/>
          <w:sz w:val="24"/>
          <w:szCs w:val="24"/>
        </w:rPr>
        <w:t xml:space="preserve"> развития ранней помощи в Российской Федерации на период до 2020 года (утверждена распоряжением Правительства Российской Федерации от 31 августа 2016 г. № 1839-р), разработка которой была обусловлена необходимостью развития ранней помощи детям группы риска, детям-инвалидам, детям с генетическими нарушениями и сопровождения их семей.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Отдельно необходимо отметить большую работу Совета по рассмотрению вопросов, связанных с проведением независимой оценки качества оказания услуг организациями в сфере социального обслуживания. Данная работа проводилась в соответствии с Федеральным законом от 21 июля 2014 г. № 256-ФЗ «О внесении изменений в отдельные законодательные акты Российской Федерации по вопросам </w:t>
      </w:r>
      <w:proofErr w:type="gramStart"/>
      <w:r w:rsidRPr="002D78CF">
        <w:rPr>
          <w:rFonts w:ascii="Arial Narrow" w:hAnsi="Arial Narrow"/>
          <w:sz w:val="24"/>
          <w:szCs w:val="24"/>
        </w:rPr>
        <w:t>проведения независимой оценки качества оказания услуг</w:t>
      </w:r>
      <w:proofErr w:type="gramEnd"/>
      <w:r w:rsidRPr="002D78CF">
        <w:rPr>
          <w:rFonts w:ascii="Arial Narrow" w:hAnsi="Arial Narrow"/>
          <w:sz w:val="24"/>
          <w:szCs w:val="24"/>
        </w:rPr>
        <w:t xml:space="preserve"> организациями в сфере культуры, социального обслуживания, охраны здоровья и образования».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На заседания Совета, посвященные данной тематике, приглашались руководители органов исполнительной власти в сфере социальной защиты субъектов Российской Федерации (Брянской, Рязанской, Московской, Тамбовской, Тверской, Тульской, Тюменской областей, города Москвы, Ханты-Мансийского автономного округа – </w:t>
      </w:r>
      <w:proofErr w:type="spellStart"/>
      <w:r w:rsidRPr="002D78CF">
        <w:rPr>
          <w:rFonts w:ascii="Arial Narrow" w:hAnsi="Arial Narrow"/>
          <w:sz w:val="24"/>
          <w:szCs w:val="24"/>
        </w:rPr>
        <w:t>Югры</w:t>
      </w:r>
      <w:proofErr w:type="spellEnd"/>
      <w:r w:rsidRPr="002D78CF">
        <w:rPr>
          <w:rFonts w:ascii="Arial Narrow" w:hAnsi="Arial Narrow"/>
          <w:sz w:val="24"/>
          <w:szCs w:val="24"/>
        </w:rPr>
        <w:t>), которые докладывали о результатах функционирования системы независимой оценки качества оказания услуг организациями в сфере социального обслуживания и планах по ее развитию и совершенствованию в субъектах Российской Федерации.</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Еще одной важной темой, которой Совет уделяет особое внимание, является стимулирование и поддержка участия некоммерческих организаций в оказании услуг в социальной сфере. В </w:t>
      </w:r>
      <w:proofErr w:type="gramStart"/>
      <w:r w:rsidRPr="002D78CF">
        <w:rPr>
          <w:rFonts w:ascii="Arial Narrow" w:hAnsi="Arial Narrow"/>
          <w:sz w:val="24"/>
          <w:szCs w:val="24"/>
        </w:rPr>
        <w:t>связи</w:t>
      </w:r>
      <w:proofErr w:type="gramEnd"/>
      <w:r w:rsidRPr="002D78CF">
        <w:rPr>
          <w:rFonts w:ascii="Arial Narrow" w:hAnsi="Arial Narrow"/>
          <w:sz w:val="24"/>
          <w:szCs w:val="24"/>
        </w:rPr>
        <w:t xml:space="preserve"> с чем на заключительном в 2016 году заседании члены и эксперты Совета рассмотрели вопросы участия негосударственных организаций в оказании услуг в социальной сфере, обменялись опытом и </w:t>
      </w:r>
      <w:r w:rsidRPr="002D78CF">
        <w:rPr>
          <w:rFonts w:ascii="Arial Narrow" w:hAnsi="Arial Narrow"/>
          <w:sz w:val="24"/>
          <w:szCs w:val="24"/>
        </w:rPr>
        <w:lastRenderedPageBreak/>
        <w:t xml:space="preserve">практиками в этой области, а также выработали предложения по улучшению ситуации в этом направлении.    </w:t>
      </w:r>
    </w:p>
    <w:p w:rsidR="00AC5680" w:rsidRPr="002D78CF" w:rsidRDefault="00AC5680" w:rsidP="00AC5680">
      <w:pPr>
        <w:autoSpaceDE w:val="0"/>
        <w:autoSpaceDN w:val="0"/>
        <w:adjustRightInd w:val="0"/>
        <w:spacing w:line="312" w:lineRule="auto"/>
        <w:ind w:firstLine="708"/>
        <w:jc w:val="both"/>
        <w:outlineLvl w:val="1"/>
        <w:rPr>
          <w:bCs/>
          <w:szCs w:val="28"/>
        </w:rPr>
      </w:pPr>
    </w:p>
    <w:p w:rsidR="00AC5680" w:rsidRPr="002D78CF" w:rsidRDefault="00AC5680" w:rsidP="0012563A">
      <w:pPr>
        <w:overflowPunct w:val="0"/>
        <w:autoSpaceDE w:val="0"/>
        <w:autoSpaceDN w:val="0"/>
        <w:adjustRightInd w:val="0"/>
        <w:spacing w:line="312" w:lineRule="auto"/>
        <w:ind w:firstLine="709"/>
        <w:jc w:val="both"/>
        <w:textAlignment w:val="baseline"/>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2017 году Советом будет продолжена работа в части общественного обсуждения разрабатываемых Минтрудом России нормативных правовых актов и иных документов в области социальной защиты, охраны труда, пенсионного обеспечения, социального страхования, занятости населения, трудовых отношений и государственной гражданской службы.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целях содействия расширению доступа экспертов и некоммерческих организаций к формам и процедурам общественного контроля Советом будет проводиться работа по рассмотрению инициатив физических и юридических лиц по проведению общественного контроля в части вопросов, находящихся в компетенции Минтруда России. Результатом рассмотрения вышеуказанных инициатив может стать проведение общественной проверки, общественной экспертизы или проведение общественных обсуждений на одном из заседаний Совета.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целях исполнения Поручения Президента Российской Федерации по итогам совещания с членами Правительства Российской Федерации от 11 января 2017 года Советом будет осуществляться содействие Минтруду России в выполнении функции методического обеспечения процесса проведения независимой оценки в субъектах Российской Федерации, а также ежеквартальное рассмотрение на заседаниях Совета вопросов независимой оценки качества оказания услуг организациями социального обслуживания.</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Совет продолжит активно делегировать своих членов, а также представлять кандидатуры для вхождения в состав формируемых Минтрудом России </w:t>
      </w:r>
      <w:hyperlink r:id="rId39" w:history="1">
        <w:r w:rsidRPr="002D78CF">
          <w:rPr>
            <w:rFonts w:ascii="Arial Narrow" w:hAnsi="Arial Narrow"/>
            <w:sz w:val="24"/>
            <w:szCs w:val="24"/>
          </w:rPr>
          <w:t>совещательных и координационных органов</w:t>
        </w:r>
      </w:hyperlink>
      <w:r w:rsidRPr="002D78CF">
        <w:rPr>
          <w:rFonts w:ascii="Arial Narrow" w:hAnsi="Arial Narrow"/>
          <w:sz w:val="24"/>
          <w:szCs w:val="24"/>
        </w:rPr>
        <w:t xml:space="preserve"> (рабочих групп), продолжит взаимодействие и работу с уже созданными рабочими группами. Членами Совета будет продолжена работа в комиссиях Минтруда России (Конкурсной комиссии на замещение вакантной должности государственной гражданской службы; Аттестационной комиссии; Комиссии по соблюдению требований к служебному поведению и урегулированию конфликта интересов; Единой комиссии по осуществлению закупок).</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 xml:space="preserve">В текущем 2017 году Совет планирует продолжить традицию делегирования своих представителей  к участию в проводимых Общественной палатой Российской Федерации окружных форумов активных граждан «Сообщество», на которых предполагается обсудить с представителями некоммерческого сектора, власти и бизнеса принципы  и форматы эффективного взаимодействия и совместного развития с целью решения социальных проблем. </w:t>
      </w:r>
      <w:proofErr w:type="gramEnd"/>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Кроме того, в 2017 году предполагается увеличить представительство Совета в организуемых Общественной палатой Российской Федерации слушаниях, «круглых столах» и заседаний рабочих групп, тем самым усилив сотрудничество с ней.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Также необходимо отметить, что в 2017 году планируется участие членов и экспертов Совета в реализации программы дополнительного профессионального образования по теме: «Вопросы взаимодействия с социально ориентированными некоммерческими организациями и привлечение социально ориентированных некоммерческих организаций к оказанию услуг в социальной сфере», осуществляемой </w:t>
      </w:r>
      <w:proofErr w:type="spellStart"/>
      <w:r w:rsidRPr="002D78CF">
        <w:rPr>
          <w:rFonts w:ascii="Arial Narrow" w:hAnsi="Arial Narrow"/>
          <w:sz w:val="24"/>
          <w:szCs w:val="24"/>
        </w:rPr>
        <w:t>РАНХиГС</w:t>
      </w:r>
      <w:proofErr w:type="spell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В целом работа Совета в 2017 году будет проводиться в соответствии с утвержденными (на заседании Совета 20 февраля 2017 г.) планом работы и графиком заседаний Совета на год. План работы Совета на 2017 год </w:t>
      </w:r>
      <w:proofErr w:type="gramStart"/>
      <w:r w:rsidRPr="002D78CF">
        <w:rPr>
          <w:rFonts w:ascii="Arial Narrow" w:hAnsi="Arial Narrow"/>
          <w:sz w:val="24"/>
          <w:szCs w:val="24"/>
        </w:rPr>
        <w:t>подготовлен и сформирован</w:t>
      </w:r>
      <w:proofErr w:type="gramEnd"/>
      <w:r w:rsidRPr="002D78CF">
        <w:rPr>
          <w:rFonts w:ascii="Arial Narrow" w:hAnsi="Arial Narrow"/>
          <w:sz w:val="24"/>
          <w:szCs w:val="24"/>
        </w:rPr>
        <w:t xml:space="preserve"> исходя из предложений профильных департаментов Минтруда России, членов и экспертов Совета, с учетом интересов Общественной палаты Российской Федерации, общественных организаций и иных заинтересованных сторон. Указанный план работы синхронизирован с планом организации законопроектных работ Минтруда России, а также увязан с планом законопроектной деятельности Правительства Российской Федерации и планом работы рабочей группы «Социальная политика и качество социальных услуг» Экспертного совета при Правительстве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Так, в мае-июне 2017 года </w:t>
      </w:r>
      <w:proofErr w:type="gramStart"/>
      <w:r w:rsidRPr="002D78CF">
        <w:rPr>
          <w:rFonts w:ascii="Arial Narrow" w:hAnsi="Arial Narrow"/>
          <w:sz w:val="24"/>
          <w:szCs w:val="24"/>
        </w:rPr>
        <w:t>г</w:t>
      </w:r>
      <w:proofErr w:type="gramEnd"/>
      <w:r w:rsidRPr="002D78CF">
        <w:rPr>
          <w:rFonts w:ascii="Arial Narrow" w:hAnsi="Arial Narrow"/>
          <w:sz w:val="24"/>
          <w:szCs w:val="24"/>
        </w:rPr>
        <w:t xml:space="preserve">. Пскове запланировано проведение выездной экспертной сессии Общественного совета, на которой предполагается рассмотреть вопросы сопровождаемого </w:t>
      </w:r>
      <w:r w:rsidRPr="002D78CF">
        <w:rPr>
          <w:rFonts w:ascii="Arial Narrow" w:hAnsi="Arial Narrow"/>
          <w:sz w:val="24"/>
          <w:szCs w:val="24"/>
        </w:rPr>
        <w:lastRenderedPageBreak/>
        <w:t xml:space="preserve">проживания и сопровождаемой занятости людей с инвалидностью как важной составляющей реформы психоневрологических интернатов в России.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На запланированных заседаниях Совета планируется рассмотреть 3 государственные программы Российской Федерации, 21 проект федерального закона, 6 проектов распоряжений и постановлений Правительства Российской Федерации, ряд проектов приказов Минтруда России, а также других социально значимых вопросов.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proofErr w:type="gramStart"/>
      <w:r w:rsidRPr="002D78CF">
        <w:rPr>
          <w:rFonts w:ascii="Arial Narrow" w:hAnsi="Arial Narrow"/>
          <w:sz w:val="24"/>
          <w:szCs w:val="24"/>
        </w:rPr>
        <w:t>В конце 2017 года планируется утверждение нового положения о Совете в соответствии со Стандартом деятельности общественного совета при федеральном органе исполнительной власти (одобрен протоколом заочного голосования Правительственной комиссии по координации деятельности открытого правительства от 24 июня 2015 г. № 3), а также формирование нового состава Совета в соответствии с вышеуказанным стандартом деятельности.</w:t>
      </w:r>
      <w:proofErr w:type="gramEnd"/>
      <w:r w:rsidRPr="002D78CF">
        <w:rPr>
          <w:rFonts w:ascii="Arial Narrow" w:hAnsi="Arial Narrow"/>
          <w:sz w:val="24"/>
          <w:szCs w:val="24"/>
        </w:rPr>
        <w:t xml:space="preserve"> Отбор кандидатов будет осуществляться Общественной палатой Российской Федерации и Экспертным советом при Правительстве Российской Федерации с учетом представительства профессиональных объединений и иных социальных групп (</w:t>
      </w:r>
      <w:proofErr w:type="spellStart"/>
      <w:r w:rsidRPr="002D78CF">
        <w:rPr>
          <w:rFonts w:ascii="Arial Narrow" w:hAnsi="Arial Narrow"/>
          <w:sz w:val="24"/>
          <w:szCs w:val="24"/>
        </w:rPr>
        <w:t>референтных</w:t>
      </w:r>
      <w:proofErr w:type="spellEnd"/>
      <w:r w:rsidRPr="002D78CF">
        <w:rPr>
          <w:rFonts w:ascii="Arial Narrow" w:hAnsi="Arial Narrow"/>
          <w:sz w:val="24"/>
          <w:szCs w:val="24"/>
        </w:rPr>
        <w:t xml:space="preserve"> групп), осуществляющих свою деятельность в сфере полномочий данного федерального органа. Указанная процедура формирования Совета позволит учесть накопленный опыт работы Совета, устранить организационные ограничения и повысить эффективность и прозрачность работы.</w:t>
      </w:r>
    </w:p>
    <w:p w:rsidR="00AC5680" w:rsidRPr="002D78CF" w:rsidRDefault="00AC5680" w:rsidP="00AC5680">
      <w:pPr>
        <w:autoSpaceDE w:val="0"/>
        <w:autoSpaceDN w:val="0"/>
        <w:adjustRightInd w:val="0"/>
        <w:spacing w:line="312" w:lineRule="auto"/>
        <w:ind w:firstLine="708"/>
        <w:jc w:val="both"/>
        <w:outlineLvl w:val="1"/>
        <w:rPr>
          <w:bCs/>
          <w:szCs w:val="28"/>
        </w:rPr>
      </w:pPr>
    </w:p>
    <w:p w:rsidR="00AC5680" w:rsidRPr="002D78CF" w:rsidRDefault="00AC5680" w:rsidP="0012563A">
      <w:pPr>
        <w:pStyle w:val="1"/>
        <w:jc w:val="both"/>
        <w:rPr>
          <w:color w:val="auto"/>
        </w:rPr>
      </w:pPr>
      <w:bookmarkStart w:id="48" w:name="_Toc478399223"/>
      <w:r w:rsidRPr="002D78CF">
        <w:rPr>
          <w:color w:val="auto"/>
        </w:rPr>
        <w:t>13. ВЗАИМОДЕЙСТВИЕ С ОБЩЕСТВЕННОЙ ПАЛАТОЙ РОССИЙСКОЙ ФЕДЕРАЦИИ В СФЕРЕ ТРУДА И СОЦИАЛЬНОЙ ЗАЩИТЫ</w:t>
      </w:r>
      <w:bookmarkEnd w:id="48"/>
    </w:p>
    <w:p w:rsidR="00AC5680" w:rsidRPr="002D78CF" w:rsidRDefault="00AC5680" w:rsidP="00AC5680">
      <w:pPr>
        <w:autoSpaceDE w:val="0"/>
        <w:autoSpaceDN w:val="0"/>
        <w:adjustRightInd w:val="0"/>
        <w:spacing w:line="312" w:lineRule="auto"/>
        <w:ind w:firstLine="708"/>
        <w:jc w:val="center"/>
        <w:outlineLvl w:val="1"/>
        <w:rPr>
          <w:b/>
          <w:bCs/>
          <w:szCs w:val="28"/>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Одной из важнейших задач Минтруда России является взаимодействие с одним из ключевых институтов гражданского общества – Общественной палатой Российской Федерации, на площадке которой обсуждаются важнейшие вопросы развития социальной сферы, а также новые законодательные инициативы Министерства.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Так, в 2016 году представители Минтруда России приняли участие в ряде мероприятий Общественной палаты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инициированный Комиссией Общественной палаты Российской Федерации по развитию науки и образованию на тему «Профессиональная ориентация школьников: обсуждение модели эффективного взаимодействия государства, бизнеса и общества в целях обеспечения исполнения поручения Президента Российской Федерации (по итогам заседания Государственного совета Российской Федерации по вопросам совершенствования системы общего образования)»;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инициированный Комиссией Общественной палаты Российской Федерации по развитию малого и среднего бизнеса на тему «</w:t>
      </w:r>
      <w:proofErr w:type="spellStart"/>
      <w:r w:rsidRPr="002D78CF">
        <w:rPr>
          <w:rFonts w:ascii="Arial Narrow" w:hAnsi="Arial Narrow"/>
          <w:sz w:val="24"/>
          <w:szCs w:val="24"/>
        </w:rPr>
        <w:t>Самозанятость</w:t>
      </w:r>
      <w:proofErr w:type="spellEnd"/>
      <w:r w:rsidRPr="002D78CF">
        <w:rPr>
          <w:rFonts w:ascii="Arial Narrow" w:hAnsi="Arial Narrow"/>
          <w:sz w:val="24"/>
          <w:szCs w:val="24"/>
        </w:rPr>
        <w:t xml:space="preserve"> и малый бизнес в современной России - готовы ли к этому граждане и государство?»;</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совместно с Сенаторским клубом Совета Федерации Федерального Собрания Российской Федерации, инициированный Комиссией Общественной палаты Российской Федерации по культуре на тему «Роль литературы, кино и искусства в профилактике кризисных периодов в подростковой среде»;</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инициированный Комиссией Общественной палаты Российской Федерации по общественному контролю, общественной экспертизе и взаимодействию с общественными советами на тему «Общественный контроль в сфере практики внедрения и оптимизации Методики проведения специальной оценки условий труда»;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«круглый стол», проводимый совместно с Уполномоченным при Президенте Российской Федерации по правам предпринимателей, инициированный Комиссией Общественной палаты Российской Федерации по развитию малого и среднего бизнеса на тему «Вопросы защиты прав </w:t>
      </w:r>
      <w:proofErr w:type="spellStart"/>
      <w:r w:rsidRPr="002D78CF">
        <w:rPr>
          <w:rFonts w:ascii="Arial Narrow" w:hAnsi="Arial Narrow"/>
          <w:sz w:val="24"/>
          <w:szCs w:val="24"/>
        </w:rPr>
        <w:t>самозанятых</w:t>
      </w:r>
      <w:proofErr w:type="spellEnd"/>
      <w:r w:rsidRPr="002D78CF">
        <w:rPr>
          <w:rFonts w:ascii="Arial Narrow" w:hAnsi="Arial Narrow"/>
          <w:sz w:val="24"/>
          <w:szCs w:val="24"/>
        </w:rPr>
        <w:t>»;</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проведенный Комиссией Общественной палаты Российской Федерации по развитию малого и среднего бизнеса на тему «Развитие малого и среднего предпринимательства в районах Крайнего Севера и местностей, приравненных к районам Крайнего Севера»;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«круглый стол», организованный Комиссией Общественной палаты Российской Федерации по социальной политике, трудовым отношениям и качеству жизни граждан на тему «Итоги летнего отдыха детей и семей с детьми. Проблемы и пути их решения»;</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инициированный Комитетом Совета Федерации по конституционному законодательству и государственному строительству и  организованный совместно с Комиссией Общественной палаты Российской Федерации по поддержке семьи, детей и материнства на тему «О едином подходе к определению размера ежемесячного пособия на ребенка (детей), родители которого уклоняются от уплаты алиментов»;</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инициированный Комиссией Общественной палаты Российской Федерации по экологии и охране окружающей среды на тему «30 лет после катастрофы на Чернобыльской АЭС. Проблемы ликвидаторов и граждан, подвергшихся воздействию радиации»;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«круглый стол», инициированный Общественным советом при Минтруде России по итогам одного из своих заседаний и проведенный на базе Комиссии Общественной палаты Российской Федерации по поддержке семьи, детей и материнства на тему «Обсуждение проекта Национальной стратегии действий в интересах женщин на 2017-2022 годы»;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заседание рабочей группы при Комиссии Общественной палаты Российской Федерации по социальной политике, трудовым отношениям и качеству жизни граждан на тему «О проведении Всероссийского общественного мониторинга в сфере охраны труда».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Отдельно необходимо подчеркнуть, что в 2016 году представители Минтруда России приняли участие во всех форумах активных граждан «Сообщество» (далее – Форум, Форумы), инициированных Секретарем Общественной палаты Российской Федерации </w:t>
      </w:r>
      <w:proofErr w:type="spellStart"/>
      <w:r w:rsidRPr="002D78CF">
        <w:rPr>
          <w:rFonts w:ascii="Arial Narrow" w:hAnsi="Arial Narrow"/>
          <w:sz w:val="24"/>
          <w:szCs w:val="24"/>
        </w:rPr>
        <w:t>А.В.Бречаловым</w:t>
      </w:r>
      <w:proofErr w:type="spellEnd"/>
      <w:r w:rsidRPr="002D78CF">
        <w:rPr>
          <w:rFonts w:ascii="Arial Narrow" w:hAnsi="Arial Narrow"/>
          <w:sz w:val="24"/>
          <w:szCs w:val="24"/>
        </w:rPr>
        <w:t xml:space="preserve"> и проведенных Общественной палатой Российской Федерации во всех федеральных округах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Два члена Общественной палаты Российской Федерации являются активными членами Общественного совета при Минтруде России: И.И.Мохначук (председатель Российского независимого профсоюза работников угольной промышленности) и Председатель Общественного совета Е.А. </w:t>
      </w:r>
      <w:proofErr w:type="spellStart"/>
      <w:r w:rsidRPr="002D78CF">
        <w:rPr>
          <w:rFonts w:ascii="Arial Narrow" w:hAnsi="Arial Narrow"/>
          <w:sz w:val="24"/>
          <w:szCs w:val="24"/>
        </w:rPr>
        <w:t>Тополева-Солдунова</w:t>
      </w:r>
      <w:proofErr w:type="spellEnd"/>
      <w:r w:rsidRPr="002D78CF">
        <w:rPr>
          <w:rFonts w:ascii="Arial Narrow" w:hAnsi="Arial Narrow"/>
          <w:sz w:val="24"/>
          <w:szCs w:val="24"/>
        </w:rPr>
        <w:t xml:space="preserve"> (директор АНО «Агентство социальной информации»).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Еще ряд действующих членов Общественной палаты Российской Федерации </w:t>
      </w:r>
      <w:proofErr w:type="gramStart"/>
      <w:r w:rsidRPr="002D78CF">
        <w:rPr>
          <w:rFonts w:ascii="Arial Narrow" w:hAnsi="Arial Narrow"/>
          <w:sz w:val="24"/>
          <w:szCs w:val="24"/>
        </w:rPr>
        <w:t>являются экспертами Министерства и привлекаются</w:t>
      </w:r>
      <w:proofErr w:type="gramEnd"/>
      <w:r w:rsidRPr="002D78CF">
        <w:rPr>
          <w:rFonts w:ascii="Arial Narrow" w:hAnsi="Arial Narrow"/>
          <w:sz w:val="24"/>
          <w:szCs w:val="24"/>
        </w:rPr>
        <w:t xml:space="preserve"> к обсуждению разрабатываемых Минтрудом России проектов общественно значимых нормативных правовых актов и иных документов в сфере деятельности Министерства.</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Отдельно стоит обратить внимание эффективную работу Министерства при подготовке и проведении нового проекта «Час с Министром», запущенного Общественной палатой Российской Федерации в 2016 году, почетным первым участником которого стал Министр труда и социальной защиты Российской Федерации М.А. Топилин. В течение «Часа с Министром», который проходил в виде </w:t>
      </w:r>
      <w:proofErr w:type="spellStart"/>
      <w:r w:rsidRPr="002D78CF">
        <w:rPr>
          <w:rFonts w:ascii="Arial Narrow" w:hAnsi="Arial Narrow"/>
          <w:sz w:val="24"/>
          <w:szCs w:val="24"/>
        </w:rPr>
        <w:t>онлайн-конференции</w:t>
      </w:r>
      <w:proofErr w:type="spellEnd"/>
      <w:r w:rsidRPr="002D78CF">
        <w:rPr>
          <w:rFonts w:ascii="Arial Narrow" w:hAnsi="Arial Narrow"/>
          <w:sz w:val="24"/>
          <w:szCs w:val="24"/>
        </w:rPr>
        <w:t>, были озвучены вопросы и обращения граждан, поступившие в Общественную палату Российской Федерации  по профилю Минтруда России. Кроме того, представители региональных общественных палат и общественных советов, а также граждане в прямом эфире имели возможность задать вопросы Министру труда и социальной защиты М.А. </w:t>
      </w:r>
      <w:proofErr w:type="spellStart"/>
      <w:r w:rsidRPr="002D78CF">
        <w:rPr>
          <w:rFonts w:ascii="Arial Narrow" w:hAnsi="Arial Narrow"/>
          <w:sz w:val="24"/>
          <w:szCs w:val="24"/>
        </w:rPr>
        <w:t>Топилину</w:t>
      </w:r>
      <w:proofErr w:type="spellEnd"/>
      <w:r w:rsidRPr="002D78CF">
        <w:rPr>
          <w:rFonts w:ascii="Arial Narrow" w:hAnsi="Arial Narrow"/>
          <w:sz w:val="24"/>
          <w:szCs w:val="24"/>
        </w:rPr>
        <w:t xml:space="preserve">. По итогам проведения проекта было определено, что 79 регионов России подключились к </w:t>
      </w:r>
      <w:proofErr w:type="spellStart"/>
      <w:r w:rsidRPr="002D78CF">
        <w:rPr>
          <w:rFonts w:ascii="Arial Narrow" w:hAnsi="Arial Narrow"/>
          <w:sz w:val="24"/>
          <w:szCs w:val="24"/>
        </w:rPr>
        <w:t>вебинару</w:t>
      </w:r>
      <w:proofErr w:type="spellEnd"/>
      <w:r w:rsidRPr="002D78CF">
        <w:rPr>
          <w:rFonts w:ascii="Arial Narrow" w:hAnsi="Arial Narrow"/>
          <w:sz w:val="24"/>
          <w:szCs w:val="24"/>
        </w:rPr>
        <w:t xml:space="preserve">, около 600 человек смотрели трансляцию на официальной сайте Общественной палаты Российской Федерации, 276 поступило в адрес Министра по всем используемым каналам связи в процессе мероприятия, а количество сообщений в СМИ о данном мероприятии составило немногим менее 200. В проекте также приняли участие Председатель Совета </w:t>
      </w:r>
      <w:proofErr w:type="spellStart"/>
      <w:r w:rsidRPr="002D78CF">
        <w:rPr>
          <w:rFonts w:ascii="Arial Narrow" w:hAnsi="Arial Narrow"/>
          <w:sz w:val="24"/>
          <w:szCs w:val="24"/>
        </w:rPr>
        <w:t>Е.А.Тополева-Солдунова</w:t>
      </w:r>
      <w:proofErr w:type="spellEnd"/>
      <w:r w:rsidRPr="002D78CF">
        <w:rPr>
          <w:rFonts w:ascii="Arial Narrow" w:hAnsi="Arial Narrow"/>
          <w:sz w:val="24"/>
          <w:szCs w:val="24"/>
        </w:rPr>
        <w:t>, Секретарь Общественной палаты Российской Федерации А.В. </w:t>
      </w:r>
      <w:proofErr w:type="spellStart"/>
      <w:r w:rsidRPr="002D78CF">
        <w:rPr>
          <w:rFonts w:ascii="Arial Narrow" w:hAnsi="Arial Narrow"/>
          <w:sz w:val="24"/>
          <w:szCs w:val="24"/>
        </w:rPr>
        <w:t>Бречалов</w:t>
      </w:r>
      <w:proofErr w:type="spellEnd"/>
      <w:r w:rsidRPr="002D78CF">
        <w:rPr>
          <w:rFonts w:ascii="Arial Narrow" w:hAnsi="Arial Narrow"/>
          <w:sz w:val="24"/>
          <w:szCs w:val="24"/>
        </w:rPr>
        <w:t xml:space="preserve"> и Председатель профильной Комиссии Общественной палаты В.А. </w:t>
      </w:r>
      <w:proofErr w:type="spellStart"/>
      <w:r w:rsidRPr="002D78CF">
        <w:rPr>
          <w:rFonts w:ascii="Arial Narrow" w:hAnsi="Arial Narrow"/>
          <w:sz w:val="24"/>
          <w:szCs w:val="24"/>
        </w:rPr>
        <w:t>Слепак</w:t>
      </w:r>
      <w:proofErr w:type="spellEnd"/>
      <w:r w:rsidRPr="002D78CF">
        <w:rPr>
          <w:rFonts w:ascii="Arial Narrow" w:hAnsi="Arial Narrow"/>
          <w:sz w:val="24"/>
          <w:szCs w:val="24"/>
        </w:rPr>
        <w:t xml:space="preserve">.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Кроме того, Министерством труда и социальной защиты Российской Федерации совместно с Общественной палатой Российской Федерации был разработан ряд нижеприведенных информационно-разъяснительных брошюр (которые дают ответы и разъясняют наиболее значимые для граждан вопросы):</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«Порядок реализации права на материнский (семейный) капитал» (в брошюре представлено описание порядка оформления и получения материнского (семейного) капи</w:t>
      </w:r>
      <w:r w:rsidRPr="002D78CF">
        <w:rPr>
          <w:rFonts w:ascii="Arial Narrow" w:hAnsi="Arial Narrow"/>
          <w:sz w:val="24"/>
          <w:szCs w:val="24"/>
        </w:rPr>
        <w:softHyphen/>
        <w:t>тала, а также ответы на вопросы, наиболее интересующие граждан);</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lastRenderedPageBreak/>
        <w:t xml:space="preserve">«Порядок обеспечения инвалидов техническими средствами реабилитации» (в брошюре в доступной форме разъясняются вопросы нормативно-правового регулирования обеспечения инвалидов техническими средствами реабилитации (ТСР), в том числе нюансы их предоставления, замены и ремонта);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«Как получить технические средства реабилитации за счет государства» (в брошюре в доступной форме описан порядок обеспечения  инвалидов ТСР за счет государства, а также приведены соответствующие требования для их получения);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«Порядок проведения медико-социальной экспертизы и разработки индивидуальной программы реабилитации или </w:t>
      </w:r>
      <w:proofErr w:type="spellStart"/>
      <w:r w:rsidRPr="002D78CF">
        <w:rPr>
          <w:rFonts w:ascii="Arial Narrow" w:hAnsi="Arial Narrow"/>
          <w:sz w:val="24"/>
          <w:szCs w:val="24"/>
        </w:rPr>
        <w:t>абилитации</w:t>
      </w:r>
      <w:proofErr w:type="spellEnd"/>
      <w:r w:rsidRPr="002D78CF">
        <w:rPr>
          <w:rFonts w:ascii="Arial Narrow" w:hAnsi="Arial Narrow"/>
          <w:sz w:val="24"/>
          <w:szCs w:val="24"/>
        </w:rPr>
        <w:t xml:space="preserve"> инвалида (ребенка инвалида)».</w:t>
      </w:r>
    </w:p>
    <w:p w:rsidR="00AC5680" w:rsidRPr="002D78CF" w:rsidRDefault="00AC5680" w:rsidP="003D0F01">
      <w:pPr>
        <w:rPr>
          <w:szCs w:val="28"/>
        </w:rPr>
      </w:pPr>
    </w:p>
    <w:p w:rsidR="00AC5680" w:rsidRPr="002D78CF" w:rsidRDefault="00AC5680" w:rsidP="003D0F01">
      <w:pPr>
        <w:pStyle w:val="1"/>
        <w:jc w:val="both"/>
        <w:rPr>
          <w:color w:val="auto"/>
        </w:rPr>
      </w:pPr>
      <w:bookmarkStart w:id="49" w:name="_Toc478399224"/>
      <w:r w:rsidRPr="002D78CF">
        <w:rPr>
          <w:color w:val="auto"/>
        </w:rPr>
        <w:t>14. ИСПОЛЬЗОВАНИЕ СРЕДСТВ ФЕДЕРАЛЬНОГО БЮДЖЕТА</w:t>
      </w:r>
      <w:bookmarkEnd w:id="49"/>
    </w:p>
    <w:p w:rsidR="00AC5680" w:rsidRPr="002D78CF" w:rsidRDefault="00AC5680" w:rsidP="003D0F01">
      <w:pPr>
        <w:tabs>
          <w:tab w:val="left" w:pos="3420"/>
        </w:tabs>
        <w:jc w:val="center"/>
        <w:rPr>
          <w:b/>
          <w:snapToGrid w:val="0"/>
          <w:szCs w:val="24"/>
        </w:rPr>
      </w:pPr>
    </w:p>
    <w:p w:rsidR="00AC5680" w:rsidRPr="002D78CF" w:rsidRDefault="00AC5680" w:rsidP="003D0F01">
      <w:pPr>
        <w:pStyle w:val="1"/>
        <w:rPr>
          <w:color w:val="auto"/>
        </w:rPr>
      </w:pPr>
      <w:bookmarkStart w:id="50" w:name="_Toc478399225"/>
      <w:r w:rsidRPr="002D78CF">
        <w:rPr>
          <w:color w:val="auto"/>
        </w:rPr>
        <w:t>14.1. Расходы федерального бюджета</w:t>
      </w:r>
      <w:bookmarkEnd w:id="50"/>
    </w:p>
    <w:p w:rsidR="00AC5680" w:rsidRPr="002D78CF" w:rsidRDefault="00AC5680" w:rsidP="003D0F01">
      <w:pPr>
        <w:ind w:firstLine="708"/>
        <w:jc w:val="both"/>
        <w:rPr>
          <w:szCs w:val="28"/>
        </w:rPr>
      </w:pP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Формирование и исполнение бюджета осуществлялось на базе государственных программ Российской Федерации в соответствии с перечнем, утвержденным распоряжением Правительства Российской Федерации от 11 ноября 2010 г. № 1950-р. Минтруд </w:t>
      </w:r>
      <w:proofErr w:type="gramStart"/>
      <w:r w:rsidRPr="002D78CF">
        <w:rPr>
          <w:rFonts w:ascii="Arial Narrow" w:hAnsi="Arial Narrow"/>
          <w:sz w:val="24"/>
          <w:szCs w:val="24"/>
        </w:rPr>
        <w:t>определен</w:t>
      </w:r>
      <w:proofErr w:type="gramEnd"/>
      <w:r w:rsidRPr="002D78CF">
        <w:rPr>
          <w:rFonts w:ascii="Arial Narrow" w:hAnsi="Arial Narrow"/>
          <w:sz w:val="24"/>
          <w:szCs w:val="24"/>
        </w:rPr>
        <w:t xml:space="preserve"> ответственным исполнителем по государственным программам Российской Федерации: «Социальная поддержка граждан», «Доступная среда» на 2011-2020 годы, «Содействие занятости населения», а также является соисполнителем по государственным программам Российской Федерации: «Развитие здравоохранения», «Развитие образования», «Обеспечение доступным и комфортным жильем и коммунальными услугами граждан Российской Федерации».</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В соответствии с приказом Министерства финансов Российской Федерации от 30 ноября 2015 г.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сводной бюджетной росписью (далее – роспись) Минтруду России на 2016 год предусмотрены бюджетные ассигнования в объеме 156790297,3 тыс</w:t>
      </w:r>
      <w:proofErr w:type="gramStart"/>
      <w:r w:rsidRPr="002D78CF">
        <w:rPr>
          <w:rFonts w:ascii="Arial Narrow" w:hAnsi="Arial Narrow"/>
          <w:sz w:val="24"/>
          <w:szCs w:val="24"/>
        </w:rPr>
        <w:t>.р</w:t>
      </w:r>
      <w:proofErr w:type="gramEnd"/>
      <w:r w:rsidRPr="002D78CF">
        <w:rPr>
          <w:rFonts w:ascii="Arial Narrow" w:hAnsi="Arial Narrow"/>
          <w:sz w:val="24"/>
          <w:szCs w:val="24"/>
        </w:rPr>
        <w:t xml:space="preserve">ублей. </w:t>
      </w:r>
    </w:p>
    <w:p w:rsidR="00AC5680" w:rsidRPr="002D78CF" w:rsidRDefault="00AC5680" w:rsidP="003D0F01">
      <w:pPr>
        <w:overflowPunct w:val="0"/>
        <w:autoSpaceDE w:val="0"/>
        <w:autoSpaceDN w:val="0"/>
        <w:adjustRightInd w:val="0"/>
        <w:ind w:firstLine="709"/>
        <w:jc w:val="both"/>
        <w:textAlignment w:val="baseline"/>
        <w:rPr>
          <w:rFonts w:ascii="Arial Narrow" w:hAnsi="Arial Narrow"/>
          <w:sz w:val="24"/>
          <w:szCs w:val="24"/>
        </w:rPr>
      </w:pPr>
      <w:r w:rsidRPr="002D78CF">
        <w:rPr>
          <w:rFonts w:ascii="Arial Narrow" w:hAnsi="Arial Narrow"/>
          <w:sz w:val="24"/>
          <w:szCs w:val="24"/>
        </w:rPr>
        <w:t xml:space="preserve">Кассовое исполнение по государственным программам и </w:t>
      </w:r>
      <w:proofErr w:type="spellStart"/>
      <w:r w:rsidRPr="002D78CF">
        <w:rPr>
          <w:rFonts w:ascii="Arial Narrow" w:hAnsi="Arial Narrow"/>
          <w:sz w:val="24"/>
          <w:szCs w:val="24"/>
        </w:rPr>
        <w:t>непрограммной</w:t>
      </w:r>
      <w:proofErr w:type="spellEnd"/>
      <w:r w:rsidRPr="002D78CF">
        <w:rPr>
          <w:rFonts w:ascii="Arial Narrow" w:hAnsi="Arial Narrow"/>
          <w:sz w:val="24"/>
          <w:szCs w:val="24"/>
        </w:rPr>
        <w:t xml:space="preserve"> части расходов Минтруда России за 2016 год составило 155571839,1 тыс</w:t>
      </w:r>
      <w:proofErr w:type="gramStart"/>
      <w:r w:rsidRPr="002D78CF">
        <w:rPr>
          <w:rFonts w:ascii="Arial Narrow" w:hAnsi="Arial Narrow"/>
          <w:sz w:val="24"/>
          <w:szCs w:val="24"/>
        </w:rPr>
        <w:t>.р</w:t>
      </w:r>
      <w:proofErr w:type="gramEnd"/>
      <w:r w:rsidRPr="002D78CF">
        <w:rPr>
          <w:rFonts w:ascii="Arial Narrow" w:hAnsi="Arial Narrow"/>
          <w:sz w:val="24"/>
          <w:szCs w:val="24"/>
        </w:rPr>
        <w:t xml:space="preserve">ублей.  </w:t>
      </w:r>
    </w:p>
    <w:p w:rsidR="00AC5680" w:rsidRPr="002D78CF" w:rsidRDefault="00AC5680" w:rsidP="00AC5680">
      <w:pPr>
        <w:pStyle w:val="af7"/>
        <w:ind w:left="0" w:firstLine="709"/>
        <w:jc w:val="center"/>
      </w:pPr>
    </w:p>
    <w:p w:rsidR="00AC5680" w:rsidRPr="002D78CF" w:rsidRDefault="00AC5680" w:rsidP="006E131C">
      <w:pPr>
        <w:overflowPunct w:val="0"/>
        <w:autoSpaceDE w:val="0"/>
        <w:autoSpaceDN w:val="0"/>
        <w:adjustRightInd w:val="0"/>
        <w:spacing w:line="312" w:lineRule="auto"/>
        <w:ind w:firstLine="709"/>
        <w:jc w:val="center"/>
        <w:textAlignment w:val="baseline"/>
        <w:rPr>
          <w:rFonts w:ascii="Arial Narrow" w:hAnsi="Arial Narrow"/>
          <w:b/>
          <w:sz w:val="24"/>
          <w:szCs w:val="24"/>
        </w:rPr>
      </w:pPr>
      <w:r w:rsidRPr="002D78CF">
        <w:rPr>
          <w:rFonts w:ascii="Arial Narrow" w:hAnsi="Arial Narrow"/>
          <w:b/>
          <w:sz w:val="24"/>
          <w:szCs w:val="24"/>
        </w:rPr>
        <w:t xml:space="preserve">Распределение бюджетных ассигнований по государственным программам и </w:t>
      </w:r>
      <w:proofErr w:type="spellStart"/>
      <w:r w:rsidRPr="002D78CF">
        <w:rPr>
          <w:rFonts w:ascii="Arial Narrow" w:hAnsi="Arial Narrow"/>
          <w:b/>
          <w:sz w:val="24"/>
          <w:szCs w:val="24"/>
        </w:rPr>
        <w:t>непрограммной</w:t>
      </w:r>
      <w:proofErr w:type="spellEnd"/>
      <w:r w:rsidRPr="002D78CF">
        <w:rPr>
          <w:rFonts w:ascii="Arial Narrow" w:hAnsi="Arial Narrow"/>
          <w:b/>
          <w:sz w:val="24"/>
          <w:szCs w:val="24"/>
        </w:rPr>
        <w:t xml:space="preserve"> деятельности</w:t>
      </w:r>
    </w:p>
    <w:p w:rsidR="00AC5680" w:rsidRPr="008E4DD6" w:rsidRDefault="00AC5680" w:rsidP="008E4DD6">
      <w:pPr>
        <w:overflowPunct w:val="0"/>
        <w:autoSpaceDE w:val="0"/>
        <w:autoSpaceDN w:val="0"/>
        <w:adjustRightInd w:val="0"/>
        <w:spacing w:line="312" w:lineRule="auto"/>
        <w:ind w:left="7079" w:firstLine="709"/>
        <w:jc w:val="center"/>
        <w:textAlignment w:val="baseline"/>
        <w:rPr>
          <w:rFonts w:ascii="Arial Narrow" w:hAnsi="Arial Narrow"/>
          <w:sz w:val="20"/>
        </w:rPr>
      </w:pPr>
      <w:r w:rsidRPr="008E4DD6">
        <w:rPr>
          <w:rFonts w:ascii="Arial Narrow" w:hAnsi="Arial Narrow"/>
          <w:sz w:val="20"/>
        </w:rPr>
        <w:t>тыс</w:t>
      </w:r>
      <w:proofErr w:type="gramStart"/>
      <w:r w:rsidRPr="008E4DD6">
        <w:rPr>
          <w:rFonts w:ascii="Arial Narrow" w:hAnsi="Arial Narrow"/>
          <w:sz w:val="20"/>
        </w:rPr>
        <w:t>.р</w:t>
      </w:r>
      <w:proofErr w:type="gramEnd"/>
      <w:r w:rsidRPr="008E4DD6">
        <w:rPr>
          <w:rFonts w:ascii="Arial Narrow" w:hAnsi="Arial Narrow"/>
          <w:sz w:val="20"/>
        </w:rPr>
        <w:t>ублей</w:t>
      </w:r>
    </w:p>
    <w:tbl>
      <w:tblPr>
        <w:tblStyle w:val="aff3"/>
        <w:tblW w:w="0" w:type="auto"/>
        <w:tblLayout w:type="fixed"/>
        <w:tblLook w:val="04A0"/>
      </w:tblPr>
      <w:tblGrid>
        <w:gridCol w:w="675"/>
        <w:gridCol w:w="5529"/>
        <w:gridCol w:w="3367"/>
      </w:tblGrid>
      <w:tr w:rsidR="00AC5680" w:rsidRPr="002D78CF" w:rsidTr="006E131C">
        <w:trPr>
          <w:trHeight w:val="966"/>
        </w:trPr>
        <w:tc>
          <w:tcPr>
            <w:tcW w:w="675" w:type="dxa"/>
          </w:tcPr>
          <w:p w:rsidR="00AC5680" w:rsidRPr="008E4DD6" w:rsidRDefault="008E4DD6" w:rsidP="006E131C">
            <w:pPr>
              <w:overflowPunct w:val="0"/>
              <w:autoSpaceDE w:val="0"/>
              <w:autoSpaceDN w:val="0"/>
              <w:adjustRightInd w:val="0"/>
              <w:spacing w:line="312" w:lineRule="auto"/>
              <w:ind w:firstLine="709"/>
              <w:jc w:val="both"/>
              <w:textAlignment w:val="baseline"/>
              <w:rPr>
                <w:rFonts w:ascii="Arial Narrow" w:hAnsi="Arial Narrow"/>
                <w:sz w:val="20"/>
              </w:rPr>
            </w:pPr>
            <w:r>
              <w:rPr>
                <w:rFonts w:ascii="Arial Narrow" w:hAnsi="Arial Narrow"/>
                <w:sz w:val="20"/>
              </w:rPr>
              <w:t>№</w:t>
            </w:r>
            <w:r w:rsidR="00AC5680" w:rsidRPr="008E4DD6">
              <w:rPr>
                <w:rFonts w:ascii="Arial Narrow" w:hAnsi="Arial Narrow"/>
                <w:sz w:val="20"/>
              </w:rPr>
              <w:t>№</w:t>
            </w:r>
            <w:proofErr w:type="spellStart"/>
            <w:r w:rsidR="00AC5680" w:rsidRPr="008E4DD6">
              <w:rPr>
                <w:rFonts w:ascii="Arial Narrow" w:hAnsi="Arial Narrow"/>
                <w:sz w:val="20"/>
              </w:rPr>
              <w:t>пп</w:t>
            </w:r>
            <w:proofErr w:type="spellEnd"/>
          </w:p>
        </w:tc>
        <w:tc>
          <w:tcPr>
            <w:tcW w:w="5529"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Наименование госпрограммы</w:t>
            </w:r>
          </w:p>
        </w:tc>
        <w:tc>
          <w:tcPr>
            <w:tcW w:w="3367" w:type="dxa"/>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sz w:val="20"/>
              </w:rPr>
            </w:pPr>
            <w:r w:rsidRPr="008E4DD6">
              <w:rPr>
                <w:rFonts w:ascii="Arial Narrow" w:hAnsi="Arial Narrow"/>
                <w:sz w:val="20"/>
              </w:rPr>
              <w:t>2016 год</w:t>
            </w:r>
          </w:p>
        </w:tc>
      </w:tr>
      <w:tr w:rsidR="00AC5680" w:rsidRPr="002D78CF" w:rsidTr="00516725">
        <w:tc>
          <w:tcPr>
            <w:tcW w:w="9571" w:type="dxa"/>
            <w:gridSpan w:val="3"/>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i/>
                <w:sz w:val="20"/>
              </w:rPr>
            </w:pPr>
            <w:r w:rsidRPr="008E4DD6">
              <w:rPr>
                <w:rFonts w:ascii="Arial Narrow" w:hAnsi="Arial Narrow"/>
                <w:i/>
                <w:sz w:val="20"/>
              </w:rPr>
              <w:t>Минтруд является ответственным исполнителем</w:t>
            </w:r>
          </w:p>
        </w:tc>
      </w:tr>
      <w:tr w:rsidR="00AC5680" w:rsidRPr="002D78CF" w:rsidTr="006E131C">
        <w:tc>
          <w:tcPr>
            <w:tcW w:w="675"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w:t>
            </w:r>
          </w:p>
        </w:tc>
        <w:tc>
          <w:tcPr>
            <w:tcW w:w="5529"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Социальная поддержка граждан</w:t>
            </w:r>
          </w:p>
        </w:tc>
        <w:tc>
          <w:tcPr>
            <w:tcW w:w="3367" w:type="dxa"/>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sz w:val="20"/>
              </w:rPr>
            </w:pPr>
            <w:r w:rsidRPr="008E4DD6">
              <w:rPr>
                <w:rFonts w:ascii="Arial Narrow" w:hAnsi="Arial Narrow"/>
                <w:sz w:val="20"/>
              </w:rPr>
              <w:t>115339603,6</w:t>
            </w:r>
          </w:p>
        </w:tc>
      </w:tr>
      <w:tr w:rsidR="00AC5680" w:rsidRPr="002D78CF" w:rsidTr="006E131C">
        <w:tc>
          <w:tcPr>
            <w:tcW w:w="675"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2.</w:t>
            </w:r>
          </w:p>
        </w:tc>
        <w:tc>
          <w:tcPr>
            <w:tcW w:w="5529"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«Доступная среда» на 2011-2020 годы</w:t>
            </w:r>
          </w:p>
        </w:tc>
        <w:tc>
          <w:tcPr>
            <w:tcW w:w="3367" w:type="dxa"/>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sz w:val="20"/>
              </w:rPr>
            </w:pPr>
            <w:r w:rsidRPr="008E4DD6">
              <w:rPr>
                <w:rFonts w:ascii="Arial Narrow" w:hAnsi="Arial Narrow"/>
                <w:sz w:val="20"/>
              </w:rPr>
              <w:t>38559831,5</w:t>
            </w:r>
          </w:p>
        </w:tc>
      </w:tr>
      <w:tr w:rsidR="00AC5680" w:rsidRPr="002D78CF" w:rsidTr="006E131C">
        <w:tc>
          <w:tcPr>
            <w:tcW w:w="675"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3.</w:t>
            </w:r>
          </w:p>
        </w:tc>
        <w:tc>
          <w:tcPr>
            <w:tcW w:w="5529"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Содействие занятости населения</w:t>
            </w:r>
          </w:p>
        </w:tc>
        <w:tc>
          <w:tcPr>
            <w:tcW w:w="3367" w:type="dxa"/>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sz w:val="20"/>
              </w:rPr>
            </w:pPr>
            <w:r w:rsidRPr="008E4DD6">
              <w:rPr>
                <w:rFonts w:ascii="Arial Narrow" w:hAnsi="Arial Narrow"/>
                <w:sz w:val="20"/>
              </w:rPr>
              <w:t>741330,1</w:t>
            </w:r>
          </w:p>
        </w:tc>
      </w:tr>
      <w:tr w:rsidR="00AC5680" w:rsidRPr="002D78CF" w:rsidTr="00516725">
        <w:tc>
          <w:tcPr>
            <w:tcW w:w="9571" w:type="dxa"/>
            <w:gridSpan w:val="3"/>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i/>
                <w:sz w:val="20"/>
              </w:rPr>
            </w:pPr>
            <w:r w:rsidRPr="008E4DD6">
              <w:rPr>
                <w:rFonts w:ascii="Arial Narrow" w:hAnsi="Arial Narrow"/>
                <w:i/>
                <w:sz w:val="20"/>
              </w:rPr>
              <w:t>Минтруд является соисполнителем</w:t>
            </w:r>
          </w:p>
        </w:tc>
      </w:tr>
      <w:tr w:rsidR="00AC5680" w:rsidRPr="002D78CF" w:rsidTr="006E131C">
        <w:tc>
          <w:tcPr>
            <w:tcW w:w="675"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4.</w:t>
            </w:r>
          </w:p>
        </w:tc>
        <w:tc>
          <w:tcPr>
            <w:tcW w:w="5529" w:type="dxa"/>
          </w:tcPr>
          <w:p w:rsidR="00AC5680" w:rsidRPr="008E4DD6" w:rsidRDefault="00AC5680" w:rsidP="008E4DD6">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Развитие здравоохранения</w:t>
            </w:r>
          </w:p>
        </w:tc>
        <w:tc>
          <w:tcPr>
            <w:tcW w:w="3367" w:type="dxa"/>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sz w:val="20"/>
              </w:rPr>
            </w:pPr>
            <w:r w:rsidRPr="008E4DD6">
              <w:rPr>
                <w:rFonts w:ascii="Arial Narrow" w:hAnsi="Arial Narrow"/>
                <w:sz w:val="20"/>
              </w:rPr>
              <w:t>210278,9</w:t>
            </w:r>
          </w:p>
        </w:tc>
      </w:tr>
      <w:tr w:rsidR="00AC5680" w:rsidRPr="002D78CF" w:rsidTr="006E131C">
        <w:tc>
          <w:tcPr>
            <w:tcW w:w="675"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5.</w:t>
            </w:r>
          </w:p>
        </w:tc>
        <w:tc>
          <w:tcPr>
            <w:tcW w:w="5529" w:type="dxa"/>
          </w:tcPr>
          <w:p w:rsidR="00AC5680" w:rsidRPr="008E4DD6" w:rsidRDefault="00AC5680" w:rsidP="008E4DD6">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Развитие образования</w:t>
            </w:r>
          </w:p>
        </w:tc>
        <w:tc>
          <w:tcPr>
            <w:tcW w:w="3367" w:type="dxa"/>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sz w:val="20"/>
              </w:rPr>
            </w:pPr>
            <w:r w:rsidRPr="008E4DD6">
              <w:rPr>
                <w:rFonts w:ascii="Arial Narrow" w:hAnsi="Arial Narrow"/>
                <w:sz w:val="20"/>
              </w:rPr>
              <w:t>790716,2</w:t>
            </w:r>
          </w:p>
        </w:tc>
      </w:tr>
      <w:tr w:rsidR="00AC5680" w:rsidRPr="002D78CF" w:rsidTr="006E131C">
        <w:tc>
          <w:tcPr>
            <w:tcW w:w="675"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6.</w:t>
            </w:r>
          </w:p>
        </w:tc>
        <w:tc>
          <w:tcPr>
            <w:tcW w:w="5529"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Обеспечение доступным и комфортным жильем и коммунальными услугами граждан Российской Федерации</w:t>
            </w:r>
          </w:p>
        </w:tc>
        <w:tc>
          <w:tcPr>
            <w:tcW w:w="3367" w:type="dxa"/>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sz w:val="20"/>
              </w:rPr>
            </w:pPr>
          </w:p>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sz w:val="20"/>
              </w:rPr>
            </w:pPr>
            <w:r w:rsidRPr="008E4DD6">
              <w:rPr>
                <w:rFonts w:ascii="Arial Narrow" w:hAnsi="Arial Narrow"/>
                <w:sz w:val="20"/>
              </w:rPr>
              <w:t>31576,7</w:t>
            </w:r>
          </w:p>
        </w:tc>
      </w:tr>
      <w:tr w:rsidR="00AC5680" w:rsidRPr="002D78CF" w:rsidTr="006E131C">
        <w:tc>
          <w:tcPr>
            <w:tcW w:w="675"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7.</w:t>
            </w:r>
          </w:p>
        </w:tc>
        <w:tc>
          <w:tcPr>
            <w:tcW w:w="5529" w:type="dxa"/>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proofErr w:type="spellStart"/>
            <w:r w:rsidRPr="008E4DD6">
              <w:rPr>
                <w:rFonts w:ascii="Arial Narrow" w:hAnsi="Arial Narrow"/>
                <w:sz w:val="20"/>
              </w:rPr>
              <w:t>Непрограммная</w:t>
            </w:r>
            <w:proofErr w:type="spellEnd"/>
            <w:r w:rsidRPr="008E4DD6">
              <w:rPr>
                <w:rFonts w:ascii="Arial Narrow" w:hAnsi="Arial Narrow"/>
                <w:sz w:val="20"/>
              </w:rPr>
              <w:t xml:space="preserve"> часть</w:t>
            </w:r>
          </w:p>
        </w:tc>
        <w:tc>
          <w:tcPr>
            <w:tcW w:w="3367" w:type="dxa"/>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sz w:val="20"/>
              </w:rPr>
            </w:pPr>
            <w:r w:rsidRPr="008E4DD6">
              <w:rPr>
                <w:rFonts w:ascii="Arial Narrow" w:hAnsi="Arial Narrow"/>
                <w:sz w:val="20"/>
              </w:rPr>
              <w:t>1116960,3</w:t>
            </w:r>
          </w:p>
        </w:tc>
      </w:tr>
      <w:tr w:rsidR="00AC5680" w:rsidRPr="002D78CF" w:rsidTr="00516725">
        <w:tc>
          <w:tcPr>
            <w:tcW w:w="6204" w:type="dxa"/>
            <w:gridSpan w:val="2"/>
          </w:tcPr>
          <w:p w:rsidR="00AC5680" w:rsidRPr="008E4DD6" w:rsidRDefault="00AC5680" w:rsidP="006E131C">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Всего</w:t>
            </w:r>
          </w:p>
        </w:tc>
        <w:tc>
          <w:tcPr>
            <w:tcW w:w="3367" w:type="dxa"/>
          </w:tcPr>
          <w:p w:rsidR="00AC5680" w:rsidRPr="008E4DD6" w:rsidRDefault="00AC5680" w:rsidP="006E131C">
            <w:pPr>
              <w:overflowPunct w:val="0"/>
              <w:autoSpaceDE w:val="0"/>
              <w:autoSpaceDN w:val="0"/>
              <w:adjustRightInd w:val="0"/>
              <w:spacing w:line="312" w:lineRule="auto"/>
              <w:ind w:firstLine="709"/>
              <w:jc w:val="both"/>
              <w:textAlignment w:val="baseline"/>
              <w:rPr>
                <w:rFonts w:ascii="Arial Narrow" w:hAnsi="Arial Narrow"/>
                <w:sz w:val="20"/>
              </w:rPr>
            </w:pPr>
            <w:r w:rsidRPr="008E4DD6">
              <w:rPr>
                <w:rFonts w:ascii="Arial Narrow" w:hAnsi="Arial Narrow"/>
                <w:sz w:val="20"/>
              </w:rPr>
              <w:t>156790297,3</w:t>
            </w:r>
          </w:p>
        </w:tc>
      </w:tr>
    </w:tbl>
    <w:p w:rsidR="00AC5680" w:rsidRPr="002D78CF" w:rsidRDefault="00AC5680" w:rsidP="006E131C">
      <w:pPr>
        <w:pStyle w:val="1"/>
        <w:rPr>
          <w:color w:val="auto"/>
        </w:rPr>
      </w:pPr>
      <w:bookmarkStart w:id="51" w:name="_Toc478399226"/>
      <w:r w:rsidRPr="002D78CF">
        <w:rPr>
          <w:color w:val="auto"/>
        </w:rPr>
        <w:lastRenderedPageBreak/>
        <w:t>14.2. Ведомственный контроль</w:t>
      </w:r>
      <w:bookmarkEnd w:id="51"/>
    </w:p>
    <w:p w:rsidR="006E131C" w:rsidRPr="002D78CF" w:rsidRDefault="006E131C" w:rsidP="006E131C">
      <w:pPr>
        <w:overflowPunct w:val="0"/>
        <w:autoSpaceDE w:val="0"/>
        <w:autoSpaceDN w:val="0"/>
        <w:adjustRightInd w:val="0"/>
        <w:spacing w:line="312" w:lineRule="auto"/>
        <w:ind w:firstLine="709"/>
        <w:jc w:val="both"/>
        <w:textAlignment w:val="baseline"/>
        <w:rPr>
          <w:rFonts w:ascii="Arial Narrow" w:hAnsi="Arial Narrow"/>
          <w:sz w:val="24"/>
          <w:szCs w:val="24"/>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Контрольная деятельность в Министерстве труда и социальной защиты Российской Федерации в 2016 году осуществлялась в соответствии с Бюджетным кодексом Российской Федерации, Положением о Министерстве, утвержденным постановлением Правительства Российской Федерации от 19 июня 2012 г. № 610, постановлением 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w:t>
      </w:r>
      <w:proofErr w:type="gramEnd"/>
      <w:r w:rsidRPr="002D78CF">
        <w:rPr>
          <w:rFonts w:ascii="Arial Narrow" w:hAnsi="Arial Narrow"/>
          <w:sz w:val="24"/>
          <w:szCs w:val="24"/>
        </w:rPr>
        <w:t xml:space="preserve"> </w:t>
      </w:r>
      <w:proofErr w:type="gramStart"/>
      <w:r w:rsidRPr="002D78CF">
        <w:rPr>
          <w:rFonts w:ascii="Arial Narrow" w:hAnsi="Arial Narrow"/>
          <w:sz w:val="24"/>
          <w:szCs w:val="24"/>
        </w:rPr>
        <w:t>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w:t>
      </w:r>
      <w:proofErr w:type="gramEnd"/>
      <w:r w:rsidRPr="002D78CF">
        <w:rPr>
          <w:rFonts w:ascii="Arial Narrow" w:hAnsi="Arial Narrow"/>
          <w:sz w:val="24"/>
          <w:szCs w:val="24"/>
        </w:rPr>
        <w:t xml:space="preserve"> 2014 г. № 89» и приказами Минтруда России.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соответствии с утвержденными планами проведения проверок в 2016 году проведено 17 контрольных мероприятий в том числе: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двенадцать проверок деятельности подведомственных Министерству труда и социальной защиты Российской Федерации федеральных государственных учреждений (приказ от 21 января 2016 г. № 17 «Об утверждении плана проведения проверок деятельности подведомственных Министерству труда и социальной защиты Российской Федерации федеральных государственных учреждений в 2016 году»);</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пять проверок целевого использования субсидий из федерального бюджета общероссийскими общественными организациями инвалидов (3) и отдельными общественными и иными некоммерческими организациями (2) (приказы Минтруда России от 11 марта 2016 г. № 101 и от 24 августа 2016 г. № 470).</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Проверки в учреждениях осуществлялись по вопросам:</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1) финансовой дисциплины: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наличия утвержденных в установленном порядке смет расходов учреждения за 2015 год, правомерности внесенных изменений в смету за 2015 год, анализ исполнения сметы за 2015 год;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целевого использования средств федерального бюджета, путем сопоставления учетных операций с финансовыми активами банковских и кассовых операций, и правильности отнесения расходов в зависимости от экономического содержания операций на статьи и подстатьи классификации операций сектора государственного управления;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состояния, достоверности и качества ведения бухгалтерского (бюджетного) учета и отчетности;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использования средств федерального бюджета на оплату коммунальных услуг и других хозяйственных расходов;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2) соблюдения требований законодательства Российской Федерации при осуществлении закупок товаров, работ, услуг для обеспечения государственных нужд;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3) соблюдения требований законодательства Российской Федерации по медико-социальной экспертизе;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4) соблюдения требований законодательства Российской Федерации по образовательной деятельности;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5) целевого и рационального использования федерального имущества, закрепленного за учреждением на праве оперативного управления, в том числе переданного в пользование, аренду, залог и по иным основаниям, представленного в категории нефинансовых активов (основных средств, материальных запасов);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6) соблюдения видов деятельности протезно-ортопедического предприятия, предусмотренных уставом.</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Проверки целевого использования субсидий из федерального бюджета общероссийскими общественными организациями инвалидов и отдельными общественными и иными некоммерческими организациями осуществлялись в соответствии с заключенными с Министерством соглашениями.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Проведенными проверками установлены нарушения законодательства Российской Федерации в части: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ведения бухгалтерского учета, составления и представления бухгалтерской (финансовой) отчетности;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сфере управления и распоряжения государственной (муниципальной) собственностью;</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осуществления государственных (муниципальных) закупок и закупок отдельными видами юридических лиц;</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исполнения требований законодательства Российской Федерации по медико-социальной экспертизе;</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исполнения законодательства Российской Федерации по образовательной деятельности;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целевого использования субсидий из федерального бюджета общероссийскими общественными организациями инвалидов и отдельными общественными и иными некоммерческими организациями.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Во исполнение требований статьи 160.2-1 Бюджетного кодекса Российской Федерации в Министерстве осуществляется внутренний финансовый контроль и внутренний финансовый аудит.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Объектами внутреннего финансового аудита являются структурные подразделения Министерства, уполномоченные на выполнение бюджетных процедур, подведомственные Министерству федеральные государственные учреждения.</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Внутренний финансовый аудит направлен </w:t>
      </w:r>
      <w:proofErr w:type="gramStart"/>
      <w:r w:rsidRPr="002D78CF">
        <w:rPr>
          <w:rFonts w:ascii="Arial Narrow" w:hAnsi="Arial Narrow"/>
          <w:sz w:val="24"/>
          <w:szCs w:val="24"/>
        </w:rPr>
        <w:t>на</w:t>
      </w:r>
      <w:proofErr w:type="gramEnd"/>
      <w:r w:rsidRPr="002D78CF">
        <w:rPr>
          <w:rFonts w:ascii="Arial Narrow" w:hAnsi="Arial Narrow"/>
          <w:sz w:val="24"/>
          <w:szCs w:val="24"/>
        </w:rPr>
        <w:t xml:space="preserve">: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оценку надежности внутреннего финансового контроля и подготовку рекомендаций по повышению его эффективности;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подготовку предложений по повышению экономности и результативности использования бюджетных средств.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Утвержден План проведения контрольных мероприятий в 2017 году, который размещен на сайте Министерства.</w:t>
      </w:r>
    </w:p>
    <w:p w:rsidR="00AC5680" w:rsidRPr="002D78CF" w:rsidRDefault="00AC5680" w:rsidP="00AC5680">
      <w:pPr>
        <w:pStyle w:val="af7"/>
        <w:spacing w:line="312" w:lineRule="auto"/>
        <w:ind w:left="0" w:firstLine="709"/>
        <w:jc w:val="both"/>
      </w:pPr>
    </w:p>
    <w:p w:rsidR="00AC5680" w:rsidRPr="002D78CF" w:rsidRDefault="00AC5680" w:rsidP="006E131C">
      <w:pPr>
        <w:pStyle w:val="1"/>
        <w:rPr>
          <w:color w:val="auto"/>
        </w:rPr>
      </w:pPr>
      <w:bookmarkStart w:id="52" w:name="_Toc478399227"/>
      <w:r w:rsidRPr="002D78CF">
        <w:rPr>
          <w:color w:val="auto"/>
        </w:rPr>
        <w:t>14.3. Обеспечение процедур размещения государственного заказа</w:t>
      </w:r>
      <w:bookmarkEnd w:id="52"/>
    </w:p>
    <w:p w:rsidR="00AC5680" w:rsidRPr="002D78CF" w:rsidRDefault="00AC5680" w:rsidP="00AC5680">
      <w:pPr>
        <w:jc w:val="center"/>
        <w:rPr>
          <w:b/>
          <w:szCs w:val="28"/>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Министерством труда и социальной защиты Российской Федерации для осуществления закупок в 2016 году утвержден в установленном порядке План-график размещения заказов на поставку товаров, выполнение работ, оказание услуг для обеспечения государственных и муниципальных нужд и размещен на официальном сайте единой информационной системы в сфере закупок </w:t>
      </w:r>
      <w:hyperlink r:id="rId40" w:history="1">
        <w:r w:rsidRPr="002D78CF">
          <w:rPr>
            <w:rFonts w:ascii="Arial Narrow" w:hAnsi="Arial Narrow"/>
            <w:sz w:val="24"/>
            <w:szCs w:val="24"/>
          </w:rPr>
          <w:t>www.zakupki.gov.ru</w:t>
        </w:r>
      </w:hyperlink>
      <w:r w:rsidRPr="002D78CF">
        <w:rPr>
          <w:rFonts w:ascii="Arial Narrow" w:hAnsi="Arial Narrow"/>
          <w:sz w:val="24"/>
          <w:szCs w:val="24"/>
        </w:rPr>
        <w:t xml:space="preserve">.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2016 году центральным аппаратом Минтруда России осуществлялись закупки в рамках реализации мероприятий Государственной программы Российской Федерации «Доступная среда» на 2011-2020 годы, в том числе поставка аппаратно-программных комплексов, медицинского диагностического оборудования, телекоммуникационного оборудования в адрес федеральных учреждений медико-социальной экспертизы, обучение специалистов учреждений медико-социальной экспертизы, издание методических пособий в области медико-социальной экспертизы, проведение социологических исследований. </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Кроме того, осуществлены закупки услуг по обучению государственных гражданских служащих, работам в области реформирования и развития системы государственной гражданской службы, научно-исследовательским работам, закупок услуг по развитию и сопровождению программно-аппаратных комплексов, разработке профессиональных стандартов, обеспечению различными видами связи, закупка техники, расходных материалов и т.д.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В 2016 году проведены 204 процедуры закупок конкурентными способами определения поставщиков (подрядчиков, исполнителей), по итогам которых заключено 186 государственных контрактов на сумму 1351556,17 тыс. рублей.</w:t>
      </w:r>
    </w:p>
    <w:p w:rsidR="00AC5680" w:rsidRPr="002D78CF" w:rsidRDefault="00AC5680" w:rsidP="00AC5680">
      <w:pPr>
        <w:spacing w:line="312" w:lineRule="auto"/>
        <w:ind w:firstLine="709"/>
        <w:jc w:val="both"/>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2126"/>
        <w:gridCol w:w="1985"/>
        <w:gridCol w:w="1559"/>
      </w:tblGrid>
      <w:tr w:rsidR="00AC5680" w:rsidRPr="002D78CF" w:rsidTr="00516725">
        <w:tc>
          <w:tcPr>
            <w:tcW w:w="1843" w:type="dxa"/>
          </w:tcPr>
          <w:p w:rsidR="00AC5680" w:rsidRPr="008E4DD6" w:rsidRDefault="00AC5680" w:rsidP="00B969F9">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Способ определения поставщика</w:t>
            </w:r>
          </w:p>
        </w:tc>
        <w:tc>
          <w:tcPr>
            <w:tcW w:w="1843" w:type="dxa"/>
          </w:tcPr>
          <w:p w:rsidR="00AC5680" w:rsidRPr="008E4DD6" w:rsidRDefault="00AC5680" w:rsidP="00B969F9">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Количество</w:t>
            </w:r>
            <w:r w:rsidRPr="008E4DD6">
              <w:rPr>
                <w:rFonts w:ascii="Arial Narrow" w:hAnsi="Arial Narrow"/>
                <w:sz w:val="20"/>
              </w:rPr>
              <w:br/>
              <w:t xml:space="preserve">(всего/не </w:t>
            </w:r>
            <w:proofErr w:type="gramStart"/>
            <w:r w:rsidRPr="008E4DD6">
              <w:rPr>
                <w:rFonts w:ascii="Arial Narrow" w:hAnsi="Arial Narrow"/>
                <w:sz w:val="20"/>
              </w:rPr>
              <w:t>состоявшиеся</w:t>
            </w:r>
            <w:proofErr w:type="gramEnd"/>
            <w:r w:rsidRPr="008E4DD6">
              <w:rPr>
                <w:rFonts w:ascii="Arial Narrow" w:hAnsi="Arial Narrow"/>
                <w:sz w:val="20"/>
              </w:rPr>
              <w:t>)</w:t>
            </w:r>
          </w:p>
        </w:tc>
        <w:tc>
          <w:tcPr>
            <w:tcW w:w="2126" w:type="dxa"/>
          </w:tcPr>
          <w:p w:rsidR="00AC5680" w:rsidRPr="008E4DD6" w:rsidRDefault="00AC5680" w:rsidP="00B969F9">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Суммарная начальная (максимальная) цена контрактов, тыс. рублей</w:t>
            </w:r>
          </w:p>
        </w:tc>
        <w:tc>
          <w:tcPr>
            <w:tcW w:w="1985" w:type="dxa"/>
          </w:tcPr>
          <w:p w:rsidR="00AC5680" w:rsidRPr="008E4DD6" w:rsidRDefault="00AC5680" w:rsidP="00B969F9">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Сумма заключенных контрактов, тыс. рублей</w:t>
            </w:r>
          </w:p>
        </w:tc>
        <w:tc>
          <w:tcPr>
            <w:tcW w:w="1559" w:type="dxa"/>
          </w:tcPr>
          <w:p w:rsidR="00AC5680" w:rsidRPr="008E4DD6" w:rsidRDefault="00AC5680" w:rsidP="00B969F9">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Экономия, тыс. рублей</w:t>
            </w:r>
          </w:p>
        </w:tc>
      </w:tr>
      <w:tr w:rsidR="00AC5680" w:rsidRPr="002D78CF" w:rsidTr="00516725">
        <w:tc>
          <w:tcPr>
            <w:tcW w:w="1843" w:type="dxa"/>
          </w:tcPr>
          <w:p w:rsidR="00AC5680" w:rsidRPr="008E4DD6" w:rsidRDefault="00AC5680" w:rsidP="00B969F9">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Открытый конкурс</w:t>
            </w:r>
          </w:p>
        </w:tc>
        <w:tc>
          <w:tcPr>
            <w:tcW w:w="1843"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53/5</w:t>
            </w:r>
          </w:p>
        </w:tc>
        <w:tc>
          <w:tcPr>
            <w:tcW w:w="2126"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199025,23</w:t>
            </w:r>
          </w:p>
        </w:tc>
        <w:tc>
          <w:tcPr>
            <w:tcW w:w="1985"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172158,73</w:t>
            </w:r>
          </w:p>
        </w:tc>
        <w:tc>
          <w:tcPr>
            <w:tcW w:w="1559"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26866,50</w:t>
            </w:r>
          </w:p>
        </w:tc>
      </w:tr>
      <w:tr w:rsidR="00AC5680" w:rsidRPr="002D78CF" w:rsidTr="00516725">
        <w:tc>
          <w:tcPr>
            <w:tcW w:w="1843" w:type="dxa"/>
          </w:tcPr>
          <w:p w:rsidR="00AC5680" w:rsidRPr="008E4DD6" w:rsidRDefault="00AC5680" w:rsidP="00B969F9">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Электронный аукцион</w:t>
            </w:r>
          </w:p>
        </w:tc>
        <w:tc>
          <w:tcPr>
            <w:tcW w:w="1843"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150/13</w:t>
            </w:r>
          </w:p>
        </w:tc>
        <w:tc>
          <w:tcPr>
            <w:tcW w:w="2126"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1350033,25</w:t>
            </w:r>
          </w:p>
        </w:tc>
        <w:tc>
          <w:tcPr>
            <w:tcW w:w="1985"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1179147,85</w:t>
            </w:r>
          </w:p>
        </w:tc>
        <w:tc>
          <w:tcPr>
            <w:tcW w:w="1559"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170885,40</w:t>
            </w:r>
          </w:p>
        </w:tc>
      </w:tr>
      <w:tr w:rsidR="00AC5680" w:rsidRPr="002D78CF" w:rsidTr="00516725">
        <w:tc>
          <w:tcPr>
            <w:tcW w:w="1843" w:type="dxa"/>
          </w:tcPr>
          <w:p w:rsidR="00AC5680" w:rsidRPr="008E4DD6" w:rsidRDefault="00AC5680" w:rsidP="00B969F9">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Запрос котировок</w:t>
            </w:r>
          </w:p>
        </w:tc>
        <w:tc>
          <w:tcPr>
            <w:tcW w:w="1843"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w:t>
            </w:r>
          </w:p>
        </w:tc>
        <w:tc>
          <w:tcPr>
            <w:tcW w:w="2126"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344,45</w:t>
            </w:r>
          </w:p>
        </w:tc>
        <w:tc>
          <w:tcPr>
            <w:tcW w:w="1985"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249,59</w:t>
            </w:r>
          </w:p>
        </w:tc>
        <w:tc>
          <w:tcPr>
            <w:tcW w:w="1559"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94,86</w:t>
            </w:r>
          </w:p>
        </w:tc>
      </w:tr>
      <w:tr w:rsidR="00AC5680" w:rsidRPr="002D78CF" w:rsidTr="00516725">
        <w:tc>
          <w:tcPr>
            <w:tcW w:w="3686" w:type="dxa"/>
            <w:gridSpan w:val="2"/>
          </w:tcPr>
          <w:p w:rsidR="00AC5680" w:rsidRPr="008E4DD6" w:rsidRDefault="00AC5680" w:rsidP="00B969F9">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Итого</w:t>
            </w:r>
          </w:p>
        </w:tc>
        <w:tc>
          <w:tcPr>
            <w:tcW w:w="2126"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1549402,93</w:t>
            </w:r>
          </w:p>
        </w:tc>
        <w:tc>
          <w:tcPr>
            <w:tcW w:w="1985"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1351556,17</w:t>
            </w:r>
          </w:p>
        </w:tc>
        <w:tc>
          <w:tcPr>
            <w:tcW w:w="1559" w:type="dxa"/>
          </w:tcPr>
          <w:p w:rsidR="00AC5680" w:rsidRPr="008E4DD6" w:rsidRDefault="00AC5680" w:rsidP="00DF2EDD">
            <w:pPr>
              <w:overflowPunct w:val="0"/>
              <w:autoSpaceDE w:val="0"/>
              <w:autoSpaceDN w:val="0"/>
              <w:adjustRightInd w:val="0"/>
              <w:spacing w:line="312" w:lineRule="auto"/>
              <w:ind w:firstLine="0"/>
              <w:jc w:val="both"/>
              <w:textAlignment w:val="baseline"/>
              <w:rPr>
                <w:rFonts w:ascii="Arial Narrow" w:hAnsi="Arial Narrow"/>
                <w:sz w:val="20"/>
              </w:rPr>
            </w:pPr>
            <w:r w:rsidRPr="008E4DD6">
              <w:rPr>
                <w:rFonts w:ascii="Arial Narrow" w:hAnsi="Arial Narrow"/>
                <w:sz w:val="20"/>
              </w:rPr>
              <w:t>197846,76</w:t>
            </w:r>
          </w:p>
        </w:tc>
      </w:tr>
    </w:tbl>
    <w:p w:rsidR="00AC5680" w:rsidRPr="002D78CF" w:rsidRDefault="00AC5680" w:rsidP="00AC5680">
      <w:pPr>
        <w:ind w:firstLine="708"/>
        <w:jc w:val="both"/>
        <w:rPr>
          <w:szCs w:val="28"/>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Доля аукционов в электронной форме, проведенных центральным аппаратом Минтруда России, по отношению к общему количеству конкурентных способов определения поставщиков (подрядчиков, исполнителей) составила по состоянию на 31 декабря 2016 г. 73,53% (150/204).</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Доля закупок у единственного поставщика (подрядчика, исполнителя) в объеме закупок центрального аппарата без учета закупок малого объема составила 21,57% (44/204).</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Размещено 44 извещения об осуществлении закупки у единственного поставщика (подрядчика, исполнителя) в соответствии со статьей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суммарной ценой контрактов 4492385,25 тыс</w:t>
      </w:r>
      <w:proofErr w:type="gramStart"/>
      <w:r w:rsidRPr="002D78CF">
        <w:rPr>
          <w:rFonts w:ascii="Arial Narrow" w:hAnsi="Arial Narrow"/>
          <w:sz w:val="24"/>
          <w:szCs w:val="24"/>
        </w:rPr>
        <w:t>.р</w:t>
      </w:r>
      <w:proofErr w:type="gramEnd"/>
      <w:r w:rsidRPr="002D78CF">
        <w:rPr>
          <w:rFonts w:ascii="Arial Narrow" w:hAnsi="Arial Narrow"/>
          <w:sz w:val="24"/>
          <w:szCs w:val="24"/>
        </w:rPr>
        <w:t>ублей, в том числе 4413491,50 тыс.рублей на оказание услуг по перевозке граждан-получателей социальной услуги (</w:t>
      </w:r>
      <w:proofErr w:type="gramStart"/>
      <w:r w:rsidRPr="002D78CF">
        <w:rPr>
          <w:rFonts w:ascii="Arial Narrow" w:hAnsi="Arial Narrow"/>
          <w:sz w:val="24"/>
          <w:szCs w:val="24"/>
        </w:rPr>
        <w:t>ОАО «РЖД»).</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первом квартале 2016 года Министерством осуществлена закупка на оказание услуг по перевозке граждан-получателей социальной услуги железнодорожным транспортом пригородного сообщения ОАО «Центральная ППК» на сумму 2000194,35 тыс</w:t>
      </w:r>
      <w:proofErr w:type="gramStart"/>
      <w:r w:rsidRPr="002D78CF">
        <w:rPr>
          <w:rFonts w:ascii="Arial Narrow" w:hAnsi="Arial Narrow"/>
          <w:sz w:val="24"/>
          <w:szCs w:val="24"/>
        </w:rPr>
        <w:t>.р</w:t>
      </w:r>
      <w:proofErr w:type="gramEnd"/>
      <w:r w:rsidRPr="002D78CF">
        <w:rPr>
          <w:rFonts w:ascii="Arial Narrow" w:hAnsi="Arial Narrow"/>
          <w:sz w:val="24"/>
          <w:szCs w:val="24"/>
        </w:rPr>
        <w:t xml:space="preserve">ублей.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 xml:space="preserve">В соответствии с </w:t>
      </w:r>
      <w:hyperlink r:id="rId41" w:history="1">
        <w:r w:rsidRPr="002D78CF">
          <w:rPr>
            <w:rFonts w:ascii="Arial Narrow" w:hAnsi="Arial Narrow"/>
            <w:sz w:val="24"/>
            <w:szCs w:val="24"/>
          </w:rPr>
          <w:t>пунктом 5 части 3 статьи 112</w:t>
        </w:r>
      </w:hyperlink>
      <w:r w:rsidRPr="002D78CF">
        <w:rPr>
          <w:rFonts w:ascii="Arial Narrow" w:hAnsi="Arial Narrow"/>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приказом Минэкономразвития России от 30 октября 2015 г. № 795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w:t>
      </w:r>
      <w:proofErr w:type="gramEnd"/>
      <w:r w:rsidRPr="002D78CF">
        <w:rPr>
          <w:rFonts w:ascii="Arial Narrow" w:hAnsi="Arial Narrow"/>
          <w:sz w:val="24"/>
          <w:szCs w:val="24"/>
        </w:rPr>
        <w:t>,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проведена процедура обязательного общественного обсуждения указанной закупки. Замечаний и предложений не поступало.</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Для субъектов малого предпринимательства, социально ориентированных некоммерческих организаций проведено 60 процедур определения поставщика (подрядчика, исполнителя) с суммарной начальной (максимальной) ценой контрактов 303491,20 тыс</w:t>
      </w:r>
      <w:proofErr w:type="gramStart"/>
      <w:r w:rsidRPr="002D78CF">
        <w:rPr>
          <w:rFonts w:ascii="Arial Narrow" w:hAnsi="Arial Narrow"/>
          <w:sz w:val="24"/>
          <w:szCs w:val="24"/>
        </w:rPr>
        <w:t>.р</w:t>
      </w:r>
      <w:proofErr w:type="gramEnd"/>
      <w:r w:rsidRPr="002D78CF">
        <w:rPr>
          <w:rFonts w:ascii="Arial Narrow" w:hAnsi="Arial Narrow"/>
          <w:sz w:val="24"/>
          <w:szCs w:val="24"/>
        </w:rPr>
        <w:t>ублей, что составило 20,43% в совокупном годовом объеме закупок.</w:t>
      </w:r>
    </w:p>
    <w:p w:rsidR="00AC5680" w:rsidRPr="002D78CF" w:rsidRDefault="00AC5680" w:rsidP="00AC5680">
      <w:pPr>
        <w:spacing w:line="312" w:lineRule="auto"/>
        <w:ind w:firstLine="709"/>
        <w:jc w:val="both"/>
        <w:rPr>
          <w:szCs w:val="28"/>
        </w:rPr>
      </w:pPr>
    </w:p>
    <w:p w:rsidR="00AC5680" w:rsidRPr="002D78CF" w:rsidRDefault="00AC5680" w:rsidP="006E131C">
      <w:pPr>
        <w:overflowPunct w:val="0"/>
        <w:autoSpaceDE w:val="0"/>
        <w:autoSpaceDN w:val="0"/>
        <w:adjustRightInd w:val="0"/>
        <w:spacing w:line="312" w:lineRule="auto"/>
        <w:ind w:firstLine="709"/>
        <w:jc w:val="both"/>
        <w:textAlignment w:val="baseline"/>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Продолжить реализацию Программы повышения эффективности управления общественными (государственными и муниципальными) финансами на период до 2018 г., утвержденной распоряжением Правительства Российской Федерации от 30 декабря 2013 г. № 2593-р.</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Подготовить нормативные акты Правительства Российской Федерации по распределению бюджетных ассигнований в целях реализации Федерального закона от 19 декабря 2016 г. № 415-ФЗ «О федеральном бюджете на 2017 год и на плановый период 2018 и 2019 годов».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Осуществлять формирование бюджетных ассигнований на 2017 год и на период 2018-2019 гг. с учетом оптимизации расходов федерального бюджета на закупку товаров, работ, услуг для государственных нужд.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Проводить проверки деятельности подведомственных Министерству федеральных государственных учреждений по выявлению нарушений административно-хозяйственной деятельности.</w:t>
      </w:r>
    </w:p>
    <w:p w:rsidR="00AC5680" w:rsidRPr="002D78CF" w:rsidRDefault="00AC5680" w:rsidP="006E131C">
      <w:pPr>
        <w:overflowPunct w:val="0"/>
        <w:autoSpaceDE w:val="0"/>
        <w:autoSpaceDN w:val="0"/>
        <w:adjustRightInd w:val="0"/>
        <w:spacing w:line="312" w:lineRule="auto"/>
        <w:ind w:firstLine="709"/>
        <w:jc w:val="both"/>
        <w:textAlignment w:val="baseline"/>
        <w:rPr>
          <w:rFonts w:ascii="Arial Narrow" w:hAnsi="Arial Narrow"/>
          <w:sz w:val="24"/>
          <w:szCs w:val="24"/>
        </w:rPr>
      </w:pPr>
    </w:p>
    <w:p w:rsidR="00AC5680" w:rsidRPr="002D78CF" w:rsidRDefault="00AC5680" w:rsidP="006E131C">
      <w:pPr>
        <w:pStyle w:val="1"/>
        <w:jc w:val="both"/>
        <w:rPr>
          <w:color w:val="auto"/>
        </w:rPr>
      </w:pPr>
      <w:bookmarkStart w:id="53" w:name="_Toc478399228"/>
      <w:r w:rsidRPr="002D78CF">
        <w:rPr>
          <w:color w:val="auto"/>
        </w:rPr>
        <w:t xml:space="preserve">15. РАБОТА С ОБРАЩЕНИЯМИ ГРАЖДАН. </w:t>
      </w:r>
      <w:proofErr w:type="gramStart"/>
      <w:r w:rsidRPr="002D78CF">
        <w:rPr>
          <w:color w:val="auto"/>
        </w:rPr>
        <w:t>КОНТРОЛЬ ЗА</w:t>
      </w:r>
      <w:proofErr w:type="gramEnd"/>
      <w:r w:rsidRPr="002D78CF">
        <w:rPr>
          <w:color w:val="auto"/>
        </w:rPr>
        <w:t xml:space="preserve"> ИСПОЛНЕНИЕМ ПОРУЧЕНИЙ</w:t>
      </w:r>
      <w:bookmarkEnd w:id="53"/>
    </w:p>
    <w:p w:rsidR="00AC5680" w:rsidRPr="002D78CF" w:rsidRDefault="00AC5680" w:rsidP="00AC5680">
      <w:pPr>
        <w:autoSpaceDE w:val="0"/>
        <w:autoSpaceDN w:val="0"/>
        <w:adjustRightInd w:val="0"/>
        <w:ind w:firstLine="709"/>
        <w:jc w:val="both"/>
        <w:rPr>
          <w:szCs w:val="28"/>
        </w:rPr>
      </w:pP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2016 г. </w:t>
      </w:r>
      <w:proofErr w:type="gramStart"/>
      <w:r w:rsidRPr="002D78CF">
        <w:rPr>
          <w:rFonts w:ascii="Arial Narrow" w:hAnsi="Arial Narrow"/>
          <w:sz w:val="24"/>
          <w:szCs w:val="24"/>
        </w:rPr>
        <w:t>поступило и было</w:t>
      </w:r>
      <w:proofErr w:type="gramEnd"/>
      <w:r w:rsidRPr="002D78CF">
        <w:rPr>
          <w:rFonts w:ascii="Arial Narrow" w:hAnsi="Arial Narrow"/>
          <w:sz w:val="24"/>
          <w:szCs w:val="24"/>
        </w:rPr>
        <w:t xml:space="preserve"> рассмотрено 61,9 тыс. обращений граждан (2015 г.- 65,5 тыс.), в том числе из Администрации Президента Российской Федерации - 17,3 тыс. (27,94%) (2015 г. – 23,5 тыс. или 35,87%), Аппарата Правительства Российской Федерации – 4,7 тыс. (7,72%) (2015 г. – 4,5 тыс. или 6,87%).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В адрес Министерства граждане отправили 29,1 тыс. обращений (47,1%) (2015 г. - 29,5 тыс. или 45,07%). 73,5% обращений (21,4 тыс.) направлено через общественную интернет - приемную на официальном сайте Министерства (2015 г. - 19,7 тыс.). Все поступившие обращения граждан своевременно </w:t>
      </w:r>
      <w:proofErr w:type="gramStart"/>
      <w:r w:rsidRPr="002D78CF">
        <w:rPr>
          <w:rFonts w:ascii="Arial Narrow" w:hAnsi="Arial Narrow"/>
          <w:sz w:val="24"/>
          <w:szCs w:val="24"/>
        </w:rPr>
        <w:t>регистрировались и направлялись</w:t>
      </w:r>
      <w:proofErr w:type="gramEnd"/>
      <w:r w:rsidRPr="002D78CF">
        <w:rPr>
          <w:rFonts w:ascii="Arial Narrow" w:hAnsi="Arial Narrow"/>
          <w:sz w:val="24"/>
          <w:szCs w:val="24"/>
        </w:rPr>
        <w:t xml:space="preserve"> по компетенции на исполнение в структурные подразделения Министерства. Для проведения анализа тематики поступающих от граждан обращений применялся классификатор тем, содержащий наименования наиболее часто встречающихся групп вопросов, относящихся к компетенции Министерства.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В обращениях затрагивались социально значимые вопросы:</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оплаты труда, трудовых отношений, занятости (несоответствие МРОТ прожиточному минимуму, низкий уровень оплаты труда, нарушение трудового законодательства, заключение коллективных  трудовых договоров, начисление заработной платы, низкий уровень размера пособия по безработице, применение профессиональных стандартов, правил по охране труда, ситуация на рынке труда) - 34,7% (2015 г. - 33,6%);</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социальной защиты населения (социальное обеспечение граждан, находящихся в трудной жизненной ситуации, социальная поддержка отдельных категорий граждан (предоставление ежемесячной денежной выплаты, набора социальных услуг, отказ от него), социальная защита граждан, подвергшихся радиационному воздействию, социальное обслуживание населения, предоставление мер социальной поддержки по оплате жилого помещения, коммунальных услуг, социальной поддержки семей с детьми (продление срока выплаты ежемесячного пособия по уходу за ребенком до</w:t>
      </w:r>
      <w:proofErr w:type="gramEnd"/>
      <w:r w:rsidRPr="002D78CF">
        <w:rPr>
          <w:rFonts w:ascii="Arial Narrow" w:hAnsi="Arial Narrow"/>
          <w:sz w:val="24"/>
          <w:szCs w:val="24"/>
        </w:rPr>
        <w:t xml:space="preserve"> достижения ребенком возраста трех лет; низкий размер пособия, выплачиваемого за счет средств бюджета субъекта Российской Федерации после достижения ребенком возраста 1,5 лет, задержка выплат государственных и региональных пособий, предоставление земельных участков и обеспечение жильем, недостаточные меры поддержки многодетных, одиноких родителей; получение и использование материнского (семейного) капитала) - 33,1% (2015 г. - 34,5%);</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пенсионного обеспечения и социального страхования (пенсионное обеспечение различных категорий населения, индексация пенсий, надбавки и доплаты к пенсии, досрочное пенсионное обеспечение; </w:t>
      </w:r>
      <w:proofErr w:type="gramStart"/>
      <w:r w:rsidRPr="002D78CF">
        <w:rPr>
          <w:rFonts w:ascii="Arial Narrow" w:hAnsi="Arial Narrow"/>
          <w:sz w:val="24"/>
          <w:szCs w:val="24"/>
        </w:rPr>
        <w:t>специальный стаж и его увеличение для отдельных категорий граждан, увеличение компенсационных выплат лицам, осуществляющим уход за нетрудоспособными гражданами, увеличение периода выплаты ежемесячного пособия по уходу за ребенком с 1,5 до 3-х лет гражданам, подлежащим обязательному социальному страхованию на случай временной нетрудоспособности и в связи с материнством, невыплаты пособий в связи с материнством организациями, находящимися в стадии банкротства, обязательное социальное страхование</w:t>
      </w:r>
      <w:proofErr w:type="gramEnd"/>
      <w:r w:rsidRPr="002D78CF">
        <w:rPr>
          <w:rFonts w:ascii="Arial Narrow" w:hAnsi="Arial Narrow"/>
          <w:sz w:val="24"/>
          <w:szCs w:val="24"/>
        </w:rPr>
        <w:t xml:space="preserve"> от несчастных случаев на производстве и профессиональных заболеваний) - 16,9% (2015 г. - 22,0%);</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прав инвалидов (разъяснение норм законодательства, правомочность установления той или иной группы инвалидности, неудовлетворительная организация работы структурных подразделений федеральных государственных учреждений медико-социальной экспертизы, обеспечение инвалидов техническими средствами реабилитации) - 12,6% (2015 г. - 7,7%);</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прочие (разъяснение норм законодательства по вопросам, входящим в компетенцию Министерства) - 2,7% (2015 г. - 2,2%).</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lastRenderedPageBreak/>
        <w:t>В соответствии с утвержденным графиком личного приема граждан заместителями Министра, директорами департаментов и уполномоченными сотрудниками Министерства в 2016 году проведен прием 1056 граждан  (2015 г. - 991).</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2016 г. в Министерство поступило около 142 тыс. единиц служебной корреспонденции (2015 г. - около 138 тыс. единиц), в том числе 1699 поручений из Администрации Президента Российской Федерации (2015 г. - 1637), 13177 - из Аппарата Правительства Российской Федерации (2015 г. - 13842), 2587 обращений от членов Совета Федерации и депутатов Государственной Думы Федерального Собрания Российской Федерации (2015 г. - 2415), свыше 124 тыс</w:t>
      </w:r>
      <w:proofErr w:type="gramEnd"/>
      <w:r w:rsidRPr="002D78CF">
        <w:rPr>
          <w:rFonts w:ascii="Arial Narrow" w:hAnsi="Arial Narrow"/>
          <w:sz w:val="24"/>
          <w:szCs w:val="24"/>
        </w:rPr>
        <w:t>. служебных писем из других федеральных органов государственной власти и управления, учреждений и организаций (2015 г. - свыше 119 тысяч).</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Количество контрольных документов составило 6116 (2015 г. - 5376). Из них:</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поручений:</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Президента Российской Федерации - 197 (2015 г. - 193), в том числе 9 поручений, данных Министерству непосредственно;</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Правительства Российской Федерации - 828 (2015 г. - 804), в том числе 511 поручений направлено Министерству на исполнение как головному исполнителю и 317 как соисполнителю;</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Аппарата Правительства Российской Федерации - 2347, в том числе 1683 поручения направлено Министерству на исполнение как головному исполнителю и 664 как соисполнителю;</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писем:</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Администрации Президента Российской Федерации - 339 (2015 г. - 218);</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Федерального Собрания Российской Федерации - 1149 (2015 г. - 1007);</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федеральных органов исполнительной власти – 1256 (2015 г. – 1236).</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При росте контрольных документов на 13,8% количество правительственных документов, исполненных с нарушением установленных сроков, составило 7% (2015 г. - 7%). Основными причинами нарушений явились несоблюдение требований Регламента Правительства Российской Федерации из-за несвоевременного получения соответствующих заключений иных федеральных органов исполнительной власти, сжатые сроки исполнения отдельных поручений Правительства Российской Федерации, необходимость проведения согласительных процедур с федеральными органами исполнительной власти — соисполнителями.</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Контроль за</w:t>
      </w:r>
      <w:proofErr w:type="gramEnd"/>
      <w:r w:rsidRPr="002D78CF">
        <w:rPr>
          <w:rFonts w:ascii="Arial Narrow" w:hAnsi="Arial Narrow"/>
          <w:sz w:val="24"/>
          <w:szCs w:val="24"/>
        </w:rPr>
        <w:t xml:space="preserve"> своевременным исполнением поручений осуществляется на основании приказа Министерства от 16 июля 2012 г. № 25 «О порядке исполнения поручений и указаний Президента Российской Федерации и Правительства Российской Федерации».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Ход исполнения контрольных документов ежедневно анализировался. Проводилась работа с исполнителями контрольных поручений в структурных подразделениях Министерства, федеральной службе, государственных внебюджетных фондах, деятельность которых координирует Министерство. Еженедельно направлялись справки о ходе выполнения контрольных поручений заместителям Министра и директорам департаментов Министерства. Еженедельно проводились совещания по исполнительской дисциплине у заместителя Министра, ответственного за контроль исполнения документов в Министерстве, с исполнителями контрольных поручений анализировались причины нарушений сроков, принимались меры к их устранению.</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t>В соответствии с Планом мероприятий по переходу федеральных органов исполнительной власти на безбумажный документооборот при организации</w:t>
      </w:r>
      <w:proofErr w:type="gramEnd"/>
      <w:r w:rsidRPr="002D78CF">
        <w:rPr>
          <w:rFonts w:ascii="Arial Narrow" w:hAnsi="Arial Narrow"/>
          <w:sz w:val="24"/>
          <w:szCs w:val="24"/>
        </w:rPr>
        <w:t xml:space="preserve"> внутренней деятельности, утвержденного распоряжением Правительства Российской Федерации от 12 февраля 2011 г. № 176-р, процесс документооборота в Министерстве автоматизирован. Организован автоматизированный процесс сканирования всей входящей и исходящей корреспонденции, прикрепления к регистрационно-контрольным карточкам системы электронного документооборота, размещения в системе электронного архива и доведения до исполнителей электронных образов документов.</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Это обеспечивает:</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полный электронный учет и контроль движения всех типов корреспонденции (правительственной, ведомственной, обращений граждан), поступающей и исходящей из Министерства;</w:t>
      </w:r>
    </w:p>
    <w:p w:rsidR="00AC5680" w:rsidRPr="002D78CF" w:rsidRDefault="00AC5680" w:rsidP="003D0F01">
      <w:pPr>
        <w:pStyle w:val="a3"/>
        <w:tabs>
          <w:tab w:val="clear" w:pos="4153"/>
          <w:tab w:val="clear" w:pos="8306"/>
        </w:tabs>
        <w:ind w:firstLine="567"/>
        <w:jc w:val="both"/>
        <w:rPr>
          <w:rFonts w:ascii="Arial Narrow" w:hAnsi="Arial Narrow"/>
          <w:sz w:val="24"/>
          <w:szCs w:val="24"/>
        </w:rPr>
      </w:pPr>
      <w:proofErr w:type="gramStart"/>
      <w:r w:rsidRPr="002D78CF">
        <w:rPr>
          <w:rFonts w:ascii="Arial Narrow" w:hAnsi="Arial Narrow"/>
          <w:sz w:val="24"/>
          <w:szCs w:val="24"/>
        </w:rPr>
        <w:lastRenderedPageBreak/>
        <w:t>контроль за ходом исполнения документов, оперативное получение справочно-статистической информации об исполнительской дисциплине;</w:t>
      </w:r>
      <w:proofErr w:type="gramEnd"/>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оперативный доступ сотрудников-исполнителей (в пределах их компетенции), руководства Министерства к электронным видам документов, информации о ходе исполнения документов.</w:t>
      </w:r>
    </w:p>
    <w:p w:rsidR="00AC5680" w:rsidRPr="002D78CF" w:rsidRDefault="00AC5680" w:rsidP="00AC5680">
      <w:pPr>
        <w:spacing w:line="312" w:lineRule="auto"/>
        <w:ind w:firstLine="709"/>
        <w:jc w:val="both"/>
        <w:rPr>
          <w:szCs w:val="28"/>
        </w:rPr>
      </w:pPr>
    </w:p>
    <w:p w:rsidR="00AC5680" w:rsidRPr="002D78CF" w:rsidRDefault="00AC5680" w:rsidP="006E131C">
      <w:pPr>
        <w:overflowPunct w:val="0"/>
        <w:autoSpaceDE w:val="0"/>
        <w:autoSpaceDN w:val="0"/>
        <w:adjustRightInd w:val="0"/>
        <w:spacing w:line="312" w:lineRule="auto"/>
        <w:ind w:firstLine="709"/>
        <w:jc w:val="both"/>
        <w:textAlignment w:val="baseline"/>
        <w:rPr>
          <w:rFonts w:ascii="Arial Narrow" w:hAnsi="Arial Narrow"/>
          <w:b/>
          <w:i/>
          <w:sz w:val="24"/>
          <w:szCs w:val="24"/>
        </w:rPr>
      </w:pPr>
      <w:r w:rsidRPr="002D78CF">
        <w:rPr>
          <w:rFonts w:ascii="Arial Narrow" w:hAnsi="Arial Narrow"/>
          <w:b/>
          <w:i/>
          <w:sz w:val="24"/>
          <w:szCs w:val="24"/>
        </w:rPr>
        <w:t>Задачи на 2017 год</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 xml:space="preserve">Повышение уровня исполнительской дисциплины, персональной ответственности руководителей структурных подразделений и ответственных исполнителей, неукоснительное соблюдение требований регламента Правительства Российской Федерации. </w:t>
      </w:r>
    </w:p>
    <w:p w:rsidR="00AC5680" w:rsidRPr="002D78CF" w:rsidRDefault="00AC5680" w:rsidP="003D0F01">
      <w:pPr>
        <w:pStyle w:val="a3"/>
        <w:tabs>
          <w:tab w:val="clear" w:pos="4153"/>
          <w:tab w:val="clear" w:pos="8306"/>
        </w:tabs>
        <w:ind w:firstLine="567"/>
        <w:jc w:val="both"/>
        <w:rPr>
          <w:rFonts w:ascii="Arial Narrow" w:hAnsi="Arial Narrow"/>
          <w:sz w:val="24"/>
          <w:szCs w:val="24"/>
        </w:rPr>
      </w:pPr>
      <w:r w:rsidRPr="002D78CF">
        <w:rPr>
          <w:rFonts w:ascii="Arial Narrow" w:hAnsi="Arial Narrow"/>
          <w:sz w:val="24"/>
          <w:szCs w:val="24"/>
        </w:rPr>
        <w:t>Переход на безбумажный документооборот с использованием средств электронной подписи.</w:t>
      </w:r>
    </w:p>
    <w:p w:rsidR="00AC5680" w:rsidRPr="002D78CF" w:rsidRDefault="00AC5680" w:rsidP="006E131C">
      <w:pPr>
        <w:overflowPunct w:val="0"/>
        <w:autoSpaceDE w:val="0"/>
        <w:autoSpaceDN w:val="0"/>
        <w:adjustRightInd w:val="0"/>
        <w:spacing w:line="312" w:lineRule="auto"/>
        <w:ind w:firstLine="709"/>
        <w:jc w:val="both"/>
        <w:textAlignment w:val="baseline"/>
        <w:rPr>
          <w:rFonts w:ascii="Arial Narrow" w:hAnsi="Arial Narrow"/>
          <w:sz w:val="24"/>
          <w:szCs w:val="24"/>
        </w:rPr>
      </w:pPr>
    </w:p>
    <w:p w:rsidR="00EE4661" w:rsidRPr="002D78CF" w:rsidRDefault="00EE4661" w:rsidP="00EE4661">
      <w:pPr>
        <w:pStyle w:val="a3"/>
        <w:tabs>
          <w:tab w:val="clear" w:pos="4153"/>
          <w:tab w:val="clear" w:pos="8306"/>
        </w:tabs>
        <w:ind w:firstLine="567"/>
        <w:jc w:val="both"/>
        <w:rPr>
          <w:rFonts w:ascii="Arial Narrow" w:hAnsi="Arial Narrow"/>
          <w:i/>
          <w:sz w:val="24"/>
          <w:szCs w:val="24"/>
        </w:rPr>
      </w:pPr>
    </w:p>
    <w:sectPr w:rsidR="00EE4661" w:rsidRPr="002D78CF" w:rsidSect="00FE02CD">
      <w:headerReference w:type="default" r:id="rId42"/>
      <w:footerReference w:type="default" r:id="rId43"/>
      <w:pgSz w:w="11906" w:h="16838" w:code="9"/>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6A" w:rsidRDefault="00BB756A" w:rsidP="004016EA">
      <w:r>
        <w:separator/>
      </w:r>
    </w:p>
  </w:endnote>
  <w:endnote w:type="continuationSeparator" w:id="0">
    <w:p w:rsidR="00BB756A" w:rsidRDefault="00BB756A" w:rsidP="004016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51" w:rsidRDefault="00F76551">
    <w:pPr>
      <w:pStyle w:val="a3"/>
    </w:pPr>
    <w:r w:rsidRPr="007A47ED">
      <w:rPr>
        <w:noProof/>
      </w:rPr>
      <w:drawing>
        <wp:anchor distT="0" distB="0" distL="114300" distR="114300" simplePos="0" relativeHeight="251659264" behindDoc="0" locked="0" layoutInCell="1" allowOverlap="1">
          <wp:simplePos x="0" y="0"/>
          <wp:positionH relativeFrom="column">
            <wp:posOffset>-784860</wp:posOffset>
          </wp:positionH>
          <wp:positionV relativeFrom="paragraph">
            <wp:posOffset>-59386</wp:posOffset>
          </wp:positionV>
          <wp:extent cx="7245262" cy="600075"/>
          <wp:effectExtent l="0" t="0" r="0" b="0"/>
          <wp:wrapNone/>
          <wp:docPr id="5" name="Рисунок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srcRect r="1212"/>
                  <a:stretch>
                    <a:fillRect/>
                  </a:stretch>
                </pic:blipFill>
                <pic:spPr bwMode="auto">
                  <a:xfrm>
                    <a:off x="0" y="0"/>
                    <a:ext cx="7245262" cy="6000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6A" w:rsidRDefault="00BB756A" w:rsidP="004016EA">
      <w:r>
        <w:separator/>
      </w:r>
    </w:p>
  </w:footnote>
  <w:footnote w:type="continuationSeparator" w:id="0">
    <w:p w:rsidR="00BB756A" w:rsidRDefault="00BB756A" w:rsidP="00401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51" w:rsidRPr="0094609E" w:rsidRDefault="00435685" w:rsidP="00A230B9">
    <w:pPr>
      <w:pStyle w:val="a7"/>
      <w:jc w:val="right"/>
      <w:rPr>
        <w:rFonts w:ascii="Arial Narrow" w:hAnsi="Arial Narrow"/>
        <w:b/>
        <w:color w:val="1F497D" w:themeColor="text2"/>
        <w:sz w:val="20"/>
      </w:rPr>
    </w:pPr>
    <w:r w:rsidRPr="00435685">
      <w:rPr>
        <w:noProof/>
      </w:rPr>
      <w:pict>
        <v:shapetype id="_x0000_t202" coordsize="21600,21600" o:spt="202" path="m,l,21600r21600,l21600,xe">
          <v:stroke joinstyle="miter"/>
          <v:path gradientshapeok="t" o:connecttype="rect"/>
        </v:shapetype>
        <v:shape id="Надпись 2" o:spid="_x0000_s4098" type="#_x0000_t202" style="position:absolute;left:0;text-align:left;margin-left:-5.9pt;margin-top:-9.7pt;width:126.35pt;height:2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" stroked="f">
          <v:textbox style="mso-next-textbox:#Надпись 2">
            <w:txbxContent>
              <w:p w:rsidR="00F76551" w:rsidRDefault="00F76551" w:rsidP="000719C6">
                <w:pPr>
                  <w:ind w:firstLine="0"/>
                  <w:jc w:val="center"/>
                  <w:rPr>
                    <w:rFonts w:ascii="Arial Narrow" w:hAnsi="Arial Narrow"/>
                    <w:b/>
                    <w:color w:val="1F497D" w:themeColor="text2"/>
                    <w:sz w:val="12"/>
                  </w:rPr>
                </w:pPr>
                <w:r w:rsidRPr="00660345">
                  <w:rPr>
                    <w:rFonts w:ascii="Arial Narrow" w:hAnsi="Arial Narrow"/>
                    <w:b/>
                    <w:color w:val="1F497D" w:themeColor="text2"/>
                    <w:sz w:val="12"/>
                  </w:rPr>
                  <w:t>О</w:t>
                </w:r>
                <w:r w:rsidRPr="000719C6">
                  <w:rPr>
                    <w:rFonts w:ascii="Arial Narrow" w:hAnsi="Arial Narrow"/>
                    <w:b/>
                    <w:color w:val="1F497D" w:themeColor="text2"/>
                    <w:sz w:val="12"/>
                  </w:rPr>
                  <w:t xml:space="preserve">б итогах работы Министерства труда и </w:t>
                </w:r>
              </w:p>
              <w:p w:rsidR="00F76551" w:rsidRPr="000719C6" w:rsidRDefault="00F76551" w:rsidP="000719C6">
                <w:pPr>
                  <w:ind w:firstLine="0"/>
                  <w:jc w:val="center"/>
                  <w:rPr>
                    <w:rFonts w:ascii="Arial Narrow" w:hAnsi="Arial Narrow"/>
                    <w:b/>
                    <w:color w:val="1F497D" w:themeColor="text2"/>
                    <w:sz w:val="12"/>
                  </w:rPr>
                </w:pPr>
                <w:r w:rsidRPr="000719C6">
                  <w:rPr>
                    <w:rFonts w:ascii="Arial Narrow" w:hAnsi="Arial Narrow"/>
                    <w:b/>
                    <w:color w:val="1F497D" w:themeColor="text2"/>
                    <w:sz w:val="12"/>
                  </w:rPr>
                  <w:t xml:space="preserve">социальной защиты Российской Федерации </w:t>
                </w:r>
              </w:p>
              <w:p w:rsidR="00F76551" w:rsidRPr="000719C6" w:rsidRDefault="00F76551" w:rsidP="000719C6">
                <w:pPr>
                  <w:ind w:firstLine="0"/>
                  <w:jc w:val="center"/>
                  <w:rPr>
                    <w:rFonts w:ascii="Arial Narrow" w:hAnsi="Arial Narrow"/>
                    <w:b/>
                    <w:color w:val="1F497D" w:themeColor="text2"/>
                    <w:sz w:val="12"/>
                  </w:rPr>
                </w:pPr>
                <w:r w:rsidRPr="000719C6">
                  <w:rPr>
                    <w:rFonts w:ascii="Arial Narrow" w:hAnsi="Arial Narrow"/>
                    <w:b/>
                    <w:color w:val="1F497D" w:themeColor="text2"/>
                    <w:sz w:val="12"/>
                  </w:rPr>
                  <w:t>в 2016 году и задачах на 2017 год</w:t>
                </w:r>
              </w:p>
              <w:p w:rsidR="00F76551" w:rsidRPr="00A230B9" w:rsidRDefault="00F76551" w:rsidP="00A230B9">
                <w:pPr>
                  <w:ind w:firstLine="0"/>
                  <w:rPr>
                    <w:rFonts w:ascii="Arial Narrow" w:hAnsi="Arial Narrow"/>
                    <w:b/>
                    <w:color w:val="1F497D" w:themeColor="text2"/>
                    <w:sz w:val="12"/>
                  </w:rPr>
                </w:pPr>
              </w:p>
            </w:txbxContent>
          </v:textbox>
        </v:shape>
      </w:pict>
    </w:r>
    <w:sdt>
      <w:sdtPr>
        <w:id w:val="2033142515"/>
        <w:docPartObj>
          <w:docPartGallery w:val="Page Numbers (Top of Page)"/>
          <w:docPartUnique/>
        </w:docPartObj>
      </w:sdtPr>
      <w:sdtEndPr>
        <w:rPr>
          <w:rFonts w:ascii="Arial Narrow" w:hAnsi="Arial Narrow"/>
          <w:b/>
          <w:color w:val="1F497D" w:themeColor="text2"/>
          <w:sz w:val="20"/>
        </w:rPr>
      </w:sdtEndPr>
      <w:sdtContent>
        <w:r w:rsidRPr="0094609E">
          <w:rPr>
            <w:rFonts w:ascii="Arial Narrow" w:hAnsi="Arial Narrow"/>
            <w:b/>
            <w:color w:val="1F497D" w:themeColor="text2"/>
            <w:sz w:val="20"/>
          </w:rPr>
          <w:fldChar w:fldCharType="begin"/>
        </w:r>
        <w:r w:rsidR="00F76551" w:rsidRPr="0094609E">
          <w:rPr>
            <w:rFonts w:ascii="Arial Narrow" w:hAnsi="Arial Narrow"/>
            <w:b/>
            <w:color w:val="1F497D" w:themeColor="text2"/>
            <w:sz w:val="20"/>
          </w:rPr>
          <w:instrText>PAGE   \* MERGEFORMAT</w:instrText>
        </w:r>
        <w:r w:rsidRPr="0094609E">
          <w:rPr>
            <w:rFonts w:ascii="Arial Narrow" w:hAnsi="Arial Narrow"/>
            <w:b/>
            <w:color w:val="1F497D" w:themeColor="text2"/>
            <w:sz w:val="20"/>
          </w:rPr>
          <w:fldChar w:fldCharType="separate"/>
        </w:r>
        <w:r w:rsidR="00B9081C">
          <w:rPr>
            <w:rFonts w:ascii="Arial Narrow" w:hAnsi="Arial Narrow"/>
            <w:b/>
            <w:noProof/>
            <w:color w:val="1F497D" w:themeColor="text2"/>
            <w:sz w:val="20"/>
          </w:rPr>
          <w:t>2</w:t>
        </w:r>
        <w:r w:rsidRPr="0094609E">
          <w:rPr>
            <w:rFonts w:ascii="Arial Narrow" w:hAnsi="Arial Narrow"/>
            <w:b/>
            <w:color w:val="1F497D" w:themeColor="text2"/>
            <w:sz w:val="20"/>
          </w:rPr>
          <w:fldChar w:fldCharType="end"/>
        </w:r>
      </w:sdtContent>
    </w:sdt>
  </w:p>
  <w:p w:rsidR="00F76551" w:rsidRDefault="00F765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961AA"/>
    <w:multiLevelType w:val="hybridMultilevel"/>
    <w:tmpl w:val="21E80C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588368C"/>
    <w:multiLevelType w:val="hybridMultilevel"/>
    <w:tmpl w:val="9C7604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9091D86"/>
    <w:multiLevelType w:val="hybridMultilevel"/>
    <w:tmpl w:val="BAC47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CB23DA"/>
    <w:rsid w:val="000038C1"/>
    <w:rsid w:val="00004222"/>
    <w:rsid w:val="00005040"/>
    <w:rsid w:val="000060D6"/>
    <w:rsid w:val="00015EDF"/>
    <w:rsid w:val="00023123"/>
    <w:rsid w:val="00024465"/>
    <w:rsid w:val="0003767C"/>
    <w:rsid w:val="00070EAE"/>
    <w:rsid w:val="000719C6"/>
    <w:rsid w:val="00073C77"/>
    <w:rsid w:val="00075B88"/>
    <w:rsid w:val="000833EB"/>
    <w:rsid w:val="00090996"/>
    <w:rsid w:val="00093469"/>
    <w:rsid w:val="000977E4"/>
    <w:rsid w:val="000A3A5C"/>
    <w:rsid w:val="000A7146"/>
    <w:rsid w:val="000B3BA5"/>
    <w:rsid w:val="000B4EAD"/>
    <w:rsid w:val="000C2238"/>
    <w:rsid w:val="000C4852"/>
    <w:rsid w:val="000C4B26"/>
    <w:rsid w:val="000C707B"/>
    <w:rsid w:val="000D6206"/>
    <w:rsid w:val="000E41DE"/>
    <w:rsid w:val="000E7701"/>
    <w:rsid w:val="00111312"/>
    <w:rsid w:val="00111FD8"/>
    <w:rsid w:val="0011700A"/>
    <w:rsid w:val="001177E1"/>
    <w:rsid w:val="0012563A"/>
    <w:rsid w:val="00131ED8"/>
    <w:rsid w:val="001336AE"/>
    <w:rsid w:val="001339B1"/>
    <w:rsid w:val="00143C69"/>
    <w:rsid w:val="00147882"/>
    <w:rsid w:val="00157497"/>
    <w:rsid w:val="00157B4E"/>
    <w:rsid w:val="00172FA5"/>
    <w:rsid w:val="0018036C"/>
    <w:rsid w:val="001852D1"/>
    <w:rsid w:val="00186091"/>
    <w:rsid w:val="00190AAB"/>
    <w:rsid w:val="00192C5B"/>
    <w:rsid w:val="001A1B24"/>
    <w:rsid w:val="001A452B"/>
    <w:rsid w:val="001A67F4"/>
    <w:rsid w:val="001B1F65"/>
    <w:rsid w:val="001B69CC"/>
    <w:rsid w:val="001D6216"/>
    <w:rsid w:val="001E467D"/>
    <w:rsid w:val="001E73C3"/>
    <w:rsid w:val="001F29D0"/>
    <w:rsid w:val="001F4A1C"/>
    <w:rsid w:val="001F78FC"/>
    <w:rsid w:val="0020216E"/>
    <w:rsid w:val="00215922"/>
    <w:rsid w:val="00217075"/>
    <w:rsid w:val="00227CEA"/>
    <w:rsid w:val="00227DBE"/>
    <w:rsid w:val="00242A7D"/>
    <w:rsid w:val="00247BB2"/>
    <w:rsid w:val="0025480F"/>
    <w:rsid w:val="002678A7"/>
    <w:rsid w:val="00267BDE"/>
    <w:rsid w:val="00275C4E"/>
    <w:rsid w:val="00295655"/>
    <w:rsid w:val="002D78CF"/>
    <w:rsid w:val="002E10D1"/>
    <w:rsid w:val="002E559A"/>
    <w:rsid w:val="002F1341"/>
    <w:rsid w:val="002F2D18"/>
    <w:rsid w:val="003132D7"/>
    <w:rsid w:val="00330DF9"/>
    <w:rsid w:val="00333F82"/>
    <w:rsid w:val="003347C7"/>
    <w:rsid w:val="003350C0"/>
    <w:rsid w:val="003353CF"/>
    <w:rsid w:val="003405AD"/>
    <w:rsid w:val="00340C4A"/>
    <w:rsid w:val="003609FA"/>
    <w:rsid w:val="00361DEB"/>
    <w:rsid w:val="00363C41"/>
    <w:rsid w:val="00392324"/>
    <w:rsid w:val="00394F60"/>
    <w:rsid w:val="003A21B6"/>
    <w:rsid w:val="003B2CDE"/>
    <w:rsid w:val="003B7246"/>
    <w:rsid w:val="003C0FE1"/>
    <w:rsid w:val="003C4FB3"/>
    <w:rsid w:val="003D0F01"/>
    <w:rsid w:val="003D3193"/>
    <w:rsid w:val="003D333A"/>
    <w:rsid w:val="003D600D"/>
    <w:rsid w:val="003F0072"/>
    <w:rsid w:val="003F6030"/>
    <w:rsid w:val="003F7801"/>
    <w:rsid w:val="00400C2A"/>
    <w:rsid w:val="004016EA"/>
    <w:rsid w:val="004133E4"/>
    <w:rsid w:val="004139ED"/>
    <w:rsid w:val="00413F1A"/>
    <w:rsid w:val="00427579"/>
    <w:rsid w:val="00427D4F"/>
    <w:rsid w:val="00435685"/>
    <w:rsid w:val="00440212"/>
    <w:rsid w:val="0044535B"/>
    <w:rsid w:val="00462313"/>
    <w:rsid w:val="00462C26"/>
    <w:rsid w:val="00463666"/>
    <w:rsid w:val="0046410A"/>
    <w:rsid w:val="00467376"/>
    <w:rsid w:val="0048354E"/>
    <w:rsid w:val="0049080C"/>
    <w:rsid w:val="004969FA"/>
    <w:rsid w:val="004A2ABA"/>
    <w:rsid w:val="004A6C64"/>
    <w:rsid w:val="004B2927"/>
    <w:rsid w:val="004B49E7"/>
    <w:rsid w:val="004C21F4"/>
    <w:rsid w:val="004E0308"/>
    <w:rsid w:val="004E2FDA"/>
    <w:rsid w:val="004E7772"/>
    <w:rsid w:val="00506DA2"/>
    <w:rsid w:val="00514911"/>
    <w:rsid w:val="00516725"/>
    <w:rsid w:val="005170FD"/>
    <w:rsid w:val="00531249"/>
    <w:rsid w:val="00540BB2"/>
    <w:rsid w:val="005454B7"/>
    <w:rsid w:val="005546C8"/>
    <w:rsid w:val="00564296"/>
    <w:rsid w:val="00567AC0"/>
    <w:rsid w:val="00570450"/>
    <w:rsid w:val="00571956"/>
    <w:rsid w:val="005A08DD"/>
    <w:rsid w:val="005B0F05"/>
    <w:rsid w:val="005B694F"/>
    <w:rsid w:val="005C237E"/>
    <w:rsid w:val="005C27AC"/>
    <w:rsid w:val="005D1D06"/>
    <w:rsid w:val="005D239D"/>
    <w:rsid w:val="005D2D12"/>
    <w:rsid w:val="005D3246"/>
    <w:rsid w:val="005F7E27"/>
    <w:rsid w:val="00601C25"/>
    <w:rsid w:val="006168C7"/>
    <w:rsid w:val="0062279E"/>
    <w:rsid w:val="00622B58"/>
    <w:rsid w:val="00627B9D"/>
    <w:rsid w:val="006323CA"/>
    <w:rsid w:val="00636B84"/>
    <w:rsid w:val="00650F1F"/>
    <w:rsid w:val="00654E3B"/>
    <w:rsid w:val="00660345"/>
    <w:rsid w:val="0066291E"/>
    <w:rsid w:val="006708B6"/>
    <w:rsid w:val="006736FC"/>
    <w:rsid w:val="006801EB"/>
    <w:rsid w:val="00685BB2"/>
    <w:rsid w:val="00692611"/>
    <w:rsid w:val="006934AE"/>
    <w:rsid w:val="00695F6F"/>
    <w:rsid w:val="006A319F"/>
    <w:rsid w:val="006A7203"/>
    <w:rsid w:val="006B3AA3"/>
    <w:rsid w:val="006C395A"/>
    <w:rsid w:val="006C401E"/>
    <w:rsid w:val="006C7ABA"/>
    <w:rsid w:val="006D4F24"/>
    <w:rsid w:val="006E131C"/>
    <w:rsid w:val="006E254A"/>
    <w:rsid w:val="006E59B0"/>
    <w:rsid w:val="006E6EEE"/>
    <w:rsid w:val="006E703E"/>
    <w:rsid w:val="0070606C"/>
    <w:rsid w:val="007062C5"/>
    <w:rsid w:val="00715F6E"/>
    <w:rsid w:val="00720800"/>
    <w:rsid w:val="00732C54"/>
    <w:rsid w:val="0073585B"/>
    <w:rsid w:val="00753735"/>
    <w:rsid w:val="00776277"/>
    <w:rsid w:val="0077704C"/>
    <w:rsid w:val="00780021"/>
    <w:rsid w:val="007850F3"/>
    <w:rsid w:val="00791035"/>
    <w:rsid w:val="00796348"/>
    <w:rsid w:val="00797F3A"/>
    <w:rsid w:val="007A307F"/>
    <w:rsid w:val="007A642C"/>
    <w:rsid w:val="007B1A5B"/>
    <w:rsid w:val="007B6BD0"/>
    <w:rsid w:val="007C4433"/>
    <w:rsid w:val="007C5115"/>
    <w:rsid w:val="007D1E31"/>
    <w:rsid w:val="007E269F"/>
    <w:rsid w:val="007E2BB7"/>
    <w:rsid w:val="0080588B"/>
    <w:rsid w:val="00821B27"/>
    <w:rsid w:val="008222C9"/>
    <w:rsid w:val="008226A0"/>
    <w:rsid w:val="00826257"/>
    <w:rsid w:val="00841833"/>
    <w:rsid w:val="008419C2"/>
    <w:rsid w:val="008463F5"/>
    <w:rsid w:val="0084676F"/>
    <w:rsid w:val="008516CF"/>
    <w:rsid w:val="00872937"/>
    <w:rsid w:val="008766B2"/>
    <w:rsid w:val="008849AE"/>
    <w:rsid w:val="00886E88"/>
    <w:rsid w:val="008A018E"/>
    <w:rsid w:val="008A33B2"/>
    <w:rsid w:val="008B3F45"/>
    <w:rsid w:val="008C4508"/>
    <w:rsid w:val="008C46D8"/>
    <w:rsid w:val="008E3F48"/>
    <w:rsid w:val="008E4DD6"/>
    <w:rsid w:val="00903D30"/>
    <w:rsid w:val="009066C2"/>
    <w:rsid w:val="0091550D"/>
    <w:rsid w:val="00923F69"/>
    <w:rsid w:val="00925A0E"/>
    <w:rsid w:val="00935B4D"/>
    <w:rsid w:val="00937EFB"/>
    <w:rsid w:val="00943DFC"/>
    <w:rsid w:val="009452EB"/>
    <w:rsid w:val="0094609E"/>
    <w:rsid w:val="0095467C"/>
    <w:rsid w:val="00955F71"/>
    <w:rsid w:val="00964776"/>
    <w:rsid w:val="009649A6"/>
    <w:rsid w:val="00965DAA"/>
    <w:rsid w:val="00970B0E"/>
    <w:rsid w:val="00974AE2"/>
    <w:rsid w:val="00985270"/>
    <w:rsid w:val="00986BA1"/>
    <w:rsid w:val="009A22D7"/>
    <w:rsid w:val="009A30DC"/>
    <w:rsid w:val="009C15DB"/>
    <w:rsid w:val="009C4B9A"/>
    <w:rsid w:val="009E3F33"/>
    <w:rsid w:val="009E525F"/>
    <w:rsid w:val="009F0430"/>
    <w:rsid w:val="009F2170"/>
    <w:rsid w:val="009F2CB8"/>
    <w:rsid w:val="009F4215"/>
    <w:rsid w:val="00A02503"/>
    <w:rsid w:val="00A14E4D"/>
    <w:rsid w:val="00A17FC9"/>
    <w:rsid w:val="00A230B9"/>
    <w:rsid w:val="00A270BA"/>
    <w:rsid w:val="00A32203"/>
    <w:rsid w:val="00A345D0"/>
    <w:rsid w:val="00A43226"/>
    <w:rsid w:val="00A50464"/>
    <w:rsid w:val="00A563AA"/>
    <w:rsid w:val="00A56B01"/>
    <w:rsid w:val="00A719B5"/>
    <w:rsid w:val="00AB11DE"/>
    <w:rsid w:val="00AC5680"/>
    <w:rsid w:val="00AC5DC9"/>
    <w:rsid w:val="00AD13F1"/>
    <w:rsid w:val="00AD246B"/>
    <w:rsid w:val="00AE1F36"/>
    <w:rsid w:val="00AE6987"/>
    <w:rsid w:val="00B0696C"/>
    <w:rsid w:val="00B26BB0"/>
    <w:rsid w:val="00B31F0A"/>
    <w:rsid w:val="00B3700E"/>
    <w:rsid w:val="00B44CF3"/>
    <w:rsid w:val="00B4609A"/>
    <w:rsid w:val="00B53FA4"/>
    <w:rsid w:val="00B60D09"/>
    <w:rsid w:val="00B6159D"/>
    <w:rsid w:val="00B9081C"/>
    <w:rsid w:val="00B921F7"/>
    <w:rsid w:val="00B969F9"/>
    <w:rsid w:val="00BB45AA"/>
    <w:rsid w:val="00BB63D1"/>
    <w:rsid w:val="00BB756A"/>
    <w:rsid w:val="00BC6243"/>
    <w:rsid w:val="00BD2458"/>
    <w:rsid w:val="00BD3BA8"/>
    <w:rsid w:val="00BD5230"/>
    <w:rsid w:val="00BD532D"/>
    <w:rsid w:val="00BF1189"/>
    <w:rsid w:val="00BF6016"/>
    <w:rsid w:val="00C02A4E"/>
    <w:rsid w:val="00C04E2E"/>
    <w:rsid w:val="00C11CD8"/>
    <w:rsid w:val="00C137A8"/>
    <w:rsid w:val="00C14028"/>
    <w:rsid w:val="00C22426"/>
    <w:rsid w:val="00C22928"/>
    <w:rsid w:val="00C30E67"/>
    <w:rsid w:val="00C4614D"/>
    <w:rsid w:val="00C56F4E"/>
    <w:rsid w:val="00C62D27"/>
    <w:rsid w:val="00C62FAD"/>
    <w:rsid w:val="00C766F1"/>
    <w:rsid w:val="00C829BB"/>
    <w:rsid w:val="00C87BA5"/>
    <w:rsid w:val="00C959B8"/>
    <w:rsid w:val="00CA3102"/>
    <w:rsid w:val="00CA4ED3"/>
    <w:rsid w:val="00CB070B"/>
    <w:rsid w:val="00CB23DA"/>
    <w:rsid w:val="00CB271B"/>
    <w:rsid w:val="00CB7E86"/>
    <w:rsid w:val="00CD2C93"/>
    <w:rsid w:val="00CF5B19"/>
    <w:rsid w:val="00CF5B42"/>
    <w:rsid w:val="00CF5C38"/>
    <w:rsid w:val="00D1299B"/>
    <w:rsid w:val="00D14878"/>
    <w:rsid w:val="00D150C5"/>
    <w:rsid w:val="00D265F1"/>
    <w:rsid w:val="00D3127E"/>
    <w:rsid w:val="00D3300B"/>
    <w:rsid w:val="00D355B4"/>
    <w:rsid w:val="00D414F5"/>
    <w:rsid w:val="00D43B27"/>
    <w:rsid w:val="00D44C45"/>
    <w:rsid w:val="00D45FFC"/>
    <w:rsid w:val="00D51825"/>
    <w:rsid w:val="00D54553"/>
    <w:rsid w:val="00D569BF"/>
    <w:rsid w:val="00D57073"/>
    <w:rsid w:val="00D6418B"/>
    <w:rsid w:val="00D6491F"/>
    <w:rsid w:val="00D84ECD"/>
    <w:rsid w:val="00D922C5"/>
    <w:rsid w:val="00D965A0"/>
    <w:rsid w:val="00D97CD8"/>
    <w:rsid w:val="00DA081B"/>
    <w:rsid w:val="00DA3ED4"/>
    <w:rsid w:val="00DB6EF8"/>
    <w:rsid w:val="00DB7387"/>
    <w:rsid w:val="00DD05C5"/>
    <w:rsid w:val="00DD1981"/>
    <w:rsid w:val="00DD1AD8"/>
    <w:rsid w:val="00DD24AC"/>
    <w:rsid w:val="00DE4222"/>
    <w:rsid w:val="00DE5A12"/>
    <w:rsid w:val="00DE626C"/>
    <w:rsid w:val="00DF172C"/>
    <w:rsid w:val="00DF2EDD"/>
    <w:rsid w:val="00DF480D"/>
    <w:rsid w:val="00E02C09"/>
    <w:rsid w:val="00E045F6"/>
    <w:rsid w:val="00E14DAA"/>
    <w:rsid w:val="00E25BFB"/>
    <w:rsid w:val="00E27926"/>
    <w:rsid w:val="00E348EA"/>
    <w:rsid w:val="00E42B73"/>
    <w:rsid w:val="00E513F3"/>
    <w:rsid w:val="00E600BC"/>
    <w:rsid w:val="00E704EB"/>
    <w:rsid w:val="00E85203"/>
    <w:rsid w:val="00E86A26"/>
    <w:rsid w:val="00E90390"/>
    <w:rsid w:val="00E90E5A"/>
    <w:rsid w:val="00EA0803"/>
    <w:rsid w:val="00EA16AD"/>
    <w:rsid w:val="00EA1759"/>
    <w:rsid w:val="00EA3E19"/>
    <w:rsid w:val="00EB0DF8"/>
    <w:rsid w:val="00EE4661"/>
    <w:rsid w:val="00EE5009"/>
    <w:rsid w:val="00EE57F3"/>
    <w:rsid w:val="00EE5F10"/>
    <w:rsid w:val="00EE7EA3"/>
    <w:rsid w:val="00EF299C"/>
    <w:rsid w:val="00EF7B60"/>
    <w:rsid w:val="00F111C6"/>
    <w:rsid w:val="00F23A53"/>
    <w:rsid w:val="00F258F2"/>
    <w:rsid w:val="00F3036A"/>
    <w:rsid w:val="00F31112"/>
    <w:rsid w:val="00F312DE"/>
    <w:rsid w:val="00F50BC9"/>
    <w:rsid w:val="00F51FC2"/>
    <w:rsid w:val="00F621A7"/>
    <w:rsid w:val="00F64D53"/>
    <w:rsid w:val="00F76551"/>
    <w:rsid w:val="00F81B49"/>
    <w:rsid w:val="00F9775B"/>
    <w:rsid w:val="00FA3F05"/>
    <w:rsid w:val="00FB20B4"/>
    <w:rsid w:val="00FB2BD5"/>
    <w:rsid w:val="00FC5C8E"/>
    <w:rsid w:val="00FD2A15"/>
    <w:rsid w:val="00FD33F9"/>
    <w:rsid w:val="00FE00CC"/>
    <w:rsid w:val="00FE02CD"/>
    <w:rsid w:val="00FE2F4D"/>
    <w:rsid w:val="00FF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DA"/>
    <w:pPr>
      <w:spacing w:after="0" w:line="240" w:lineRule="auto"/>
      <w:ind w:firstLine="720"/>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32C54"/>
    <w:pPr>
      <w:keepNext/>
      <w:ind w:firstLine="0"/>
      <w:outlineLvl w:val="0"/>
    </w:pPr>
    <w:rPr>
      <w:rFonts w:ascii="Arial Narrow" w:hAnsi="Arial Narrow" w:cs="Arial"/>
      <w:b/>
      <w:bCs/>
      <w:color w:val="1F497D" w:themeColor="text2"/>
      <w:kern w:val="32"/>
      <w:szCs w:val="32"/>
    </w:rPr>
  </w:style>
  <w:style w:type="paragraph" w:styleId="2">
    <w:name w:val="heading 2"/>
    <w:basedOn w:val="a"/>
    <w:next w:val="a"/>
    <w:link w:val="20"/>
    <w:uiPriority w:val="9"/>
    <w:unhideWhenUsed/>
    <w:qFormat/>
    <w:rsid w:val="00732C54"/>
    <w:pPr>
      <w:keepNext/>
      <w:spacing w:before="240" w:after="60" w:line="276" w:lineRule="auto"/>
      <w:ind w:firstLine="0"/>
      <w:outlineLvl w:val="1"/>
    </w:pPr>
    <w:rPr>
      <w:rFonts w:ascii="Arial Narrow" w:hAnsi="Arial Narrow"/>
      <w:b/>
      <w:bCs/>
      <w:i/>
      <w:iCs/>
      <w:color w:val="1F497D" w:themeColor="text2"/>
      <w:sz w:val="24"/>
      <w:szCs w:val="28"/>
      <w:lang w:eastAsia="en-US"/>
    </w:rPr>
  </w:style>
  <w:style w:type="paragraph" w:styleId="3">
    <w:name w:val="heading 3"/>
    <w:basedOn w:val="a"/>
    <w:next w:val="a"/>
    <w:link w:val="30"/>
    <w:uiPriority w:val="9"/>
    <w:qFormat/>
    <w:rsid w:val="00D355B4"/>
    <w:pPr>
      <w:keepNext/>
      <w:spacing w:line="360" w:lineRule="auto"/>
      <w:ind w:firstLine="567"/>
      <w:outlineLvl w:val="2"/>
    </w:pPr>
    <w:rPr>
      <w:rFonts w:ascii="Arial Narrow" w:hAnsi="Arial Narrow"/>
      <w:b/>
      <w:i/>
      <w:color w:val="1F497D" w:themeColor="text2"/>
      <w:sz w:val="24"/>
      <w:szCs w:val="24"/>
    </w:rPr>
  </w:style>
  <w:style w:type="paragraph" w:styleId="4">
    <w:name w:val="heading 4"/>
    <w:basedOn w:val="a"/>
    <w:next w:val="a"/>
    <w:link w:val="40"/>
    <w:uiPriority w:val="9"/>
    <w:unhideWhenUsed/>
    <w:qFormat/>
    <w:rsid w:val="000376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3767C"/>
    <w:pPr>
      <w:keepNext/>
      <w:keepLines/>
      <w:spacing w:before="200"/>
      <w:ind w:firstLine="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03767C"/>
    <w:pPr>
      <w:keepNext/>
      <w:keepLines/>
      <w:spacing w:before="200"/>
      <w:ind w:firstLine="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03767C"/>
    <w:pPr>
      <w:keepNext/>
      <w:keepLines/>
      <w:spacing w:before="200"/>
      <w:ind w:firstLine="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03767C"/>
    <w:pPr>
      <w:keepNext/>
      <w:keepLines/>
      <w:spacing w:before="200"/>
      <w:ind w:firstLine="0"/>
      <w:outlineLvl w:val="7"/>
    </w:pPr>
    <w:rPr>
      <w:rFonts w:ascii="Cambria" w:hAnsi="Cambria"/>
      <w:color w:val="404040"/>
      <w:sz w:val="20"/>
      <w:lang w:eastAsia="en-US"/>
    </w:rPr>
  </w:style>
  <w:style w:type="paragraph" w:styleId="9">
    <w:name w:val="heading 9"/>
    <w:basedOn w:val="a"/>
    <w:next w:val="a"/>
    <w:link w:val="90"/>
    <w:qFormat/>
    <w:rsid w:val="00CB23DA"/>
    <w:pPr>
      <w:keepNext/>
      <w:ind w:firstLine="0"/>
      <w:jc w:val="cente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C54"/>
    <w:rPr>
      <w:rFonts w:ascii="Arial Narrow" w:eastAsia="Times New Roman" w:hAnsi="Arial Narrow" w:cs="Arial"/>
      <w:b/>
      <w:bCs/>
      <w:color w:val="1F497D" w:themeColor="text2"/>
      <w:kern w:val="32"/>
      <w:sz w:val="28"/>
      <w:szCs w:val="32"/>
      <w:lang w:eastAsia="ru-RU"/>
    </w:rPr>
  </w:style>
  <w:style w:type="character" w:customStyle="1" w:styleId="20">
    <w:name w:val="Заголовок 2 Знак"/>
    <w:basedOn w:val="a0"/>
    <w:link w:val="2"/>
    <w:uiPriority w:val="9"/>
    <w:rsid w:val="00732C54"/>
    <w:rPr>
      <w:rFonts w:ascii="Arial Narrow" w:eastAsia="Times New Roman" w:hAnsi="Arial Narrow" w:cs="Times New Roman"/>
      <w:b/>
      <w:bCs/>
      <w:i/>
      <w:iCs/>
      <w:color w:val="1F497D" w:themeColor="text2"/>
      <w:sz w:val="24"/>
      <w:szCs w:val="28"/>
    </w:rPr>
  </w:style>
  <w:style w:type="character" w:customStyle="1" w:styleId="30">
    <w:name w:val="Заголовок 3 Знак"/>
    <w:basedOn w:val="a0"/>
    <w:link w:val="3"/>
    <w:uiPriority w:val="9"/>
    <w:rsid w:val="00D355B4"/>
    <w:rPr>
      <w:rFonts w:ascii="Arial Narrow" w:eastAsia="Times New Roman" w:hAnsi="Arial Narrow" w:cs="Times New Roman"/>
      <w:b/>
      <w:i/>
      <w:color w:val="1F497D" w:themeColor="text2"/>
      <w:sz w:val="24"/>
      <w:szCs w:val="24"/>
      <w:lang w:eastAsia="ru-RU"/>
    </w:rPr>
  </w:style>
  <w:style w:type="character" w:customStyle="1" w:styleId="90">
    <w:name w:val="Заголовок 9 Знак"/>
    <w:basedOn w:val="a0"/>
    <w:link w:val="9"/>
    <w:rsid w:val="00CB23DA"/>
    <w:rPr>
      <w:rFonts w:ascii="Times New Roman" w:eastAsia="Times New Roman" w:hAnsi="Times New Roman" w:cs="Times New Roman"/>
      <w:b/>
      <w:sz w:val="26"/>
      <w:szCs w:val="20"/>
      <w:lang w:eastAsia="ru-RU"/>
    </w:rPr>
  </w:style>
  <w:style w:type="paragraph" w:styleId="a3">
    <w:name w:val="footer"/>
    <w:basedOn w:val="a"/>
    <w:link w:val="a4"/>
    <w:rsid w:val="00CB23DA"/>
    <w:pPr>
      <w:tabs>
        <w:tab w:val="center" w:pos="4153"/>
        <w:tab w:val="right" w:pos="8306"/>
      </w:tabs>
    </w:pPr>
  </w:style>
  <w:style w:type="character" w:customStyle="1" w:styleId="a4">
    <w:name w:val="Нижний колонтитул Знак"/>
    <w:basedOn w:val="a0"/>
    <w:link w:val="a3"/>
    <w:rsid w:val="00CB23DA"/>
    <w:rPr>
      <w:rFonts w:ascii="Times New Roman" w:eastAsia="Times New Roman" w:hAnsi="Times New Roman" w:cs="Times New Roman"/>
      <w:sz w:val="28"/>
      <w:szCs w:val="20"/>
      <w:lang w:eastAsia="ru-RU"/>
    </w:rPr>
  </w:style>
  <w:style w:type="paragraph" w:styleId="a5">
    <w:name w:val="Title"/>
    <w:basedOn w:val="a"/>
    <w:link w:val="a6"/>
    <w:qFormat/>
    <w:rsid w:val="00CB23DA"/>
    <w:pPr>
      <w:tabs>
        <w:tab w:val="left" w:pos="6379"/>
      </w:tabs>
      <w:spacing w:line="260" w:lineRule="auto"/>
      <w:ind w:firstLine="709"/>
      <w:jc w:val="center"/>
    </w:pPr>
    <w:rPr>
      <w:u w:val="single"/>
    </w:rPr>
  </w:style>
  <w:style w:type="character" w:customStyle="1" w:styleId="a6">
    <w:name w:val="Название Знак"/>
    <w:basedOn w:val="a0"/>
    <w:link w:val="a5"/>
    <w:rsid w:val="00CB23DA"/>
    <w:rPr>
      <w:rFonts w:ascii="Times New Roman" w:eastAsia="Times New Roman" w:hAnsi="Times New Roman" w:cs="Times New Roman"/>
      <w:sz w:val="28"/>
      <w:szCs w:val="20"/>
      <w:u w:val="single"/>
      <w:lang w:eastAsia="ru-RU"/>
    </w:rPr>
  </w:style>
  <w:style w:type="paragraph" w:styleId="21">
    <w:name w:val="Body Text Indent 2"/>
    <w:basedOn w:val="a"/>
    <w:link w:val="22"/>
    <w:uiPriority w:val="99"/>
    <w:rsid w:val="00CB23DA"/>
    <w:pPr>
      <w:spacing w:after="120" w:line="480" w:lineRule="auto"/>
      <w:ind w:left="283" w:firstLine="0"/>
    </w:pPr>
    <w:rPr>
      <w:sz w:val="24"/>
      <w:szCs w:val="24"/>
    </w:rPr>
  </w:style>
  <w:style w:type="character" w:customStyle="1" w:styleId="22">
    <w:name w:val="Основной текст с отступом 2 Знак"/>
    <w:basedOn w:val="a0"/>
    <w:link w:val="21"/>
    <w:uiPriority w:val="99"/>
    <w:rsid w:val="00CB23DA"/>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170FD"/>
    <w:pPr>
      <w:tabs>
        <w:tab w:val="center" w:pos="4677"/>
        <w:tab w:val="right" w:pos="9355"/>
      </w:tabs>
    </w:pPr>
  </w:style>
  <w:style w:type="character" w:customStyle="1" w:styleId="a8">
    <w:name w:val="Верхний колонтитул Знак"/>
    <w:basedOn w:val="a0"/>
    <w:link w:val="a7"/>
    <w:uiPriority w:val="99"/>
    <w:rsid w:val="005170FD"/>
    <w:rPr>
      <w:rFonts w:ascii="Times New Roman" w:eastAsia="Times New Roman" w:hAnsi="Times New Roman" w:cs="Times New Roman"/>
      <w:sz w:val="28"/>
      <w:szCs w:val="20"/>
      <w:lang w:eastAsia="ru-RU"/>
    </w:rPr>
  </w:style>
  <w:style w:type="paragraph" w:styleId="a9">
    <w:name w:val="Body Text Indent"/>
    <w:aliases w:val="Основной текст 1,Нумерованный список !!"/>
    <w:basedOn w:val="a"/>
    <w:link w:val="aa"/>
    <w:rsid w:val="0048354E"/>
    <w:pPr>
      <w:spacing w:after="120"/>
      <w:ind w:left="283"/>
    </w:pPr>
  </w:style>
  <w:style w:type="character" w:customStyle="1" w:styleId="aa">
    <w:name w:val="Основной текст с отступом Знак"/>
    <w:aliases w:val="Основной текст 1 Знак,Нумерованный список !! Знак"/>
    <w:basedOn w:val="a0"/>
    <w:link w:val="a9"/>
    <w:rsid w:val="0048354E"/>
    <w:rPr>
      <w:rFonts w:ascii="Times New Roman" w:eastAsia="Times New Roman" w:hAnsi="Times New Roman" w:cs="Times New Roman"/>
      <w:sz w:val="28"/>
      <w:szCs w:val="20"/>
      <w:lang w:eastAsia="ru-RU"/>
    </w:rPr>
  </w:style>
  <w:style w:type="paragraph" w:styleId="ab">
    <w:name w:val="Body Text"/>
    <w:basedOn w:val="a"/>
    <w:link w:val="ac"/>
    <w:rsid w:val="0048354E"/>
    <w:pPr>
      <w:spacing w:after="120"/>
    </w:pPr>
  </w:style>
  <w:style w:type="character" w:customStyle="1" w:styleId="ac">
    <w:name w:val="Основной текст Знак"/>
    <w:basedOn w:val="a0"/>
    <w:link w:val="ab"/>
    <w:rsid w:val="0048354E"/>
    <w:rPr>
      <w:rFonts w:ascii="Times New Roman" w:eastAsia="Times New Roman" w:hAnsi="Times New Roman" w:cs="Times New Roman"/>
      <w:sz w:val="28"/>
      <w:szCs w:val="20"/>
      <w:lang w:eastAsia="ru-RU"/>
    </w:rPr>
  </w:style>
  <w:style w:type="paragraph" w:styleId="ad">
    <w:name w:val="Normal (Web)"/>
    <w:aliases w:val="Обычный (веб)1,Обычный (веб) Знак1,Обычный (веб) Знак Знак,Обычный (Web),Обычный (Web) Знак,Обычный (веб) Знак2 Знак,Обычный (веб) Знак Знак1 Знак,Обычный (веб) Знак1 Знак Знак1,Обычный (веб) Знак Знак Знак Знак,Знак4 Зн"/>
    <w:basedOn w:val="a"/>
    <w:link w:val="ae"/>
    <w:uiPriority w:val="99"/>
    <w:rsid w:val="0048354E"/>
    <w:pPr>
      <w:spacing w:before="100" w:beforeAutospacing="1" w:after="100" w:afterAutospacing="1"/>
      <w:ind w:firstLine="0"/>
    </w:pPr>
    <w:rPr>
      <w:sz w:val="24"/>
      <w:szCs w:val="24"/>
    </w:rPr>
  </w:style>
  <w:style w:type="character" w:customStyle="1" w:styleId="ae">
    <w:name w:val="Обычный (веб) Знак"/>
    <w:aliases w:val="Обычный (веб)1 Знак,Обычный (веб) Знак1 Знак,Обычный (веб) Знак Знак Знак,Обычный (Web) Знак1,Обычный (Web) Знак Знак,Обычный (веб) Знак2 Знак Знак,Обычный (веб) Знак Знак1 Знак Знак,Обычный (веб) Знак1 Знак Знак1 Знак,Знак4 Зн Знак"/>
    <w:basedOn w:val="a0"/>
    <w:link w:val="ad"/>
    <w:uiPriority w:val="99"/>
    <w:rsid w:val="0048354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8354E"/>
    <w:pPr>
      <w:spacing w:line="360" w:lineRule="auto"/>
      <w:ind w:firstLine="567"/>
      <w:jc w:val="both"/>
    </w:pPr>
    <w:rPr>
      <w:sz w:val="26"/>
    </w:rPr>
  </w:style>
  <w:style w:type="paragraph" w:customStyle="1" w:styleId="consplustitle">
    <w:name w:val="consplustitle"/>
    <w:basedOn w:val="a"/>
    <w:rsid w:val="0048354E"/>
    <w:pPr>
      <w:autoSpaceDE w:val="0"/>
      <w:autoSpaceDN w:val="0"/>
      <w:ind w:firstLine="0"/>
    </w:pPr>
    <w:rPr>
      <w:b/>
      <w:bCs/>
      <w:sz w:val="24"/>
      <w:szCs w:val="24"/>
    </w:rPr>
  </w:style>
  <w:style w:type="paragraph" w:customStyle="1" w:styleId="ConsPlusTitle0">
    <w:name w:val="ConsPlusTitle"/>
    <w:rsid w:val="004835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48354E"/>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rsid w:val="004133E4"/>
    <w:rPr>
      <w:rFonts w:ascii="Times New Roman" w:eastAsia="Times New Roman" w:hAnsi="Times New Roman" w:cs="Times New Roman"/>
      <w:sz w:val="16"/>
      <w:szCs w:val="16"/>
      <w:lang w:eastAsia="ru-RU"/>
    </w:rPr>
  </w:style>
  <w:style w:type="paragraph" w:styleId="32">
    <w:name w:val="Body Text 3"/>
    <w:basedOn w:val="a"/>
    <w:link w:val="31"/>
    <w:rsid w:val="004133E4"/>
    <w:pPr>
      <w:spacing w:after="120"/>
      <w:ind w:firstLine="0"/>
    </w:pPr>
    <w:rPr>
      <w:sz w:val="16"/>
      <w:szCs w:val="16"/>
    </w:rPr>
  </w:style>
  <w:style w:type="character" w:customStyle="1" w:styleId="af">
    <w:name w:val="Основной текст_"/>
    <w:basedOn w:val="a0"/>
    <w:link w:val="12"/>
    <w:rsid w:val="004133E4"/>
    <w:rPr>
      <w:sz w:val="27"/>
      <w:szCs w:val="27"/>
      <w:shd w:val="clear" w:color="auto" w:fill="FFFFFF"/>
    </w:rPr>
  </w:style>
  <w:style w:type="paragraph" w:customStyle="1" w:styleId="12">
    <w:name w:val="Основной текст1"/>
    <w:basedOn w:val="a"/>
    <w:link w:val="af"/>
    <w:rsid w:val="004133E4"/>
    <w:pPr>
      <w:widowControl w:val="0"/>
      <w:shd w:val="clear" w:color="auto" w:fill="FFFFFF"/>
      <w:spacing w:before="480" w:line="413" w:lineRule="exact"/>
      <w:ind w:firstLine="0"/>
      <w:jc w:val="both"/>
    </w:pPr>
    <w:rPr>
      <w:rFonts w:asciiTheme="minorHAnsi" w:eastAsiaTheme="minorHAnsi" w:hAnsiTheme="minorHAnsi" w:cstheme="minorBidi"/>
      <w:sz w:val="27"/>
      <w:szCs w:val="27"/>
      <w:lang w:eastAsia="en-US"/>
    </w:rPr>
  </w:style>
  <w:style w:type="character" w:customStyle="1" w:styleId="1pt">
    <w:name w:val="Основной текст + Интервал 1 pt"/>
    <w:basedOn w:val="af"/>
    <w:rsid w:val="004133E4"/>
    <w:rPr>
      <w:color w:val="000000"/>
      <w:spacing w:val="30"/>
      <w:w w:val="100"/>
      <w:position w:val="0"/>
      <w:sz w:val="27"/>
      <w:szCs w:val="27"/>
      <w:shd w:val="clear" w:color="auto" w:fill="FFFFFF"/>
      <w:lang w:val="ru-RU"/>
    </w:rPr>
  </w:style>
  <w:style w:type="character" w:customStyle="1" w:styleId="af0">
    <w:name w:val="Текст выноски Знак"/>
    <w:basedOn w:val="a0"/>
    <w:link w:val="af1"/>
    <w:rsid w:val="004133E4"/>
    <w:rPr>
      <w:rFonts w:ascii="Tahoma" w:eastAsia="Times New Roman" w:hAnsi="Tahoma" w:cs="Tahoma"/>
      <w:sz w:val="16"/>
      <w:szCs w:val="16"/>
      <w:lang w:eastAsia="ru-RU"/>
    </w:rPr>
  </w:style>
  <w:style w:type="paragraph" w:styleId="af1">
    <w:name w:val="Balloon Text"/>
    <w:basedOn w:val="a"/>
    <w:link w:val="af0"/>
    <w:unhideWhenUsed/>
    <w:rsid w:val="004133E4"/>
    <w:rPr>
      <w:rFonts w:ascii="Tahoma" w:hAnsi="Tahoma" w:cs="Tahoma"/>
      <w:sz w:val="16"/>
      <w:szCs w:val="16"/>
    </w:rPr>
  </w:style>
  <w:style w:type="paragraph" w:customStyle="1" w:styleId="ConsNormal">
    <w:name w:val="ConsNormal"/>
    <w:rsid w:val="002E55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Normal Indent"/>
    <w:basedOn w:val="a"/>
    <w:rsid w:val="002E559A"/>
    <w:pPr>
      <w:spacing w:line="360" w:lineRule="auto"/>
      <w:ind w:firstLine="624"/>
      <w:jc w:val="both"/>
    </w:pPr>
    <w:rPr>
      <w:lang w:eastAsia="en-US"/>
    </w:rPr>
  </w:style>
  <w:style w:type="character" w:customStyle="1" w:styleId="FontStyle12">
    <w:name w:val="Font Style12"/>
    <w:basedOn w:val="a0"/>
    <w:uiPriority w:val="99"/>
    <w:rsid w:val="007C5115"/>
    <w:rPr>
      <w:rFonts w:ascii="Times New Roman" w:hAnsi="Times New Roman" w:cs="Times New Roman"/>
      <w:sz w:val="26"/>
      <w:szCs w:val="26"/>
    </w:rPr>
  </w:style>
  <w:style w:type="paragraph" w:customStyle="1" w:styleId="Style2">
    <w:name w:val="Style2"/>
    <w:basedOn w:val="a"/>
    <w:rsid w:val="007C5115"/>
    <w:pPr>
      <w:widowControl w:val="0"/>
      <w:autoSpaceDE w:val="0"/>
      <w:autoSpaceDN w:val="0"/>
      <w:adjustRightInd w:val="0"/>
      <w:spacing w:line="442" w:lineRule="exact"/>
      <w:ind w:firstLine="710"/>
      <w:jc w:val="both"/>
    </w:pPr>
    <w:rPr>
      <w:rFonts w:eastAsia="Calibri"/>
      <w:sz w:val="24"/>
      <w:szCs w:val="24"/>
    </w:rPr>
  </w:style>
  <w:style w:type="character" w:customStyle="1" w:styleId="13">
    <w:name w:val="Основной текст + 13"/>
    <w:aliases w:val="5 pt2"/>
    <w:basedOn w:val="a0"/>
    <w:rsid w:val="007C5115"/>
    <w:rPr>
      <w:sz w:val="27"/>
      <w:szCs w:val="27"/>
      <w:lang w:bidi="ar-SA"/>
    </w:rPr>
  </w:style>
  <w:style w:type="character" w:styleId="af3">
    <w:name w:val="Strong"/>
    <w:basedOn w:val="a0"/>
    <w:uiPriority w:val="22"/>
    <w:qFormat/>
    <w:rsid w:val="000B3BA5"/>
    <w:rPr>
      <w:b/>
      <w:bCs/>
    </w:rPr>
  </w:style>
  <w:style w:type="paragraph" w:styleId="af4">
    <w:name w:val="Plain Text"/>
    <w:basedOn w:val="a"/>
    <w:link w:val="af5"/>
    <w:rsid w:val="000B3BA5"/>
    <w:pPr>
      <w:ind w:firstLine="0"/>
    </w:pPr>
    <w:rPr>
      <w:rFonts w:ascii="Courier New" w:hAnsi="Courier New" w:cs="Courier New"/>
      <w:sz w:val="20"/>
    </w:rPr>
  </w:style>
  <w:style w:type="character" w:customStyle="1" w:styleId="af5">
    <w:name w:val="Текст Знак"/>
    <w:basedOn w:val="a0"/>
    <w:link w:val="af4"/>
    <w:rsid w:val="000B3BA5"/>
    <w:rPr>
      <w:rFonts w:ascii="Courier New" w:eastAsia="Times New Roman" w:hAnsi="Courier New" w:cs="Courier New"/>
      <w:sz w:val="20"/>
      <w:szCs w:val="20"/>
      <w:lang w:eastAsia="ru-RU"/>
    </w:rPr>
  </w:style>
  <w:style w:type="paragraph" w:customStyle="1" w:styleId="ConsPlusNormal">
    <w:name w:val="ConsPlusNormal"/>
    <w:link w:val="ConsPlusNormal0"/>
    <w:rsid w:val="000B3BA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B3BA5"/>
    <w:rPr>
      <w:rFonts w:ascii="Arial" w:eastAsia="Times New Roman" w:hAnsi="Arial" w:cs="Arial"/>
      <w:lang w:eastAsia="ru-RU"/>
    </w:rPr>
  </w:style>
  <w:style w:type="character" w:customStyle="1" w:styleId="Bodytext">
    <w:name w:val="Body text_"/>
    <w:basedOn w:val="a0"/>
    <w:rsid w:val="00C766F1"/>
    <w:rPr>
      <w:sz w:val="27"/>
      <w:szCs w:val="27"/>
      <w:shd w:val="clear" w:color="auto" w:fill="FFFFFF"/>
    </w:rPr>
  </w:style>
  <w:style w:type="paragraph" w:customStyle="1" w:styleId="Bodytext1">
    <w:name w:val="Body text1"/>
    <w:basedOn w:val="a"/>
    <w:rsid w:val="00C766F1"/>
    <w:pPr>
      <w:shd w:val="clear" w:color="auto" w:fill="FFFFFF"/>
      <w:spacing w:before="360" w:line="317" w:lineRule="exact"/>
      <w:ind w:firstLine="0"/>
      <w:jc w:val="both"/>
    </w:pPr>
    <w:rPr>
      <w:rFonts w:eastAsia="Arial Unicode MS"/>
      <w:color w:val="000000"/>
      <w:szCs w:val="28"/>
    </w:rPr>
  </w:style>
  <w:style w:type="character" w:customStyle="1" w:styleId="af6">
    <w:name w:val="Абзац списка Знак"/>
    <w:link w:val="af7"/>
    <w:uiPriority w:val="34"/>
    <w:locked/>
    <w:rsid w:val="00C766F1"/>
    <w:rPr>
      <w:rFonts w:ascii="Times New Roman" w:eastAsia="Times New Roman" w:hAnsi="Times New Roman" w:cs="Times New Roman"/>
      <w:sz w:val="28"/>
      <w:szCs w:val="28"/>
      <w:lang w:eastAsia="ru-RU"/>
    </w:rPr>
  </w:style>
  <w:style w:type="paragraph" w:styleId="af7">
    <w:name w:val="List Paragraph"/>
    <w:basedOn w:val="a"/>
    <w:link w:val="af6"/>
    <w:uiPriority w:val="34"/>
    <w:qFormat/>
    <w:rsid w:val="00650F1F"/>
    <w:pPr>
      <w:ind w:left="720" w:firstLine="0"/>
      <w:contextualSpacing/>
    </w:pPr>
    <w:rPr>
      <w:szCs w:val="28"/>
    </w:rPr>
  </w:style>
  <w:style w:type="character" w:customStyle="1" w:styleId="33">
    <w:name w:val="Основной текст с отступом 3 Знак"/>
    <w:basedOn w:val="a0"/>
    <w:link w:val="34"/>
    <w:rsid w:val="00685BB2"/>
    <w:rPr>
      <w:rFonts w:ascii="Times New Roman" w:eastAsia="Times New Roman" w:hAnsi="Times New Roman" w:cs="Times New Roman"/>
      <w:sz w:val="16"/>
      <w:szCs w:val="16"/>
      <w:lang w:eastAsia="ru-RU"/>
    </w:rPr>
  </w:style>
  <w:style w:type="paragraph" w:styleId="34">
    <w:name w:val="Body Text Indent 3"/>
    <w:basedOn w:val="a"/>
    <w:link w:val="33"/>
    <w:rsid w:val="00685BB2"/>
    <w:pPr>
      <w:spacing w:after="120"/>
      <w:ind w:left="283" w:firstLine="0"/>
    </w:pPr>
    <w:rPr>
      <w:sz w:val="16"/>
      <w:szCs w:val="16"/>
    </w:rPr>
  </w:style>
  <w:style w:type="paragraph" w:customStyle="1" w:styleId="af8">
    <w:name w:val="текст"/>
    <w:basedOn w:val="a"/>
    <w:link w:val="af9"/>
    <w:qFormat/>
    <w:rsid w:val="00685BB2"/>
    <w:pPr>
      <w:ind w:firstLine="0"/>
      <w:jc w:val="both"/>
    </w:pPr>
    <w:rPr>
      <w:bCs/>
      <w:color w:val="454E4C"/>
      <w:szCs w:val="28"/>
    </w:rPr>
  </w:style>
  <w:style w:type="character" w:customStyle="1" w:styleId="af9">
    <w:name w:val="текст Знак"/>
    <w:link w:val="af8"/>
    <w:rsid w:val="00685BB2"/>
    <w:rPr>
      <w:rFonts w:ascii="Times New Roman" w:eastAsia="Times New Roman" w:hAnsi="Times New Roman" w:cs="Times New Roman"/>
      <w:bCs/>
      <w:color w:val="454E4C"/>
      <w:sz w:val="28"/>
      <w:szCs w:val="28"/>
      <w:lang w:eastAsia="ru-RU"/>
    </w:rPr>
  </w:style>
  <w:style w:type="paragraph" w:styleId="afa">
    <w:name w:val="No Spacing"/>
    <w:link w:val="afb"/>
    <w:uiPriority w:val="1"/>
    <w:qFormat/>
    <w:rsid w:val="004133E4"/>
    <w:pPr>
      <w:spacing w:after="0" w:line="240" w:lineRule="auto"/>
    </w:pPr>
    <w:rPr>
      <w:rFonts w:ascii="Calibri" w:eastAsia="Calibri" w:hAnsi="Calibri" w:cs="Times New Roman"/>
    </w:rPr>
  </w:style>
  <w:style w:type="paragraph" w:customStyle="1" w:styleId="ConsPlusCell">
    <w:name w:val="ConsPlusCell"/>
    <w:uiPriority w:val="99"/>
    <w:rsid w:val="004133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650F1F"/>
    <w:pPr>
      <w:spacing w:after="0" w:line="240" w:lineRule="auto"/>
      <w:jc w:val="both"/>
    </w:pPr>
    <w:rPr>
      <w:rFonts w:ascii="Times New Roman" w:eastAsia="Times New Roman" w:hAnsi="Times New Roman" w:cs="Times New Roman"/>
      <w:sz w:val="28"/>
    </w:rPr>
  </w:style>
  <w:style w:type="character" w:styleId="afc">
    <w:name w:val="Emphasis"/>
    <w:uiPriority w:val="20"/>
    <w:qFormat/>
    <w:rsid w:val="00650F1F"/>
    <w:rPr>
      <w:i/>
      <w:iCs/>
    </w:rPr>
  </w:style>
  <w:style w:type="character" w:customStyle="1" w:styleId="15">
    <w:name w:val="Знак Знак1"/>
    <w:basedOn w:val="a0"/>
    <w:uiPriority w:val="99"/>
    <w:rsid w:val="00685BB2"/>
    <w:rPr>
      <w:rFonts w:cs="Times New Roman"/>
      <w:lang w:val="ru-RU" w:eastAsia="ru-RU" w:bidi="ar-SA"/>
    </w:rPr>
  </w:style>
  <w:style w:type="paragraph" w:customStyle="1" w:styleId="16">
    <w:name w:val="Абзац списка1"/>
    <w:basedOn w:val="a"/>
    <w:rsid w:val="00685BB2"/>
    <w:pPr>
      <w:spacing w:after="200" w:line="276" w:lineRule="auto"/>
      <w:ind w:left="720" w:firstLine="0"/>
      <w:contextualSpacing/>
    </w:pPr>
    <w:rPr>
      <w:rFonts w:ascii="Calibri" w:hAnsi="Calibri"/>
      <w:sz w:val="22"/>
      <w:szCs w:val="22"/>
      <w:lang w:eastAsia="en-US"/>
    </w:rPr>
  </w:style>
  <w:style w:type="character" w:styleId="afd">
    <w:name w:val="page number"/>
    <w:basedOn w:val="a0"/>
    <w:rsid w:val="00A17FC9"/>
  </w:style>
  <w:style w:type="character" w:customStyle="1" w:styleId="FontStyle52">
    <w:name w:val="Font Style52"/>
    <w:rsid w:val="00A17FC9"/>
    <w:rPr>
      <w:rFonts w:ascii="Times New Roman" w:hAnsi="Times New Roman" w:cs="Times New Roman"/>
      <w:sz w:val="28"/>
      <w:szCs w:val="28"/>
    </w:rPr>
  </w:style>
  <w:style w:type="character" w:styleId="afe">
    <w:name w:val="Hyperlink"/>
    <w:uiPriority w:val="99"/>
    <w:unhideWhenUsed/>
    <w:rsid w:val="00A17FC9"/>
    <w:rPr>
      <w:color w:val="0000FF"/>
      <w:u w:val="single"/>
    </w:rPr>
  </w:style>
  <w:style w:type="paragraph" w:customStyle="1" w:styleId="17">
    <w:name w:val="Дата1"/>
    <w:basedOn w:val="a"/>
    <w:rsid w:val="006736FC"/>
    <w:pPr>
      <w:spacing w:before="100" w:beforeAutospacing="1" w:after="100" w:afterAutospacing="1"/>
      <w:ind w:firstLine="0"/>
    </w:pPr>
    <w:rPr>
      <w:color w:val="999999"/>
      <w:sz w:val="24"/>
      <w:szCs w:val="24"/>
    </w:rPr>
  </w:style>
  <w:style w:type="paragraph" w:styleId="23">
    <w:name w:val="Body Text 2"/>
    <w:basedOn w:val="a"/>
    <w:link w:val="24"/>
    <w:rsid w:val="006736FC"/>
    <w:pPr>
      <w:spacing w:after="120" w:line="480" w:lineRule="auto"/>
      <w:ind w:firstLine="0"/>
    </w:pPr>
    <w:rPr>
      <w:szCs w:val="28"/>
    </w:rPr>
  </w:style>
  <w:style w:type="character" w:customStyle="1" w:styleId="24">
    <w:name w:val="Основной текст 2 Знак"/>
    <w:basedOn w:val="a0"/>
    <w:link w:val="23"/>
    <w:rsid w:val="006736FC"/>
    <w:rPr>
      <w:rFonts w:ascii="Times New Roman" w:eastAsia="Times New Roman" w:hAnsi="Times New Roman" w:cs="Times New Roman"/>
      <w:sz w:val="28"/>
      <w:szCs w:val="28"/>
      <w:lang w:eastAsia="ru-RU"/>
    </w:rPr>
  </w:style>
  <w:style w:type="character" w:customStyle="1" w:styleId="hps">
    <w:name w:val="hps"/>
    <w:basedOn w:val="a0"/>
    <w:rsid w:val="006736FC"/>
  </w:style>
  <w:style w:type="character" w:customStyle="1" w:styleId="st">
    <w:name w:val="st"/>
    <w:basedOn w:val="a0"/>
    <w:rsid w:val="006736FC"/>
    <w:rPr>
      <w:rFonts w:cs="Times New Roman"/>
    </w:rPr>
  </w:style>
  <w:style w:type="character" w:customStyle="1" w:styleId="FontStyle29">
    <w:name w:val="Font Style29"/>
    <w:basedOn w:val="a0"/>
    <w:rsid w:val="006736FC"/>
    <w:rPr>
      <w:rFonts w:ascii="Times New Roman" w:hAnsi="Times New Roman" w:cs="Times New Roman"/>
      <w:b/>
      <w:bCs/>
      <w:sz w:val="28"/>
      <w:szCs w:val="28"/>
    </w:rPr>
  </w:style>
  <w:style w:type="character" w:customStyle="1" w:styleId="fontstyle11">
    <w:name w:val="fontstyle11"/>
    <w:basedOn w:val="a0"/>
    <w:rsid w:val="006736FC"/>
    <w:rPr>
      <w:rFonts w:ascii="Times New Roman" w:hAnsi="Times New Roman" w:cs="Times New Roman" w:hint="default"/>
    </w:rPr>
  </w:style>
  <w:style w:type="paragraph" w:customStyle="1" w:styleId="aff">
    <w:name w:val="Прижатый влево"/>
    <w:basedOn w:val="a"/>
    <w:next w:val="a"/>
    <w:uiPriority w:val="99"/>
    <w:rsid w:val="006736FC"/>
    <w:pPr>
      <w:autoSpaceDE w:val="0"/>
      <w:autoSpaceDN w:val="0"/>
      <w:adjustRightInd w:val="0"/>
      <w:ind w:firstLine="0"/>
    </w:pPr>
    <w:rPr>
      <w:rFonts w:ascii="Arial" w:hAnsi="Arial" w:cs="Arial"/>
      <w:sz w:val="24"/>
      <w:szCs w:val="24"/>
    </w:rPr>
  </w:style>
  <w:style w:type="character" w:customStyle="1" w:styleId="aff0">
    <w:name w:val="Гипертекстовая ссылка"/>
    <w:basedOn w:val="a0"/>
    <w:uiPriority w:val="99"/>
    <w:rsid w:val="006736FC"/>
    <w:rPr>
      <w:color w:val="106BBE"/>
    </w:rPr>
  </w:style>
  <w:style w:type="paragraph" w:customStyle="1" w:styleId="211">
    <w:name w:val="Основной текст 21"/>
    <w:basedOn w:val="a"/>
    <w:rsid w:val="00024465"/>
    <w:pPr>
      <w:overflowPunct w:val="0"/>
      <w:autoSpaceDE w:val="0"/>
      <w:autoSpaceDN w:val="0"/>
      <w:adjustRightInd w:val="0"/>
      <w:ind w:firstLine="0"/>
    </w:pPr>
  </w:style>
  <w:style w:type="paragraph" w:customStyle="1" w:styleId="aff1">
    <w:name w:val="текст сноски"/>
    <w:basedOn w:val="a"/>
    <w:rsid w:val="001B69CC"/>
    <w:pPr>
      <w:widowControl w:val="0"/>
      <w:ind w:firstLine="0"/>
    </w:pPr>
    <w:rPr>
      <w:snapToGrid w:val="0"/>
      <w:sz w:val="20"/>
    </w:rPr>
  </w:style>
  <w:style w:type="character" w:customStyle="1" w:styleId="apple-converted-space">
    <w:name w:val="apple-converted-space"/>
    <w:basedOn w:val="a0"/>
    <w:rsid w:val="001B69CC"/>
  </w:style>
  <w:style w:type="paragraph" w:customStyle="1" w:styleId="aff2">
    <w:name w:val="подпись"/>
    <w:basedOn w:val="a"/>
    <w:rsid w:val="00955F71"/>
    <w:pPr>
      <w:overflowPunct w:val="0"/>
      <w:autoSpaceDE w:val="0"/>
      <w:autoSpaceDN w:val="0"/>
      <w:adjustRightInd w:val="0"/>
      <w:ind w:firstLine="0"/>
      <w:jc w:val="right"/>
      <w:textAlignment w:val="baseline"/>
    </w:pPr>
    <w:rPr>
      <w:szCs w:val="28"/>
    </w:rPr>
  </w:style>
  <w:style w:type="paragraph" w:customStyle="1" w:styleId="18">
    <w:name w:val="Должность1"/>
    <w:basedOn w:val="a"/>
    <w:rsid w:val="00955F71"/>
    <w:pPr>
      <w:overflowPunct w:val="0"/>
      <w:autoSpaceDE w:val="0"/>
      <w:autoSpaceDN w:val="0"/>
      <w:adjustRightInd w:val="0"/>
      <w:ind w:firstLine="0"/>
      <w:textAlignment w:val="baseline"/>
    </w:pPr>
    <w:rPr>
      <w:szCs w:val="28"/>
    </w:rPr>
  </w:style>
  <w:style w:type="table" w:styleId="aff3">
    <w:name w:val="Table Grid"/>
    <w:basedOn w:val="a1"/>
    <w:uiPriority w:val="59"/>
    <w:rsid w:val="00955F7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0"/>
    <w:rsid w:val="00955F71"/>
    <w:rPr>
      <w:rFonts w:ascii="Times New Roman" w:hAnsi="Times New Roman" w:cs="Times New Roman"/>
      <w:sz w:val="24"/>
      <w:szCs w:val="24"/>
    </w:rPr>
  </w:style>
  <w:style w:type="paragraph" w:customStyle="1" w:styleId="ConsTitle">
    <w:name w:val="ConsTitle"/>
    <w:rsid w:val="00955F71"/>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310">
    <w:name w:val="Основной текст с отступом 31"/>
    <w:basedOn w:val="a"/>
    <w:rsid w:val="00955F71"/>
    <w:pPr>
      <w:suppressAutoHyphens/>
      <w:spacing w:after="120"/>
      <w:ind w:left="283" w:firstLine="0"/>
    </w:pPr>
    <w:rPr>
      <w:rFonts w:eastAsia="Calibri" w:cs="Calibri"/>
      <w:sz w:val="16"/>
      <w:szCs w:val="16"/>
      <w:lang w:eastAsia="ar-SA"/>
    </w:rPr>
  </w:style>
  <w:style w:type="paragraph" w:styleId="aff4">
    <w:name w:val="footnote text"/>
    <w:basedOn w:val="a"/>
    <w:link w:val="aff5"/>
    <w:uiPriority w:val="99"/>
    <w:rsid w:val="00955F71"/>
    <w:pPr>
      <w:ind w:firstLine="0"/>
    </w:pPr>
    <w:rPr>
      <w:rFonts w:eastAsia="Calibri"/>
      <w:sz w:val="20"/>
    </w:rPr>
  </w:style>
  <w:style w:type="character" w:customStyle="1" w:styleId="aff5">
    <w:name w:val="Текст сноски Знак"/>
    <w:basedOn w:val="a0"/>
    <w:link w:val="aff4"/>
    <w:uiPriority w:val="99"/>
    <w:rsid w:val="00955F71"/>
    <w:rPr>
      <w:rFonts w:ascii="Times New Roman" w:eastAsia="Calibri" w:hAnsi="Times New Roman" w:cs="Times New Roman"/>
      <w:sz w:val="20"/>
      <w:szCs w:val="20"/>
      <w:lang w:eastAsia="ru-RU"/>
    </w:rPr>
  </w:style>
  <w:style w:type="character" w:styleId="aff6">
    <w:name w:val="footnote reference"/>
    <w:basedOn w:val="a0"/>
    <w:rsid w:val="00955F71"/>
    <w:rPr>
      <w:rFonts w:cs="Times New Roman"/>
      <w:vertAlign w:val="superscript"/>
    </w:rPr>
  </w:style>
  <w:style w:type="paragraph" w:customStyle="1" w:styleId="19">
    <w:name w:val="Знак1"/>
    <w:basedOn w:val="a"/>
    <w:rsid w:val="00427D4F"/>
    <w:pPr>
      <w:spacing w:before="100" w:beforeAutospacing="1" w:after="100" w:afterAutospacing="1"/>
      <w:ind w:firstLine="0"/>
    </w:pPr>
    <w:rPr>
      <w:rFonts w:ascii="Tahoma" w:hAnsi="Tahoma"/>
      <w:sz w:val="20"/>
      <w:lang w:val="en-US" w:eastAsia="en-US"/>
    </w:rPr>
  </w:style>
  <w:style w:type="paragraph" w:customStyle="1" w:styleId="u">
    <w:name w:val="u"/>
    <w:basedOn w:val="a"/>
    <w:rsid w:val="006E6EEE"/>
    <w:pPr>
      <w:spacing w:before="100" w:beforeAutospacing="1" w:after="100" w:afterAutospacing="1"/>
      <w:ind w:firstLine="0"/>
    </w:pPr>
    <w:rPr>
      <w:sz w:val="24"/>
      <w:szCs w:val="24"/>
    </w:rPr>
  </w:style>
  <w:style w:type="character" w:customStyle="1" w:styleId="FontStyle18">
    <w:name w:val="Font Style18"/>
    <w:basedOn w:val="a0"/>
    <w:uiPriority w:val="99"/>
    <w:rsid w:val="000A7146"/>
    <w:rPr>
      <w:rFonts w:ascii="Times New Roman" w:hAnsi="Times New Roman" w:cs="Times New Roman"/>
      <w:sz w:val="26"/>
      <w:szCs w:val="26"/>
    </w:rPr>
  </w:style>
  <w:style w:type="paragraph" w:customStyle="1" w:styleId="Style8">
    <w:name w:val="Style8"/>
    <w:basedOn w:val="a"/>
    <w:uiPriority w:val="99"/>
    <w:rsid w:val="000A7146"/>
    <w:pPr>
      <w:widowControl w:val="0"/>
      <w:autoSpaceDE w:val="0"/>
      <w:autoSpaceDN w:val="0"/>
      <w:adjustRightInd w:val="0"/>
      <w:spacing w:line="340" w:lineRule="exact"/>
      <w:ind w:firstLine="658"/>
      <w:jc w:val="both"/>
    </w:pPr>
    <w:rPr>
      <w:sz w:val="24"/>
      <w:szCs w:val="24"/>
    </w:rPr>
  </w:style>
  <w:style w:type="character" w:customStyle="1" w:styleId="FontStyle110">
    <w:name w:val="Font Style11"/>
    <w:basedOn w:val="a0"/>
    <w:uiPriority w:val="99"/>
    <w:rsid w:val="000A7146"/>
    <w:rPr>
      <w:rFonts w:ascii="Times New Roman" w:hAnsi="Times New Roman" w:cs="Times New Roman"/>
      <w:sz w:val="26"/>
      <w:szCs w:val="26"/>
    </w:rPr>
  </w:style>
  <w:style w:type="paragraph" w:customStyle="1" w:styleId="25">
    <w:name w:val="Основной текст2"/>
    <w:basedOn w:val="a"/>
    <w:rsid w:val="000A7146"/>
    <w:pPr>
      <w:widowControl w:val="0"/>
      <w:shd w:val="clear" w:color="auto" w:fill="FFFFFF"/>
      <w:spacing w:before="540" w:line="317" w:lineRule="exact"/>
      <w:ind w:firstLine="0"/>
    </w:pPr>
    <w:rPr>
      <w:sz w:val="26"/>
      <w:szCs w:val="26"/>
    </w:rPr>
  </w:style>
  <w:style w:type="character" w:customStyle="1" w:styleId="FontStyle15">
    <w:name w:val="Font Style15"/>
    <w:rsid w:val="000977E4"/>
    <w:rPr>
      <w:rFonts w:ascii="Times New Roman" w:hAnsi="Times New Roman" w:cs="Times New Roman" w:hint="default"/>
      <w:b/>
      <w:bCs/>
      <w:sz w:val="22"/>
      <w:szCs w:val="22"/>
    </w:rPr>
  </w:style>
  <w:style w:type="paragraph" w:customStyle="1" w:styleId="Style3">
    <w:name w:val="Style3"/>
    <w:basedOn w:val="a"/>
    <w:uiPriority w:val="99"/>
    <w:rsid w:val="00826257"/>
    <w:pPr>
      <w:widowControl w:val="0"/>
      <w:autoSpaceDE w:val="0"/>
      <w:autoSpaceDN w:val="0"/>
      <w:adjustRightInd w:val="0"/>
      <w:spacing w:line="322" w:lineRule="exact"/>
      <w:ind w:firstLine="554"/>
      <w:jc w:val="both"/>
    </w:pPr>
    <w:rPr>
      <w:sz w:val="24"/>
      <w:szCs w:val="24"/>
    </w:rPr>
  </w:style>
  <w:style w:type="paragraph" w:customStyle="1" w:styleId="Default">
    <w:name w:val="Default"/>
    <w:rsid w:val="00FE2F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mailStyle46">
    <w:name w:val="EmailStyle46"/>
    <w:basedOn w:val="a0"/>
    <w:semiHidden/>
    <w:rsid w:val="00FE2F4D"/>
    <w:rPr>
      <w:rFonts w:ascii="Arial" w:hAnsi="Arial" w:cs="Arial"/>
      <w:color w:val="000080"/>
      <w:sz w:val="20"/>
      <w:szCs w:val="20"/>
    </w:rPr>
  </w:style>
  <w:style w:type="character" w:customStyle="1" w:styleId="35">
    <w:name w:val="Основной текст3"/>
    <w:basedOn w:val="a0"/>
    <w:rsid w:val="005B0F05"/>
    <w:rPr>
      <w:rFonts w:ascii="Times New Roman" w:eastAsia="Times New Roman" w:hAnsi="Times New Roman" w:cs="Times New Roman"/>
      <w:color w:val="000000"/>
      <w:spacing w:val="0"/>
      <w:w w:val="100"/>
      <w:position w:val="0"/>
      <w:shd w:val="clear" w:color="auto" w:fill="FFFFFF"/>
      <w:lang w:val="ru-RU"/>
    </w:rPr>
  </w:style>
  <w:style w:type="paragraph" w:styleId="aff7">
    <w:name w:val="TOC Heading"/>
    <w:basedOn w:val="1"/>
    <w:next w:val="a"/>
    <w:uiPriority w:val="39"/>
    <w:semiHidden/>
    <w:unhideWhenUsed/>
    <w:qFormat/>
    <w:rsid w:val="001852D1"/>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26">
    <w:name w:val="toc 2"/>
    <w:basedOn w:val="a"/>
    <w:next w:val="a"/>
    <w:autoRedefine/>
    <w:uiPriority w:val="39"/>
    <w:unhideWhenUsed/>
    <w:qFormat/>
    <w:rsid w:val="001852D1"/>
    <w:pPr>
      <w:spacing w:before="120"/>
      <w:ind w:left="280"/>
    </w:pPr>
    <w:rPr>
      <w:rFonts w:asciiTheme="minorHAnsi" w:hAnsiTheme="minorHAnsi" w:cstheme="minorHAnsi"/>
      <w:i/>
      <w:iCs/>
      <w:sz w:val="20"/>
    </w:rPr>
  </w:style>
  <w:style w:type="paragraph" w:styleId="1a">
    <w:name w:val="toc 1"/>
    <w:basedOn w:val="a"/>
    <w:next w:val="a"/>
    <w:autoRedefine/>
    <w:uiPriority w:val="39"/>
    <w:unhideWhenUsed/>
    <w:qFormat/>
    <w:rsid w:val="00886E88"/>
    <w:pPr>
      <w:tabs>
        <w:tab w:val="right" w:pos="9629"/>
      </w:tabs>
    </w:pPr>
    <w:rPr>
      <w:rFonts w:ascii="Arial" w:hAnsi="Arial" w:cs="Arial"/>
      <w:b/>
      <w:bCs/>
      <w:noProof/>
      <w:color w:val="1F497D"/>
      <w:sz w:val="20"/>
    </w:rPr>
  </w:style>
  <w:style w:type="paragraph" w:styleId="36">
    <w:name w:val="toc 3"/>
    <w:basedOn w:val="a"/>
    <w:next w:val="a"/>
    <w:autoRedefine/>
    <w:uiPriority w:val="39"/>
    <w:unhideWhenUsed/>
    <w:qFormat/>
    <w:rsid w:val="001852D1"/>
    <w:pPr>
      <w:ind w:left="560"/>
    </w:pPr>
    <w:rPr>
      <w:rFonts w:asciiTheme="minorHAnsi" w:hAnsiTheme="minorHAnsi" w:cstheme="minorHAnsi"/>
      <w:sz w:val="20"/>
    </w:rPr>
  </w:style>
  <w:style w:type="paragraph" w:styleId="41">
    <w:name w:val="toc 4"/>
    <w:basedOn w:val="a"/>
    <w:next w:val="a"/>
    <w:autoRedefine/>
    <w:uiPriority w:val="39"/>
    <w:unhideWhenUsed/>
    <w:rsid w:val="001852D1"/>
    <w:pPr>
      <w:ind w:left="840"/>
    </w:pPr>
    <w:rPr>
      <w:rFonts w:asciiTheme="minorHAnsi" w:hAnsiTheme="minorHAnsi" w:cstheme="minorHAnsi"/>
      <w:sz w:val="20"/>
    </w:rPr>
  </w:style>
  <w:style w:type="paragraph" w:styleId="51">
    <w:name w:val="toc 5"/>
    <w:basedOn w:val="a"/>
    <w:next w:val="a"/>
    <w:autoRedefine/>
    <w:uiPriority w:val="39"/>
    <w:unhideWhenUsed/>
    <w:rsid w:val="001852D1"/>
    <w:pPr>
      <w:ind w:left="1120"/>
    </w:pPr>
    <w:rPr>
      <w:rFonts w:asciiTheme="minorHAnsi" w:hAnsiTheme="minorHAnsi" w:cstheme="minorHAnsi"/>
      <w:sz w:val="20"/>
    </w:rPr>
  </w:style>
  <w:style w:type="paragraph" w:styleId="61">
    <w:name w:val="toc 6"/>
    <w:basedOn w:val="a"/>
    <w:next w:val="a"/>
    <w:autoRedefine/>
    <w:uiPriority w:val="39"/>
    <w:unhideWhenUsed/>
    <w:rsid w:val="001852D1"/>
    <w:pPr>
      <w:ind w:left="1400"/>
    </w:pPr>
    <w:rPr>
      <w:rFonts w:asciiTheme="minorHAnsi" w:hAnsiTheme="minorHAnsi" w:cstheme="minorHAnsi"/>
      <w:sz w:val="20"/>
    </w:rPr>
  </w:style>
  <w:style w:type="paragraph" w:styleId="71">
    <w:name w:val="toc 7"/>
    <w:basedOn w:val="a"/>
    <w:next w:val="a"/>
    <w:autoRedefine/>
    <w:uiPriority w:val="39"/>
    <w:unhideWhenUsed/>
    <w:rsid w:val="001852D1"/>
    <w:pPr>
      <w:ind w:left="1680"/>
    </w:pPr>
    <w:rPr>
      <w:rFonts w:asciiTheme="minorHAnsi" w:hAnsiTheme="minorHAnsi" w:cstheme="minorHAnsi"/>
      <w:sz w:val="20"/>
    </w:rPr>
  </w:style>
  <w:style w:type="paragraph" w:styleId="81">
    <w:name w:val="toc 8"/>
    <w:basedOn w:val="a"/>
    <w:next w:val="a"/>
    <w:autoRedefine/>
    <w:uiPriority w:val="39"/>
    <w:unhideWhenUsed/>
    <w:rsid w:val="001852D1"/>
    <w:pPr>
      <w:ind w:left="1960"/>
    </w:pPr>
    <w:rPr>
      <w:rFonts w:asciiTheme="minorHAnsi" w:hAnsiTheme="minorHAnsi" w:cstheme="minorHAnsi"/>
      <w:sz w:val="20"/>
    </w:rPr>
  </w:style>
  <w:style w:type="paragraph" w:styleId="91">
    <w:name w:val="toc 9"/>
    <w:basedOn w:val="a"/>
    <w:next w:val="a"/>
    <w:autoRedefine/>
    <w:uiPriority w:val="39"/>
    <w:unhideWhenUsed/>
    <w:rsid w:val="001852D1"/>
    <w:pPr>
      <w:ind w:left="2240"/>
    </w:pPr>
    <w:rPr>
      <w:rFonts w:asciiTheme="minorHAnsi" w:hAnsiTheme="minorHAnsi" w:cstheme="minorHAnsi"/>
      <w:sz w:val="20"/>
    </w:rPr>
  </w:style>
  <w:style w:type="character" w:customStyle="1" w:styleId="afb">
    <w:name w:val="Без интервала Знак"/>
    <w:basedOn w:val="a0"/>
    <w:link w:val="afa"/>
    <w:uiPriority w:val="1"/>
    <w:rsid w:val="0094609E"/>
    <w:rPr>
      <w:rFonts w:ascii="Calibri" w:eastAsia="Calibri" w:hAnsi="Calibri" w:cs="Times New Roman"/>
    </w:rPr>
  </w:style>
  <w:style w:type="table" w:styleId="2-1">
    <w:name w:val="Medium Shading 2 Accent 1"/>
    <w:basedOn w:val="a1"/>
    <w:uiPriority w:val="64"/>
    <w:rsid w:val="004275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11">
    <w:name w:val="Основной текст 3 Знак1"/>
    <w:basedOn w:val="a0"/>
    <w:uiPriority w:val="99"/>
    <w:semiHidden/>
    <w:rsid w:val="004C21F4"/>
    <w:rPr>
      <w:rFonts w:ascii="Times New Roman" w:eastAsia="Times New Roman" w:hAnsi="Times New Roman" w:cs="Times New Roman"/>
      <w:sz w:val="16"/>
      <w:szCs w:val="16"/>
      <w:lang w:eastAsia="ru-RU"/>
    </w:rPr>
  </w:style>
  <w:style w:type="character" w:customStyle="1" w:styleId="1b">
    <w:name w:val="Текст выноски Знак1"/>
    <w:basedOn w:val="a0"/>
    <w:semiHidden/>
    <w:rsid w:val="004C21F4"/>
    <w:rPr>
      <w:rFonts w:ascii="Tahoma" w:eastAsia="Times New Roman" w:hAnsi="Tahoma" w:cs="Tahoma"/>
      <w:sz w:val="16"/>
      <w:szCs w:val="16"/>
      <w:lang w:eastAsia="ru-RU"/>
    </w:rPr>
  </w:style>
  <w:style w:type="character" w:customStyle="1" w:styleId="312">
    <w:name w:val="Основной текст с отступом 3 Знак1"/>
    <w:basedOn w:val="a0"/>
    <w:semiHidden/>
    <w:rsid w:val="004C21F4"/>
    <w:rPr>
      <w:rFonts w:ascii="Times New Roman" w:eastAsia="Times New Roman" w:hAnsi="Times New Roman" w:cs="Times New Roman"/>
      <w:sz w:val="16"/>
      <w:szCs w:val="16"/>
      <w:lang w:eastAsia="ru-RU"/>
    </w:rPr>
  </w:style>
  <w:style w:type="character" w:styleId="aff8">
    <w:name w:val="FollowedHyperlink"/>
    <w:basedOn w:val="a0"/>
    <w:uiPriority w:val="99"/>
    <w:semiHidden/>
    <w:unhideWhenUsed/>
    <w:rsid w:val="004C21F4"/>
    <w:rPr>
      <w:color w:val="800080" w:themeColor="followedHyperlink"/>
      <w:u w:val="single"/>
    </w:rPr>
  </w:style>
  <w:style w:type="character" w:customStyle="1" w:styleId="40">
    <w:name w:val="Заголовок 4 Знак"/>
    <w:basedOn w:val="a0"/>
    <w:link w:val="4"/>
    <w:uiPriority w:val="9"/>
    <w:rsid w:val="0003767C"/>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uiPriority w:val="9"/>
    <w:rsid w:val="0003767C"/>
    <w:rPr>
      <w:rFonts w:ascii="Cambria" w:eastAsia="Times New Roman" w:hAnsi="Cambria" w:cs="Times New Roman"/>
      <w:color w:val="243F60"/>
    </w:rPr>
  </w:style>
  <w:style w:type="character" w:customStyle="1" w:styleId="60">
    <w:name w:val="Заголовок 6 Знак"/>
    <w:basedOn w:val="a0"/>
    <w:link w:val="6"/>
    <w:uiPriority w:val="9"/>
    <w:rsid w:val="0003767C"/>
    <w:rPr>
      <w:rFonts w:ascii="Cambria" w:eastAsia="Times New Roman" w:hAnsi="Cambria" w:cs="Times New Roman"/>
      <w:i/>
      <w:iCs/>
      <w:color w:val="243F60"/>
    </w:rPr>
  </w:style>
  <w:style w:type="character" w:customStyle="1" w:styleId="70">
    <w:name w:val="Заголовок 7 Знак"/>
    <w:basedOn w:val="a0"/>
    <w:link w:val="7"/>
    <w:uiPriority w:val="9"/>
    <w:rsid w:val="0003767C"/>
    <w:rPr>
      <w:rFonts w:ascii="Cambria" w:eastAsia="Times New Roman" w:hAnsi="Cambria" w:cs="Times New Roman"/>
      <w:i/>
      <w:iCs/>
      <w:color w:val="404040"/>
    </w:rPr>
  </w:style>
  <w:style w:type="character" w:customStyle="1" w:styleId="80">
    <w:name w:val="Заголовок 8 Знак"/>
    <w:basedOn w:val="a0"/>
    <w:link w:val="8"/>
    <w:uiPriority w:val="9"/>
    <w:rsid w:val="0003767C"/>
    <w:rPr>
      <w:rFonts w:ascii="Cambria" w:eastAsia="Times New Roman" w:hAnsi="Cambria" w:cs="Times New Roman"/>
      <w:color w:val="404040"/>
      <w:sz w:val="20"/>
      <w:szCs w:val="20"/>
    </w:rPr>
  </w:style>
  <w:style w:type="numbering" w:customStyle="1" w:styleId="1c">
    <w:name w:val="Нет списка1"/>
    <w:next w:val="a2"/>
    <w:uiPriority w:val="99"/>
    <w:semiHidden/>
    <w:unhideWhenUsed/>
    <w:rsid w:val="0003767C"/>
  </w:style>
  <w:style w:type="paragraph" w:customStyle="1" w:styleId="1d">
    <w:name w:val="Стиль1"/>
    <w:basedOn w:val="a"/>
    <w:autoRedefine/>
    <w:rsid w:val="0003767C"/>
    <w:pPr>
      <w:spacing w:line="276" w:lineRule="auto"/>
      <w:ind w:firstLine="709"/>
      <w:jc w:val="both"/>
    </w:pPr>
    <w:rPr>
      <w:szCs w:val="28"/>
    </w:rPr>
  </w:style>
  <w:style w:type="paragraph" w:customStyle="1" w:styleId="Style1">
    <w:name w:val="Style1"/>
    <w:basedOn w:val="a"/>
    <w:rsid w:val="0003767C"/>
    <w:pPr>
      <w:widowControl w:val="0"/>
      <w:autoSpaceDE w:val="0"/>
      <w:autoSpaceDN w:val="0"/>
      <w:adjustRightInd w:val="0"/>
      <w:spacing w:line="485" w:lineRule="exact"/>
      <w:ind w:firstLine="672"/>
      <w:jc w:val="both"/>
    </w:pPr>
    <w:rPr>
      <w:sz w:val="24"/>
      <w:szCs w:val="24"/>
    </w:rPr>
  </w:style>
  <w:style w:type="paragraph" w:customStyle="1" w:styleId="27">
    <w:name w:val="Без интервала2"/>
    <w:rsid w:val="0003767C"/>
    <w:pPr>
      <w:spacing w:after="0" w:line="240" w:lineRule="auto"/>
      <w:jc w:val="both"/>
    </w:pPr>
    <w:rPr>
      <w:rFonts w:ascii="Times New Roman" w:eastAsia="Times New Roman" w:hAnsi="Times New Roman" w:cs="Times New Roman"/>
      <w:sz w:val="28"/>
    </w:rPr>
  </w:style>
  <w:style w:type="character" w:customStyle="1" w:styleId="1e">
    <w:name w:val="Нижний колонтитул Знак1"/>
    <w:basedOn w:val="a0"/>
    <w:uiPriority w:val="99"/>
    <w:semiHidden/>
    <w:rsid w:val="0003767C"/>
    <w:rPr>
      <w:rFonts w:ascii="Times New Roman" w:eastAsia="Times New Roman" w:hAnsi="Times New Roman" w:cs="Times New Roman"/>
      <w:sz w:val="26"/>
      <w:szCs w:val="20"/>
      <w:lang w:eastAsia="ru-RU"/>
    </w:rPr>
  </w:style>
  <w:style w:type="paragraph" w:customStyle="1" w:styleId="aff9">
    <w:name w:val="Абзац"/>
    <w:basedOn w:val="a"/>
    <w:rsid w:val="0003767C"/>
    <w:pPr>
      <w:overflowPunct w:val="0"/>
      <w:autoSpaceDE w:val="0"/>
      <w:autoSpaceDN w:val="0"/>
      <w:adjustRightInd w:val="0"/>
      <w:spacing w:before="120"/>
      <w:ind w:firstLine="851"/>
      <w:jc w:val="both"/>
    </w:pPr>
    <w:rPr>
      <w:sz w:val="26"/>
    </w:rPr>
  </w:style>
  <w:style w:type="character" w:customStyle="1" w:styleId="28">
    <w:name w:val="Основной текст (2)_"/>
    <w:basedOn w:val="a0"/>
    <w:link w:val="29"/>
    <w:rsid w:val="0003767C"/>
    <w:rPr>
      <w:rFonts w:ascii="Times New Roman" w:eastAsia="Times New Roman" w:hAnsi="Times New Roman"/>
      <w:sz w:val="26"/>
      <w:szCs w:val="26"/>
      <w:shd w:val="clear" w:color="auto" w:fill="FFFFFF"/>
    </w:rPr>
  </w:style>
  <w:style w:type="paragraph" w:customStyle="1" w:styleId="29">
    <w:name w:val="Основной текст (2)"/>
    <w:basedOn w:val="a"/>
    <w:link w:val="28"/>
    <w:rsid w:val="0003767C"/>
    <w:pPr>
      <w:widowControl w:val="0"/>
      <w:shd w:val="clear" w:color="auto" w:fill="FFFFFF"/>
      <w:spacing w:line="302" w:lineRule="exact"/>
      <w:ind w:hanging="1540"/>
      <w:jc w:val="both"/>
    </w:pPr>
    <w:rPr>
      <w:rFonts w:cstheme="minorBidi"/>
      <w:sz w:val="26"/>
      <w:szCs w:val="26"/>
      <w:lang w:eastAsia="en-US"/>
    </w:rPr>
  </w:style>
  <w:style w:type="character" w:customStyle="1" w:styleId="72">
    <w:name w:val="Основной текст (7)_"/>
    <w:link w:val="73"/>
    <w:uiPriority w:val="99"/>
    <w:rsid w:val="0003767C"/>
    <w:rPr>
      <w:rFonts w:ascii="Times New Roman" w:eastAsia="Times New Roman" w:hAnsi="Times New Roman"/>
      <w:shd w:val="clear" w:color="auto" w:fill="FFFFFF"/>
    </w:rPr>
  </w:style>
  <w:style w:type="paragraph" w:customStyle="1" w:styleId="73">
    <w:name w:val="Основной текст (7)"/>
    <w:basedOn w:val="a"/>
    <w:link w:val="72"/>
    <w:uiPriority w:val="99"/>
    <w:rsid w:val="0003767C"/>
    <w:pPr>
      <w:shd w:val="clear" w:color="auto" w:fill="FFFFFF"/>
      <w:spacing w:line="277" w:lineRule="exact"/>
      <w:ind w:hanging="320"/>
    </w:pPr>
    <w:rPr>
      <w:rFonts w:cstheme="minorBidi"/>
      <w:sz w:val="22"/>
      <w:szCs w:val="22"/>
      <w:lang w:eastAsia="en-US"/>
    </w:rPr>
  </w:style>
  <w:style w:type="character" w:customStyle="1" w:styleId="FontStyle19">
    <w:name w:val="Font Style19"/>
    <w:basedOn w:val="a0"/>
    <w:uiPriority w:val="99"/>
    <w:rsid w:val="0003767C"/>
    <w:rPr>
      <w:rFonts w:ascii="Times New Roman" w:hAnsi="Times New Roman" w:cs="Times New Roman"/>
      <w:sz w:val="26"/>
      <w:szCs w:val="26"/>
    </w:rPr>
  </w:style>
  <w:style w:type="paragraph" w:customStyle="1" w:styleId="Style7">
    <w:name w:val="Style7"/>
    <w:basedOn w:val="a"/>
    <w:uiPriority w:val="99"/>
    <w:rsid w:val="0003767C"/>
    <w:pPr>
      <w:widowControl w:val="0"/>
      <w:autoSpaceDE w:val="0"/>
      <w:autoSpaceDN w:val="0"/>
      <w:adjustRightInd w:val="0"/>
      <w:spacing w:line="424" w:lineRule="exact"/>
      <w:ind w:firstLine="701"/>
      <w:jc w:val="both"/>
    </w:pPr>
    <w:rPr>
      <w:rFonts w:eastAsiaTheme="minorEastAsia"/>
      <w:sz w:val="24"/>
      <w:szCs w:val="24"/>
    </w:rPr>
  </w:style>
  <w:style w:type="character" w:styleId="affa">
    <w:name w:val="annotation reference"/>
    <w:basedOn w:val="a0"/>
    <w:uiPriority w:val="99"/>
    <w:semiHidden/>
    <w:unhideWhenUsed/>
    <w:rsid w:val="0018036C"/>
    <w:rPr>
      <w:sz w:val="16"/>
      <w:szCs w:val="16"/>
    </w:rPr>
  </w:style>
  <w:style w:type="paragraph" w:styleId="affb">
    <w:name w:val="annotation text"/>
    <w:basedOn w:val="a"/>
    <w:link w:val="affc"/>
    <w:uiPriority w:val="99"/>
    <w:semiHidden/>
    <w:unhideWhenUsed/>
    <w:rsid w:val="0018036C"/>
    <w:rPr>
      <w:sz w:val="20"/>
    </w:rPr>
  </w:style>
  <w:style w:type="character" w:customStyle="1" w:styleId="affc">
    <w:name w:val="Текст примечания Знак"/>
    <w:basedOn w:val="a0"/>
    <w:link w:val="affb"/>
    <w:uiPriority w:val="99"/>
    <w:semiHidden/>
    <w:rsid w:val="0018036C"/>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18036C"/>
    <w:rPr>
      <w:b/>
      <w:bCs/>
    </w:rPr>
  </w:style>
  <w:style w:type="character" w:customStyle="1" w:styleId="affe">
    <w:name w:val="Тема примечания Знак"/>
    <w:basedOn w:val="affc"/>
    <w:link w:val="affd"/>
    <w:uiPriority w:val="99"/>
    <w:semiHidden/>
    <w:rsid w:val="0018036C"/>
    <w:rPr>
      <w:b/>
      <w:bCs/>
    </w:rPr>
  </w:style>
  <w:style w:type="character" w:customStyle="1" w:styleId="afff">
    <w:name w:val="Нет"/>
    <w:autoRedefine/>
    <w:rsid w:val="00AC5680"/>
  </w:style>
  <w:style w:type="character" w:customStyle="1" w:styleId="37">
    <w:name w:val="Основной текст (3)_"/>
    <w:basedOn w:val="a0"/>
    <w:link w:val="38"/>
    <w:rsid w:val="00AC5680"/>
    <w:rPr>
      <w:rFonts w:ascii="Times New Roman" w:eastAsia="Times New Roman" w:hAnsi="Times New Roman" w:cs="Times New Roman"/>
      <w:sz w:val="28"/>
      <w:szCs w:val="28"/>
      <w:shd w:val="clear" w:color="auto" w:fill="FFFFFF"/>
    </w:rPr>
  </w:style>
  <w:style w:type="paragraph" w:customStyle="1" w:styleId="38">
    <w:name w:val="Основной текст (3)"/>
    <w:basedOn w:val="a"/>
    <w:link w:val="37"/>
    <w:rsid w:val="00AC5680"/>
    <w:pPr>
      <w:widowControl w:val="0"/>
      <w:shd w:val="clear" w:color="auto" w:fill="FFFFFF"/>
      <w:spacing w:after="1560" w:line="0" w:lineRule="atLeast"/>
      <w:ind w:hanging="700"/>
    </w:pPr>
    <w:rPr>
      <w:szCs w:val="28"/>
      <w:lang w:eastAsia="en-US"/>
    </w:rPr>
  </w:style>
  <w:style w:type="character" w:customStyle="1" w:styleId="pt-000004">
    <w:name w:val="pt-000004"/>
    <w:basedOn w:val="a0"/>
    <w:rsid w:val="00AC5680"/>
  </w:style>
  <w:style w:type="paragraph" w:customStyle="1" w:styleId="Style9">
    <w:name w:val="Style9"/>
    <w:basedOn w:val="a"/>
    <w:uiPriority w:val="99"/>
    <w:rsid w:val="00AC5680"/>
    <w:pPr>
      <w:widowControl w:val="0"/>
      <w:autoSpaceDE w:val="0"/>
      <w:autoSpaceDN w:val="0"/>
      <w:adjustRightInd w:val="0"/>
      <w:spacing w:line="322" w:lineRule="exact"/>
      <w:ind w:firstLine="691"/>
      <w:jc w:val="both"/>
    </w:pPr>
    <w:rPr>
      <w:rFonts w:eastAsiaTheme="minorEastAsia"/>
      <w:sz w:val="24"/>
      <w:szCs w:val="24"/>
    </w:rPr>
  </w:style>
  <w:style w:type="character" w:customStyle="1" w:styleId="FontStyle20">
    <w:name w:val="Font Style20"/>
    <w:basedOn w:val="a0"/>
    <w:uiPriority w:val="99"/>
    <w:rsid w:val="00AC5680"/>
    <w:rPr>
      <w:rFonts w:ascii="Times New Roman" w:hAnsi="Times New Roman" w:cs="Times New Roman" w:hint="default"/>
      <w:sz w:val="26"/>
      <w:szCs w:val="26"/>
    </w:rPr>
  </w:style>
  <w:style w:type="character" w:customStyle="1" w:styleId="FontStyle41">
    <w:name w:val="Font Style41"/>
    <w:basedOn w:val="a0"/>
    <w:rsid w:val="00AC5680"/>
    <w:rPr>
      <w:rFonts w:ascii="Times New Roman" w:hAnsi="Times New Roman" w:cs="Times New Roman" w:hint="default"/>
      <w:sz w:val="24"/>
      <w:szCs w:val="24"/>
    </w:rPr>
  </w:style>
  <w:style w:type="character" w:customStyle="1" w:styleId="FontStyle14">
    <w:name w:val="Font Style14"/>
    <w:basedOn w:val="a0"/>
    <w:uiPriority w:val="99"/>
    <w:rsid w:val="00AC5680"/>
    <w:rPr>
      <w:rFonts w:ascii="Times New Roman" w:hAnsi="Times New Roman" w:cs="Times New Roman" w:hint="default"/>
      <w:sz w:val="26"/>
      <w:szCs w:val="26"/>
    </w:rPr>
  </w:style>
  <w:style w:type="character" w:customStyle="1" w:styleId="ms-rtethemefontface-2ms-rtefontsize-2">
    <w:name w:val="ms-rtethemefontface-2 ms-rtefontsize-2"/>
    <w:basedOn w:val="a0"/>
    <w:rsid w:val="00AC5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DA"/>
    <w:pPr>
      <w:spacing w:after="0" w:line="240" w:lineRule="auto"/>
      <w:ind w:firstLine="720"/>
    </w:pPr>
    <w:rPr>
      <w:rFonts w:ascii="Times New Roman" w:eastAsia="Times New Roman" w:hAnsi="Times New Roman" w:cs="Times New Roman"/>
      <w:sz w:val="28"/>
      <w:szCs w:val="20"/>
      <w:lang w:eastAsia="ru-RU"/>
    </w:rPr>
  </w:style>
  <w:style w:type="paragraph" w:styleId="1">
    <w:name w:val="heading 1"/>
    <w:basedOn w:val="a"/>
    <w:next w:val="a"/>
    <w:link w:val="10"/>
    <w:qFormat/>
    <w:rsid w:val="00732C54"/>
    <w:pPr>
      <w:keepNext/>
      <w:ind w:firstLine="0"/>
      <w:outlineLvl w:val="0"/>
    </w:pPr>
    <w:rPr>
      <w:rFonts w:ascii="Arial Narrow" w:hAnsi="Arial Narrow" w:cs="Arial"/>
      <w:b/>
      <w:bCs/>
      <w:color w:val="1F497D" w:themeColor="text2"/>
      <w:kern w:val="32"/>
      <w:szCs w:val="32"/>
    </w:rPr>
  </w:style>
  <w:style w:type="paragraph" w:styleId="2">
    <w:name w:val="heading 2"/>
    <w:basedOn w:val="a"/>
    <w:next w:val="a"/>
    <w:link w:val="20"/>
    <w:uiPriority w:val="9"/>
    <w:unhideWhenUsed/>
    <w:qFormat/>
    <w:rsid w:val="00732C54"/>
    <w:pPr>
      <w:keepNext/>
      <w:spacing w:before="240" w:after="60" w:line="276" w:lineRule="auto"/>
      <w:ind w:firstLine="0"/>
      <w:outlineLvl w:val="1"/>
    </w:pPr>
    <w:rPr>
      <w:rFonts w:ascii="Arial Narrow" w:hAnsi="Arial Narrow"/>
      <w:b/>
      <w:bCs/>
      <w:i/>
      <w:iCs/>
      <w:color w:val="1F497D" w:themeColor="text2"/>
      <w:sz w:val="24"/>
      <w:szCs w:val="28"/>
      <w:lang w:eastAsia="en-US"/>
    </w:rPr>
  </w:style>
  <w:style w:type="paragraph" w:styleId="3">
    <w:name w:val="heading 3"/>
    <w:basedOn w:val="a"/>
    <w:next w:val="a"/>
    <w:link w:val="30"/>
    <w:qFormat/>
    <w:rsid w:val="00D355B4"/>
    <w:pPr>
      <w:keepNext/>
      <w:spacing w:line="360" w:lineRule="auto"/>
      <w:ind w:firstLine="567"/>
      <w:outlineLvl w:val="2"/>
    </w:pPr>
    <w:rPr>
      <w:rFonts w:ascii="Arial Narrow" w:hAnsi="Arial Narrow"/>
      <w:b/>
      <w:i/>
      <w:color w:val="1F497D" w:themeColor="text2"/>
      <w:sz w:val="24"/>
      <w:szCs w:val="24"/>
    </w:rPr>
  </w:style>
  <w:style w:type="paragraph" w:styleId="4">
    <w:name w:val="heading 4"/>
    <w:basedOn w:val="a"/>
    <w:next w:val="a"/>
    <w:link w:val="40"/>
    <w:uiPriority w:val="9"/>
    <w:unhideWhenUsed/>
    <w:qFormat/>
    <w:rsid w:val="000376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3767C"/>
    <w:pPr>
      <w:keepNext/>
      <w:keepLines/>
      <w:spacing w:before="200"/>
      <w:ind w:firstLine="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03767C"/>
    <w:pPr>
      <w:keepNext/>
      <w:keepLines/>
      <w:spacing w:before="200"/>
      <w:ind w:firstLine="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03767C"/>
    <w:pPr>
      <w:keepNext/>
      <w:keepLines/>
      <w:spacing w:before="200"/>
      <w:ind w:firstLine="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03767C"/>
    <w:pPr>
      <w:keepNext/>
      <w:keepLines/>
      <w:spacing w:before="200"/>
      <w:ind w:firstLine="0"/>
      <w:outlineLvl w:val="7"/>
    </w:pPr>
    <w:rPr>
      <w:rFonts w:ascii="Cambria" w:hAnsi="Cambria"/>
      <w:color w:val="404040"/>
      <w:sz w:val="20"/>
      <w:lang w:eastAsia="en-US"/>
    </w:rPr>
  </w:style>
  <w:style w:type="paragraph" w:styleId="9">
    <w:name w:val="heading 9"/>
    <w:basedOn w:val="a"/>
    <w:next w:val="a"/>
    <w:link w:val="90"/>
    <w:qFormat/>
    <w:rsid w:val="00CB23DA"/>
    <w:pPr>
      <w:keepNext/>
      <w:ind w:firstLine="0"/>
      <w:jc w:val="cente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C54"/>
    <w:rPr>
      <w:rFonts w:ascii="Arial Narrow" w:eastAsia="Times New Roman" w:hAnsi="Arial Narrow" w:cs="Arial"/>
      <w:b/>
      <w:bCs/>
      <w:color w:val="1F497D" w:themeColor="text2"/>
      <w:kern w:val="32"/>
      <w:sz w:val="28"/>
      <w:szCs w:val="32"/>
      <w:lang w:eastAsia="ru-RU"/>
    </w:rPr>
  </w:style>
  <w:style w:type="character" w:customStyle="1" w:styleId="20">
    <w:name w:val="Заголовок 2 Знак"/>
    <w:basedOn w:val="a0"/>
    <w:link w:val="2"/>
    <w:uiPriority w:val="9"/>
    <w:rsid w:val="00732C54"/>
    <w:rPr>
      <w:rFonts w:ascii="Arial Narrow" w:eastAsia="Times New Roman" w:hAnsi="Arial Narrow" w:cs="Times New Roman"/>
      <w:b/>
      <w:bCs/>
      <w:i/>
      <w:iCs/>
      <w:color w:val="1F497D" w:themeColor="text2"/>
      <w:sz w:val="24"/>
      <w:szCs w:val="28"/>
    </w:rPr>
  </w:style>
  <w:style w:type="character" w:customStyle="1" w:styleId="30">
    <w:name w:val="Заголовок 3 Знак"/>
    <w:basedOn w:val="a0"/>
    <w:link w:val="3"/>
    <w:rsid w:val="00D355B4"/>
    <w:rPr>
      <w:rFonts w:ascii="Arial Narrow" w:eastAsia="Times New Roman" w:hAnsi="Arial Narrow" w:cs="Times New Roman"/>
      <w:b/>
      <w:i/>
      <w:color w:val="1F497D" w:themeColor="text2"/>
      <w:sz w:val="24"/>
      <w:szCs w:val="24"/>
      <w:lang w:eastAsia="ru-RU"/>
    </w:rPr>
  </w:style>
  <w:style w:type="character" w:customStyle="1" w:styleId="90">
    <w:name w:val="Заголовок 9 Знак"/>
    <w:basedOn w:val="a0"/>
    <w:link w:val="9"/>
    <w:rsid w:val="00CB23DA"/>
    <w:rPr>
      <w:rFonts w:ascii="Times New Roman" w:eastAsia="Times New Roman" w:hAnsi="Times New Roman" w:cs="Times New Roman"/>
      <w:b/>
      <w:sz w:val="26"/>
      <w:szCs w:val="20"/>
      <w:lang w:eastAsia="ru-RU"/>
    </w:rPr>
  </w:style>
  <w:style w:type="paragraph" w:styleId="a3">
    <w:name w:val="footer"/>
    <w:basedOn w:val="a"/>
    <w:link w:val="a4"/>
    <w:rsid w:val="00CB23DA"/>
    <w:pPr>
      <w:tabs>
        <w:tab w:val="center" w:pos="4153"/>
        <w:tab w:val="right" w:pos="8306"/>
      </w:tabs>
    </w:pPr>
  </w:style>
  <w:style w:type="character" w:customStyle="1" w:styleId="a4">
    <w:name w:val="Нижний колонтитул Знак"/>
    <w:basedOn w:val="a0"/>
    <w:link w:val="a3"/>
    <w:rsid w:val="00CB23DA"/>
    <w:rPr>
      <w:rFonts w:ascii="Times New Roman" w:eastAsia="Times New Roman" w:hAnsi="Times New Roman" w:cs="Times New Roman"/>
      <w:sz w:val="28"/>
      <w:szCs w:val="20"/>
      <w:lang w:eastAsia="ru-RU"/>
    </w:rPr>
  </w:style>
  <w:style w:type="paragraph" w:styleId="a5">
    <w:name w:val="Title"/>
    <w:basedOn w:val="a"/>
    <w:link w:val="a6"/>
    <w:qFormat/>
    <w:rsid w:val="00CB23DA"/>
    <w:pPr>
      <w:tabs>
        <w:tab w:val="left" w:pos="6379"/>
      </w:tabs>
      <w:spacing w:line="260" w:lineRule="auto"/>
      <w:ind w:firstLine="709"/>
      <w:jc w:val="center"/>
    </w:pPr>
    <w:rPr>
      <w:u w:val="single"/>
    </w:rPr>
  </w:style>
  <w:style w:type="character" w:customStyle="1" w:styleId="a6">
    <w:name w:val="Название Знак"/>
    <w:basedOn w:val="a0"/>
    <w:link w:val="a5"/>
    <w:rsid w:val="00CB23DA"/>
    <w:rPr>
      <w:rFonts w:ascii="Times New Roman" w:eastAsia="Times New Roman" w:hAnsi="Times New Roman" w:cs="Times New Roman"/>
      <w:sz w:val="28"/>
      <w:szCs w:val="20"/>
      <w:u w:val="single"/>
      <w:lang w:eastAsia="ru-RU"/>
    </w:rPr>
  </w:style>
  <w:style w:type="paragraph" w:styleId="21">
    <w:name w:val="Body Text Indent 2"/>
    <w:basedOn w:val="a"/>
    <w:link w:val="22"/>
    <w:rsid w:val="00CB23DA"/>
    <w:pPr>
      <w:spacing w:after="120" w:line="480" w:lineRule="auto"/>
      <w:ind w:left="283" w:firstLine="0"/>
    </w:pPr>
    <w:rPr>
      <w:sz w:val="24"/>
      <w:szCs w:val="24"/>
    </w:rPr>
  </w:style>
  <w:style w:type="character" w:customStyle="1" w:styleId="22">
    <w:name w:val="Основной текст с отступом 2 Знак"/>
    <w:basedOn w:val="a0"/>
    <w:link w:val="21"/>
    <w:rsid w:val="00CB23DA"/>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170FD"/>
    <w:pPr>
      <w:tabs>
        <w:tab w:val="center" w:pos="4677"/>
        <w:tab w:val="right" w:pos="9355"/>
      </w:tabs>
    </w:pPr>
  </w:style>
  <w:style w:type="character" w:customStyle="1" w:styleId="a8">
    <w:name w:val="Верхний колонтитул Знак"/>
    <w:basedOn w:val="a0"/>
    <w:link w:val="a7"/>
    <w:uiPriority w:val="99"/>
    <w:rsid w:val="005170FD"/>
    <w:rPr>
      <w:rFonts w:ascii="Times New Roman" w:eastAsia="Times New Roman" w:hAnsi="Times New Roman" w:cs="Times New Roman"/>
      <w:sz w:val="28"/>
      <w:szCs w:val="20"/>
      <w:lang w:eastAsia="ru-RU"/>
    </w:rPr>
  </w:style>
  <w:style w:type="paragraph" w:styleId="a9">
    <w:name w:val="Body Text Indent"/>
    <w:aliases w:val="Основной текст 1,Нумерованный список !!"/>
    <w:basedOn w:val="a"/>
    <w:link w:val="aa"/>
    <w:rsid w:val="0048354E"/>
    <w:pPr>
      <w:spacing w:after="120"/>
      <w:ind w:left="283"/>
    </w:pPr>
  </w:style>
  <w:style w:type="character" w:customStyle="1" w:styleId="aa">
    <w:name w:val="Основной текст с отступом Знак"/>
    <w:aliases w:val="Основной текст 1 Знак,Нумерованный список !! Знак"/>
    <w:basedOn w:val="a0"/>
    <w:link w:val="a9"/>
    <w:rsid w:val="0048354E"/>
    <w:rPr>
      <w:rFonts w:ascii="Times New Roman" w:eastAsia="Times New Roman" w:hAnsi="Times New Roman" w:cs="Times New Roman"/>
      <w:sz w:val="28"/>
      <w:szCs w:val="20"/>
      <w:lang w:eastAsia="ru-RU"/>
    </w:rPr>
  </w:style>
  <w:style w:type="paragraph" w:styleId="ab">
    <w:name w:val="Body Text"/>
    <w:basedOn w:val="a"/>
    <w:link w:val="ac"/>
    <w:rsid w:val="0048354E"/>
    <w:pPr>
      <w:spacing w:after="120"/>
    </w:pPr>
  </w:style>
  <w:style w:type="character" w:customStyle="1" w:styleId="ac">
    <w:name w:val="Основной текст Знак"/>
    <w:basedOn w:val="a0"/>
    <w:link w:val="ab"/>
    <w:rsid w:val="0048354E"/>
    <w:rPr>
      <w:rFonts w:ascii="Times New Roman" w:eastAsia="Times New Roman" w:hAnsi="Times New Roman" w:cs="Times New Roman"/>
      <w:sz w:val="28"/>
      <w:szCs w:val="20"/>
      <w:lang w:eastAsia="ru-RU"/>
    </w:rPr>
  </w:style>
  <w:style w:type="paragraph" w:styleId="ad">
    <w:name w:val="Normal (Web)"/>
    <w:aliases w:val="Обычный (веб)1,Обычный (веб) Знак1,Обычный (веб) Знак Знак,Обычный (Web),Обычный (Web) Знак,Обычный (веб) Знак2 Знак,Обычный (веб) Знак Знак1 Знак,Обычный (веб) Знак1 Знак Знак1,Обычный (веб) Знак Знак Знак Знак,Знак4 Зн"/>
    <w:basedOn w:val="a"/>
    <w:link w:val="ae"/>
    <w:rsid w:val="0048354E"/>
    <w:pPr>
      <w:spacing w:before="100" w:beforeAutospacing="1" w:after="100" w:afterAutospacing="1"/>
      <w:ind w:firstLine="0"/>
    </w:pPr>
    <w:rPr>
      <w:sz w:val="24"/>
      <w:szCs w:val="24"/>
    </w:rPr>
  </w:style>
  <w:style w:type="character" w:customStyle="1" w:styleId="ae">
    <w:name w:val="Обычный (веб) Знак"/>
    <w:aliases w:val="Обычный (веб)1 Знак,Обычный (веб) Знак1 Знак,Обычный (веб) Знак Знак Знак,Обычный (Web) Знак1,Обычный (Web) Знак Знак,Обычный (веб) Знак2 Знак Знак,Обычный (веб) Знак Знак1 Знак Знак,Обычный (веб) Знак1 Знак Знак1 Знак,Знак4 Зн Знак"/>
    <w:basedOn w:val="a0"/>
    <w:link w:val="ad"/>
    <w:rsid w:val="0048354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8354E"/>
    <w:pPr>
      <w:spacing w:line="360" w:lineRule="auto"/>
      <w:ind w:firstLine="567"/>
      <w:jc w:val="both"/>
    </w:pPr>
    <w:rPr>
      <w:sz w:val="26"/>
    </w:rPr>
  </w:style>
  <w:style w:type="paragraph" w:customStyle="1" w:styleId="consplustitle">
    <w:name w:val="consplustitle"/>
    <w:basedOn w:val="a"/>
    <w:rsid w:val="0048354E"/>
    <w:pPr>
      <w:autoSpaceDE w:val="0"/>
      <w:autoSpaceDN w:val="0"/>
      <w:ind w:firstLine="0"/>
    </w:pPr>
    <w:rPr>
      <w:b/>
      <w:bCs/>
      <w:sz w:val="24"/>
      <w:szCs w:val="24"/>
    </w:rPr>
  </w:style>
  <w:style w:type="paragraph" w:customStyle="1" w:styleId="ConsPlusTitle0">
    <w:name w:val="ConsPlusTitle"/>
    <w:rsid w:val="004835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48354E"/>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rsid w:val="004133E4"/>
    <w:rPr>
      <w:rFonts w:ascii="Times New Roman" w:eastAsia="Times New Roman" w:hAnsi="Times New Roman" w:cs="Times New Roman"/>
      <w:sz w:val="16"/>
      <w:szCs w:val="16"/>
      <w:lang w:eastAsia="ru-RU"/>
    </w:rPr>
  </w:style>
  <w:style w:type="paragraph" w:styleId="32">
    <w:name w:val="Body Text 3"/>
    <w:basedOn w:val="a"/>
    <w:link w:val="31"/>
    <w:rsid w:val="004133E4"/>
    <w:pPr>
      <w:spacing w:after="120"/>
      <w:ind w:firstLine="0"/>
    </w:pPr>
    <w:rPr>
      <w:sz w:val="16"/>
      <w:szCs w:val="16"/>
    </w:rPr>
  </w:style>
  <w:style w:type="character" w:customStyle="1" w:styleId="af">
    <w:name w:val="Основной текст_"/>
    <w:basedOn w:val="a0"/>
    <w:link w:val="12"/>
    <w:rsid w:val="004133E4"/>
    <w:rPr>
      <w:sz w:val="27"/>
      <w:szCs w:val="27"/>
      <w:shd w:val="clear" w:color="auto" w:fill="FFFFFF"/>
    </w:rPr>
  </w:style>
  <w:style w:type="paragraph" w:customStyle="1" w:styleId="12">
    <w:name w:val="Основной текст1"/>
    <w:basedOn w:val="a"/>
    <w:link w:val="af"/>
    <w:rsid w:val="004133E4"/>
    <w:pPr>
      <w:widowControl w:val="0"/>
      <w:shd w:val="clear" w:color="auto" w:fill="FFFFFF"/>
      <w:spacing w:before="480" w:line="413" w:lineRule="exact"/>
      <w:ind w:firstLine="0"/>
      <w:jc w:val="both"/>
    </w:pPr>
    <w:rPr>
      <w:rFonts w:asciiTheme="minorHAnsi" w:eastAsiaTheme="minorHAnsi" w:hAnsiTheme="minorHAnsi" w:cstheme="minorBidi"/>
      <w:sz w:val="27"/>
      <w:szCs w:val="27"/>
      <w:lang w:eastAsia="en-US"/>
    </w:rPr>
  </w:style>
  <w:style w:type="character" w:customStyle="1" w:styleId="1pt">
    <w:name w:val="Основной текст + Интервал 1 pt"/>
    <w:basedOn w:val="af"/>
    <w:rsid w:val="004133E4"/>
    <w:rPr>
      <w:color w:val="000000"/>
      <w:spacing w:val="30"/>
      <w:w w:val="100"/>
      <w:position w:val="0"/>
      <w:sz w:val="27"/>
      <w:szCs w:val="27"/>
      <w:shd w:val="clear" w:color="auto" w:fill="FFFFFF"/>
      <w:lang w:val="ru-RU"/>
    </w:rPr>
  </w:style>
  <w:style w:type="character" w:customStyle="1" w:styleId="af0">
    <w:name w:val="Текст выноски Знак"/>
    <w:basedOn w:val="a0"/>
    <w:link w:val="af1"/>
    <w:rsid w:val="004133E4"/>
    <w:rPr>
      <w:rFonts w:ascii="Tahoma" w:eastAsia="Times New Roman" w:hAnsi="Tahoma" w:cs="Tahoma"/>
      <w:sz w:val="16"/>
      <w:szCs w:val="16"/>
      <w:lang w:eastAsia="ru-RU"/>
    </w:rPr>
  </w:style>
  <w:style w:type="paragraph" w:styleId="af1">
    <w:name w:val="Balloon Text"/>
    <w:basedOn w:val="a"/>
    <w:link w:val="af0"/>
    <w:unhideWhenUsed/>
    <w:rsid w:val="004133E4"/>
    <w:rPr>
      <w:rFonts w:ascii="Tahoma" w:hAnsi="Tahoma" w:cs="Tahoma"/>
      <w:sz w:val="16"/>
      <w:szCs w:val="16"/>
    </w:rPr>
  </w:style>
  <w:style w:type="paragraph" w:customStyle="1" w:styleId="ConsNormal">
    <w:name w:val="ConsNormal"/>
    <w:rsid w:val="002E55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Normal Indent"/>
    <w:basedOn w:val="a"/>
    <w:rsid w:val="002E559A"/>
    <w:pPr>
      <w:spacing w:line="360" w:lineRule="auto"/>
      <w:ind w:firstLine="624"/>
      <w:jc w:val="both"/>
    </w:pPr>
    <w:rPr>
      <w:lang w:eastAsia="en-US"/>
    </w:rPr>
  </w:style>
  <w:style w:type="character" w:customStyle="1" w:styleId="FontStyle12">
    <w:name w:val="Font Style12"/>
    <w:basedOn w:val="a0"/>
    <w:uiPriority w:val="99"/>
    <w:rsid w:val="007C5115"/>
    <w:rPr>
      <w:rFonts w:ascii="Times New Roman" w:hAnsi="Times New Roman" w:cs="Times New Roman"/>
      <w:sz w:val="26"/>
      <w:szCs w:val="26"/>
    </w:rPr>
  </w:style>
  <w:style w:type="paragraph" w:customStyle="1" w:styleId="Style2">
    <w:name w:val="Style2"/>
    <w:basedOn w:val="a"/>
    <w:rsid w:val="007C5115"/>
    <w:pPr>
      <w:widowControl w:val="0"/>
      <w:autoSpaceDE w:val="0"/>
      <w:autoSpaceDN w:val="0"/>
      <w:adjustRightInd w:val="0"/>
      <w:spacing w:line="442" w:lineRule="exact"/>
      <w:ind w:firstLine="710"/>
      <w:jc w:val="both"/>
    </w:pPr>
    <w:rPr>
      <w:rFonts w:eastAsia="Calibri"/>
      <w:sz w:val="24"/>
      <w:szCs w:val="24"/>
    </w:rPr>
  </w:style>
  <w:style w:type="character" w:customStyle="1" w:styleId="13">
    <w:name w:val="Основной текст + 13"/>
    <w:aliases w:val="5 pt2"/>
    <w:basedOn w:val="a0"/>
    <w:rsid w:val="007C5115"/>
    <w:rPr>
      <w:sz w:val="27"/>
      <w:szCs w:val="27"/>
      <w:lang w:bidi="ar-SA"/>
    </w:rPr>
  </w:style>
  <w:style w:type="character" w:styleId="af3">
    <w:name w:val="Strong"/>
    <w:basedOn w:val="a0"/>
    <w:qFormat/>
    <w:rsid w:val="000B3BA5"/>
    <w:rPr>
      <w:b/>
      <w:bCs/>
    </w:rPr>
  </w:style>
  <w:style w:type="paragraph" w:styleId="af4">
    <w:name w:val="Plain Text"/>
    <w:basedOn w:val="a"/>
    <w:link w:val="af5"/>
    <w:rsid w:val="000B3BA5"/>
    <w:pPr>
      <w:ind w:firstLine="0"/>
    </w:pPr>
    <w:rPr>
      <w:rFonts w:ascii="Courier New" w:hAnsi="Courier New" w:cs="Courier New"/>
      <w:sz w:val="20"/>
    </w:rPr>
  </w:style>
  <w:style w:type="character" w:customStyle="1" w:styleId="af5">
    <w:name w:val="Текст Знак"/>
    <w:basedOn w:val="a0"/>
    <w:link w:val="af4"/>
    <w:rsid w:val="000B3BA5"/>
    <w:rPr>
      <w:rFonts w:ascii="Courier New" w:eastAsia="Times New Roman" w:hAnsi="Courier New" w:cs="Courier New"/>
      <w:sz w:val="20"/>
      <w:szCs w:val="20"/>
      <w:lang w:eastAsia="ru-RU"/>
    </w:rPr>
  </w:style>
  <w:style w:type="paragraph" w:customStyle="1" w:styleId="ConsPlusNormal">
    <w:name w:val="ConsPlusNormal"/>
    <w:link w:val="ConsPlusNormal0"/>
    <w:rsid w:val="000B3BA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B3BA5"/>
    <w:rPr>
      <w:rFonts w:ascii="Arial" w:eastAsia="Times New Roman" w:hAnsi="Arial" w:cs="Arial"/>
      <w:lang w:eastAsia="ru-RU"/>
    </w:rPr>
  </w:style>
  <w:style w:type="character" w:customStyle="1" w:styleId="Bodytext">
    <w:name w:val="Body text_"/>
    <w:basedOn w:val="a0"/>
    <w:rsid w:val="00C766F1"/>
    <w:rPr>
      <w:sz w:val="27"/>
      <w:szCs w:val="27"/>
      <w:shd w:val="clear" w:color="auto" w:fill="FFFFFF"/>
    </w:rPr>
  </w:style>
  <w:style w:type="paragraph" w:customStyle="1" w:styleId="Bodytext1">
    <w:name w:val="Body text1"/>
    <w:basedOn w:val="a"/>
    <w:rsid w:val="00C766F1"/>
    <w:pPr>
      <w:shd w:val="clear" w:color="auto" w:fill="FFFFFF"/>
      <w:spacing w:before="360" w:line="317" w:lineRule="exact"/>
      <w:ind w:firstLine="0"/>
      <w:jc w:val="both"/>
    </w:pPr>
    <w:rPr>
      <w:rFonts w:eastAsia="Arial Unicode MS"/>
      <w:color w:val="000000"/>
      <w:szCs w:val="28"/>
    </w:rPr>
  </w:style>
  <w:style w:type="character" w:customStyle="1" w:styleId="af6">
    <w:name w:val="Абзац списка Знак"/>
    <w:link w:val="af7"/>
    <w:uiPriority w:val="34"/>
    <w:locked/>
    <w:rsid w:val="00C766F1"/>
    <w:rPr>
      <w:rFonts w:ascii="Times New Roman" w:eastAsia="Times New Roman" w:hAnsi="Times New Roman" w:cs="Times New Roman"/>
      <w:sz w:val="28"/>
      <w:szCs w:val="28"/>
      <w:lang w:eastAsia="ru-RU"/>
    </w:rPr>
  </w:style>
  <w:style w:type="paragraph" w:styleId="af7">
    <w:name w:val="List Paragraph"/>
    <w:basedOn w:val="a"/>
    <w:link w:val="af6"/>
    <w:uiPriority w:val="34"/>
    <w:qFormat/>
    <w:rsid w:val="00650F1F"/>
    <w:pPr>
      <w:ind w:left="720" w:firstLine="0"/>
      <w:contextualSpacing/>
    </w:pPr>
    <w:rPr>
      <w:szCs w:val="28"/>
    </w:rPr>
  </w:style>
  <w:style w:type="character" w:customStyle="1" w:styleId="33">
    <w:name w:val="Основной текст с отступом 3 Знак"/>
    <w:basedOn w:val="a0"/>
    <w:link w:val="34"/>
    <w:rsid w:val="00685BB2"/>
    <w:rPr>
      <w:rFonts w:ascii="Times New Roman" w:eastAsia="Times New Roman" w:hAnsi="Times New Roman" w:cs="Times New Roman"/>
      <w:sz w:val="16"/>
      <w:szCs w:val="16"/>
      <w:lang w:eastAsia="ru-RU"/>
    </w:rPr>
  </w:style>
  <w:style w:type="paragraph" w:styleId="34">
    <w:name w:val="Body Text Indent 3"/>
    <w:basedOn w:val="a"/>
    <w:link w:val="33"/>
    <w:rsid w:val="00685BB2"/>
    <w:pPr>
      <w:spacing w:after="120"/>
      <w:ind w:left="283" w:firstLine="0"/>
    </w:pPr>
    <w:rPr>
      <w:sz w:val="16"/>
      <w:szCs w:val="16"/>
    </w:rPr>
  </w:style>
  <w:style w:type="paragraph" w:customStyle="1" w:styleId="af8">
    <w:name w:val="текст"/>
    <w:basedOn w:val="a"/>
    <w:link w:val="af9"/>
    <w:qFormat/>
    <w:rsid w:val="00685BB2"/>
    <w:pPr>
      <w:ind w:firstLine="0"/>
      <w:jc w:val="both"/>
    </w:pPr>
    <w:rPr>
      <w:bCs/>
      <w:color w:val="454E4C"/>
      <w:szCs w:val="28"/>
    </w:rPr>
  </w:style>
  <w:style w:type="character" w:customStyle="1" w:styleId="af9">
    <w:name w:val="текст Знак"/>
    <w:link w:val="af8"/>
    <w:rsid w:val="00685BB2"/>
    <w:rPr>
      <w:rFonts w:ascii="Times New Roman" w:eastAsia="Times New Roman" w:hAnsi="Times New Roman" w:cs="Times New Roman"/>
      <w:bCs/>
      <w:color w:val="454E4C"/>
      <w:sz w:val="28"/>
      <w:szCs w:val="28"/>
      <w:lang w:eastAsia="ru-RU"/>
    </w:rPr>
  </w:style>
  <w:style w:type="paragraph" w:styleId="afa">
    <w:name w:val="No Spacing"/>
    <w:link w:val="afb"/>
    <w:uiPriority w:val="1"/>
    <w:qFormat/>
    <w:rsid w:val="004133E4"/>
    <w:pPr>
      <w:spacing w:after="0" w:line="240" w:lineRule="auto"/>
    </w:pPr>
    <w:rPr>
      <w:rFonts w:ascii="Calibri" w:eastAsia="Calibri" w:hAnsi="Calibri" w:cs="Times New Roman"/>
    </w:rPr>
  </w:style>
  <w:style w:type="paragraph" w:customStyle="1" w:styleId="ConsPlusCell">
    <w:name w:val="ConsPlusCell"/>
    <w:uiPriority w:val="99"/>
    <w:rsid w:val="004133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650F1F"/>
    <w:pPr>
      <w:spacing w:after="0" w:line="240" w:lineRule="auto"/>
      <w:jc w:val="both"/>
    </w:pPr>
    <w:rPr>
      <w:rFonts w:ascii="Times New Roman" w:eastAsia="Times New Roman" w:hAnsi="Times New Roman" w:cs="Times New Roman"/>
      <w:sz w:val="28"/>
    </w:rPr>
  </w:style>
  <w:style w:type="character" w:styleId="afc">
    <w:name w:val="Emphasis"/>
    <w:uiPriority w:val="20"/>
    <w:qFormat/>
    <w:rsid w:val="00650F1F"/>
    <w:rPr>
      <w:i/>
      <w:iCs/>
    </w:rPr>
  </w:style>
  <w:style w:type="character" w:customStyle="1" w:styleId="15">
    <w:name w:val="Знак Знак1"/>
    <w:basedOn w:val="a0"/>
    <w:uiPriority w:val="99"/>
    <w:rsid w:val="00685BB2"/>
    <w:rPr>
      <w:rFonts w:cs="Times New Roman"/>
      <w:lang w:val="ru-RU" w:eastAsia="ru-RU" w:bidi="ar-SA"/>
    </w:rPr>
  </w:style>
  <w:style w:type="paragraph" w:customStyle="1" w:styleId="16">
    <w:name w:val="Абзац списка1"/>
    <w:basedOn w:val="a"/>
    <w:rsid w:val="00685BB2"/>
    <w:pPr>
      <w:spacing w:after="200" w:line="276" w:lineRule="auto"/>
      <w:ind w:left="720" w:firstLine="0"/>
      <w:contextualSpacing/>
    </w:pPr>
    <w:rPr>
      <w:rFonts w:ascii="Calibri" w:hAnsi="Calibri"/>
      <w:sz w:val="22"/>
      <w:szCs w:val="22"/>
      <w:lang w:eastAsia="en-US"/>
    </w:rPr>
  </w:style>
  <w:style w:type="character" w:styleId="afd">
    <w:name w:val="page number"/>
    <w:basedOn w:val="a0"/>
    <w:rsid w:val="00A17FC9"/>
  </w:style>
  <w:style w:type="character" w:customStyle="1" w:styleId="FontStyle52">
    <w:name w:val="Font Style52"/>
    <w:rsid w:val="00A17FC9"/>
    <w:rPr>
      <w:rFonts w:ascii="Times New Roman" w:hAnsi="Times New Roman" w:cs="Times New Roman"/>
      <w:sz w:val="28"/>
      <w:szCs w:val="28"/>
    </w:rPr>
  </w:style>
  <w:style w:type="character" w:styleId="afe">
    <w:name w:val="Hyperlink"/>
    <w:uiPriority w:val="99"/>
    <w:unhideWhenUsed/>
    <w:rsid w:val="00A17FC9"/>
    <w:rPr>
      <w:color w:val="0000FF"/>
      <w:u w:val="single"/>
    </w:rPr>
  </w:style>
  <w:style w:type="paragraph" w:customStyle="1" w:styleId="17">
    <w:name w:val="Дата1"/>
    <w:basedOn w:val="a"/>
    <w:rsid w:val="006736FC"/>
    <w:pPr>
      <w:spacing w:before="100" w:beforeAutospacing="1" w:after="100" w:afterAutospacing="1"/>
      <w:ind w:firstLine="0"/>
    </w:pPr>
    <w:rPr>
      <w:color w:val="999999"/>
      <w:sz w:val="24"/>
      <w:szCs w:val="24"/>
    </w:rPr>
  </w:style>
  <w:style w:type="paragraph" w:styleId="23">
    <w:name w:val="Body Text 2"/>
    <w:basedOn w:val="a"/>
    <w:link w:val="24"/>
    <w:rsid w:val="006736FC"/>
    <w:pPr>
      <w:spacing w:after="120" w:line="480" w:lineRule="auto"/>
      <w:ind w:firstLine="0"/>
    </w:pPr>
    <w:rPr>
      <w:szCs w:val="28"/>
    </w:rPr>
  </w:style>
  <w:style w:type="character" w:customStyle="1" w:styleId="24">
    <w:name w:val="Основной текст 2 Знак"/>
    <w:basedOn w:val="a0"/>
    <w:link w:val="23"/>
    <w:rsid w:val="006736FC"/>
    <w:rPr>
      <w:rFonts w:ascii="Times New Roman" w:eastAsia="Times New Roman" w:hAnsi="Times New Roman" w:cs="Times New Roman"/>
      <w:sz w:val="28"/>
      <w:szCs w:val="28"/>
      <w:lang w:eastAsia="ru-RU"/>
    </w:rPr>
  </w:style>
  <w:style w:type="character" w:customStyle="1" w:styleId="hps">
    <w:name w:val="hps"/>
    <w:basedOn w:val="a0"/>
    <w:rsid w:val="006736FC"/>
  </w:style>
  <w:style w:type="character" w:customStyle="1" w:styleId="st">
    <w:name w:val="st"/>
    <w:basedOn w:val="a0"/>
    <w:rsid w:val="006736FC"/>
    <w:rPr>
      <w:rFonts w:cs="Times New Roman"/>
    </w:rPr>
  </w:style>
  <w:style w:type="character" w:customStyle="1" w:styleId="FontStyle29">
    <w:name w:val="Font Style29"/>
    <w:basedOn w:val="a0"/>
    <w:rsid w:val="006736FC"/>
    <w:rPr>
      <w:rFonts w:ascii="Times New Roman" w:hAnsi="Times New Roman" w:cs="Times New Roman"/>
      <w:b/>
      <w:bCs/>
      <w:sz w:val="28"/>
      <w:szCs w:val="28"/>
    </w:rPr>
  </w:style>
  <w:style w:type="character" w:customStyle="1" w:styleId="fontstyle11">
    <w:name w:val="fontstyle11"/>
    <w:basedOn w:val="a0"/>
    <w:rsid w:val="006736FC"/>
    <w:rPr>
      <w:rFonts w:ascii="Times New Roman" w:hAnsi="Times New Roman" w:cs="Times New Roman" w:hint="default"/>
    </w:rPr>
  </w:style>
  <w:style w:type="paragraph" w:customStyle="1" w:styleId="aff">
    <w:name w:val="Прижатый влево"/>
    <w:basedOn w:val="a"/>
    <w:next w:val="a"/>
    <w:uiPriority w:val="99"/>
    <w:rsid w:val="006736FC"/>
    <w:pPr>
      <w:autoSpaceDE w:val="0"/>
      <w:autoSpaceDN w:val="0"/>
      <w:adjustRightInd w:val="0"/>
      <w:ind w:firstLine="0"/>
    </w:pPr>
    <w:rPr>
      <w:rFonts w:ascii="Arial" w:hAnsi="Arial" w:cs="Arial"/>
      <w:sz w:val="24"/>
      <w:szCs w:val="24"/>
    </w:rPr>
  </w:style>
  <w:style w:type="character" w:customStyle="1" w:styleId="aff0">
    <w:name w:val="Гипертекстовая ссылка"/>
    <w:basedOn w:val="a0"/>
    <w:uiPriority w:val="99"/>
    <w:rsid w:val="006736FC"/>
    <w:rPr>
      <w:color w:val="106BBE"/>
    </w:rPr>
  </w:style>
  <w:style w:type="paragraph" w:customStyle="1" w:styleId="211">
    <w:name w:val="Основной текст 21"/>
    <w:basedOn w:val="a"/>
    <w:rsid w:val="00024465"/>
    <w:pPr>
      <w:overflowPunct w:val="0"/>
      <w:autoSpaceDE w:val="0"/>
      <w:autoSpaceDN w:val="0"/>
      <w:adjustRightInd w:val="0"/>
      <w:ind w:firstLine="0"/>
    </w:pPr>
  </w:style>
  <w:style w:type="paragraph" w:customStyle="1" w:styleId="aff1">
    <w:name w:val="текст сноски"/>
    <w:basedOn w:val="a"/>
    <w:rsid w:val="001B69CC"/>
    <w:pPr>
      <w:widowControl w:val="0"/>
      <w:ind w:firstLine="0"/>
    </w:pPr>
    <w:rPr>
      <w:snapToGrid w:val="0"/>
      <w:sz w:val="20"/>
    </w:rPr>
  </w:style>
  <w:style w:type="character" w:customStyle="1" w:styleId="apple-converted-space">
    <w:name w:val="apple-converted-space"/>
    <w:basedOn w:val="a0"/>
    <w:rsid w:val="001B69CC"/>
  </w:style>
  <w:style w:type="paragraph" w:customStyle="1" w:styleId="aff2">
    <w:name w:val="подпись"/>
    <w:basedOn w:val="a"/>
    <w:rsid w:val="00955F71"/>
    <w:pPr>
      <w:overflowPunct w:val="0"/>
      <w:autoSpaceDE w:val="0"/>
      <w:autoSpaceDN w:val="0"/>
      <w:adjustRightInd w:val="0"/>
      <w:ind w:firstLine="0"/>
      <w:jc w:val="right"/>
      <w:textAlignment w:val="baseline"/>
    </w:pPr>
    <w:rPr>
      <w:szCs w:val="28"/>
    </w:rPr>
  </w:style>
  <w:style w:type="paragraph" w:customStyle="1" w:styleId="18">
    <w:name w:val="Должность1"/>
    <w:basedOn w:val="a"/>
    <w:rsid w:val="00955F71"/>
    <w:pPr>
      <w:overflowPunct w:val="0"/>
      <w:autoSpaceDE w:val="0"/>
      <w:autoSpaceDN w:val="0"/>
      <w:adjustRightInd w:val="0"/>
      <w:ind w:firstLine="0"/>
      <w:textAlignment w:val="baseline"/>
    </w:pPr>
    <w:rPr>
      <w:szCs w:val="28"/>
    </w:rPr>
  </w:style>
  <w:style w:type="table" w:styleId="aff3">
    <w:name w:val="Table Grid"/>
    <w:basedOn w:val="a1"/>
    <w:rsid w:val="00955F7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0"/>
    <w:rsid w:val="00955F71"/>
    <w:rPr>
      <w:rFonts w:ascii="Times New Roman" w:hAnsi="Times New Roman" w:cs="Times New Roman"/>
      <w:sz w:val="24"/>
      <w:szCs w:val="24"/>
    </w:rPr>
  </w:style>
  <w:style w:type="paragraph" w:customStyle="1" w:styleId="ConsTitle">
    <w:name w:val="ConsTitle"/>
    <w:rsid w:val="00955F71"/>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310">
    <w:name w:val="Основной текст с отступом 31"/>
    <w:basedOn w:val="a"/>
    <w:rsid w:val="00955F71"/>
    <w:pPr>
      <w:suppressAutoHyphens/>
      <w:spacing w:after="120"/>
      <w:ind w:left="283" w:firstLine="0"/>
    </w:pPr>
    <w:rPr>
      <w:rFonts w:eastAsia="Calibri" w:cs="Calibri"/>
      <w:sz w:val="16"/>
      <w:szCs w:val="16"/>
      <w:lang w:eastAsia="ar-SA"/>
    </w:rPr>
  </w:style>
  <w:style w:type="paragraph" w:styleId="aff4">
    <w:name w:val="footnote text"/>
    <w:basedOn w:val="a"/>
    <w:link w:val="aff5"/>
    <w:uiPriority w:val="99"/>
    <w:rsid w:val="00955F71"/>
    <w:pPr>
      <w:ind w:firstLine="0"/>
    </w:pPr>
    <w:rPr>
      <w:rFonts w:eastAsia="Calibri"/>
      <w:sz w:val="20"/>
    </w:rPr>
  </w:style>
  <w:style w:type="character" w:customStyle="1" w:styleId="aff5">
    <w:name w:val="Текст сноски Знак"/>
    <w:basedOn w:val="a0"/>
    <w:link w:val="aff4"/>
    <w:uiPriority w:val="99"/>
    <w:rsid w:val="00955F71"/>
    <w:rPr>
      <w:rFonts w:ascii="Times New Roman" w:eastAsia="Calibri" w:hAnsi="Times New Roman" w:cs="Times New Roman"/>
      <w:sz w:val="20"/>
      <w:szCs w:val="20"/>
      <w:lang w:eastAsia="ru-RU"/>
    </w:rPr>
  </w:style>
  <w:style w:type="character" w:styleId="aff6">
    <w:name w:val="footnote reference"/>
    <w:basedOn w:val="a0"/>
    <w:rsid w:val="00955F71"/>
    <w:rPr>
      <w:rFonts w:cs="Times New Roman"/>
      <w:vertAlign w:val="superscript"/>
    </w:rPr>
  </w:style>
  <w:style w:type="paragraph" w:customStyle="1" w:styleId="19">
    <w:name w:val="Знак1"/>
    <w:basedOn w:val="a"/>
    <w:rsid w:val="00427D4F"/>
    <w:pPr>
      <w:spacing w:before="100" w:beforeAutospacing="1" w:after="100" w:afterAutospacing="1"/>
      <w:ind w:firstLine="0"/>
    </w:pPr>
    <w:rPr>
      <w:rFonts w:ascii="Tahoma" w:hAnsi="Tahoma"/>
      <w:sz w:val="20"/>
      <w:lang w:val="en-US" w:eastAsia="en-US"/>
    </w:rPr>
  </w:style>
  <w:style w:type="paragraph" w:customStyle="1" w:styleId="u">
    <w:name w:val="u"/>
    <w:basedOn w:val="a"/>
    <w:rsid w:val="006E6EEE"/>
    <w:pPr>
      <w:spacing w:before="100" w:beforeAutospacing="1" w:after="100" w:afterAutospacing="1"/>
      <w:ind w:firstLine="0"/>
    </w:pPr>
    <w:rPr>
      <w:sz w:val="24"/>
      <w:szCs w:val="24"/>
    </w:rPr>
  </w:style>
  <w:style w:type="character" w:customStyle="1" w:styleId="FontStyle18">
    <w:name w:val="Font Style18"/>
    <w:basedOn w:val="a0"/>
    <w:uiPriority w:val="99"/>
    <w:rsid w:val="000A7146"/>
    <w:rPr>
      <w:rFonts w:ascii="Times New Roman" w:hAnsi="Times New Roman" w:cs="Times New Roman"/>
      <w:sz w:val="26"/>
      <w:szCs w:val="26"/>
    </w:rPr>
  </w:style>
  <w:style w:type="paragraph" w:customStyle="1" w:styleId="Style8">
    <w:name w:val="Style8"/>
    <w:basedOn w:val="a"/>
    <w:uiPriority w:val="99"/>
    <w:rsid w:val="000A7146"/>
    <w:pPr>
      <w:widowControl w:val="0"/>
      <w:autoSpaceDE w:val="0"/>
      <w:autoSpaceDN w:val="0"/>
      <w:adjustRightInd w:val="0"/>
      <w:spacing w:line="340" w:lineRule="exact"/>
      <w:ind w:firstLine="658"/>
      <w:jc w:val="both"/>
    </w:pPr>
    <w:rPr>
      <w:sz w:val="24"/>
      <w:szCs w:val="24"/>
    </w:rPr>
  </w:style>
  <w:style w:type="character" w:customStyle="1" w:styleId="FontStyle110">
    <w:name w:val="Font Style11"/>
    <w:basedOn w:val="a0"/>
    <w:uiPriority w:val="99"/>
    <w:rsid w:val="000A7146"/>
    <w:rPr>
      <w:rFonts w:ascii="Times New Roman" w:hAnsi="Times New Roman" w:cs="Times New Roman"/>
      <w:sz w:val="26"/>
      <w:szCs w:val="26"/>
    </w:rPr>
  </w:style>
  <w:style w:type="paragraph" w:customStyle="1" w:styleId="25">
    <w:name w:val="Основной текст2"/>
    <w:basedOn w:val="a"/>
    <w:rsid w:val="000A7146"/>
    <w:pPr>
      <w:widowControl w:val="0"/>
      <w:shd w:val="clear" w:color="auto" w:fill="FFFFFF"/>
      <w:spacing w:before="540" w:line="317" w:lineRule="exact"/>
      <w:ind w:firstLine="0"/>
    </w:pPr>
    <w:rPr>
      <w:sz w:val="26"/>
      <w:szCs w:val="26"/>
    </w:rPr>
  </w:style>
  <w:style w:type="character" w:customStyle="1" w:styleId="FontStyle15">
    <w:name w:val="Font Style15"/>
    <w:rsid w:val="000977E4"/>
    <w:rPr>
      <w:rFonts w:ascii="Times New Roman" w:hAnsi="Times New Roman" w:cs="Times New Roman" w:hint="default"/>
      <w:b/>
      <w:bCs/>
      <w:sz w:val="22"/>
      <w:szCs w:val="22"/>
    </w:rPr>
  </w:style>
  <w:style w:type="paragraph" w:customStyle="1" w:styleId="Style3">
    <w:name w:val="Style3"/>
    <w:basedOn w:val="a"/>
    <w:uiPriority w:val="99"/>
    <w:rsid w:val="00826257"/>
    <w:pPr>
      <w:widowControl w:val="0"/>
      <w:autoSpaceDE w:val="0"/>
      <w:autoSpaceDN w:val="0"/>
      <w:adjustRightInd w:val="0"/>
      <w:spacing w:line="322" w:lineRule="exact"/>
      <w:ind w:firstLine="554"/>
      <w:jc w:val="both"/>
    </w:pPr>
    <w:rPr>
      <w:sz w:val="24"/>
      <w:szCs w:val="24"/>
    </w:rPr>
  </w:style>
  <w:style w:type="paragraph" w:customStyle="1" w:styleId="Default">
    <w:name w:val="Default"/>
    <w:rsid w:val="00FE2F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mailStyle46">
    <w:name w:val="EmailStyle46"/>
    <w:basedOn w:val="a0"/>
    <w:semiHidden/>
    <w:rsid w:val="00FE2F4D"/>
    <w:rPr>
      <w:rFonts w:ascii="Arial" w:hAnsi="Arial" w:cs="Arial"/>
      <w:color w:val="000080"/>
      <w:sz w:val="20"/>
      <w:szCs w:val="20"/>
    </w:rPr>
  </w:style>
  <w:style w:type="character" w:customStyle="1" w:styleId="35">
    <w:name w:val="Основной текст3"/>
    <w:basedOn w:val="a0"/>
    <w:rsid w:val="005B0F05"/>
    <w:rPr>
      <w:rFonts w:ascii="Times New Roman" w:eastAsia="Times New Roman" w:hAnsi="Times New Roman" w:cs="Times New Roman"/>
      <w:color w:val="000000"/>
      <w:spacing w:val="0"/>
      <w:w w:val="100"/>
      <w:position w:val="0"/>
      <w:shd w:val="clear" w:color="auto" w:fill="FFFFFF"/>
      <w:lang w:val="ru-RU"/>
    </w:rPr>
  </w:style>
  <w:style w:type="paragraph" w:styleId="aff7">
    <w:name w:val="TOC Heading"/>
    <w:basedOn w:val="1"/>
    <w:next w:val="a"/>
    <w:uiPriority w:val="39"/>
    <w:semiHidden/>
    <w:unhideWhenUsed/>
    <w:qFormat/>
    <w:rsid w:val="001852D1"/>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26">
    <w:name w:val="toc 2"/>
    <w:basedOn w:val="a"/>
    <w:next w:val="a"/>
    <w:autoRedefine/>
    <w:uiPriority w:val="39"/>
    <w:unhideWhenUsed/>
    <w:qFormat/>
    <w:rsid w:val="001852D1"/>
    <w:pPr>
      <w:spacing w:before="120"/>
      <w:ind w:left="280"/>
    </w:pPr>
    <w:rPr>
      <w:rFonts w:asciiTheme="minorHAnsi" w:hAnsiTheme="minorHAnsi" w:cstheme="minorHAnsi"/>
      <w:i/>
      <w:iCs/>
      <w:sz w:val="20"/>
    </w:rPr>
  </w:style>
  <w:style w:type="paragraph" w:styleId="1a">
    <w:name w:val="toc 1"/>
    <w:basedOn w:val="a"/>
    <w:next w:val="a"/>
    <w:autoRedefine/>
    <w:uiPriority w:val="39"/>
    <w:unhideWhenUsed/>
    <w:qFormat/>
    <w:rsid w:val="00886E88"/>
    <w:pPr>
      <w:tabs>
        <w:tab w:val="right" w:pos="9629"/>
      </w:tabs>
    </w:pPr>
    <w:rPr>
      <w:rFonts w:ascii="Arial" w:hAnsi="Arial" w:cs="Arial"/>
      <w:b/>
      <w:bCs/>
      <w:noProof/>
      <w:color w:val="1F497D"/>
      <w:sz w:val="20"/>
    </w:rPr>
  </w:style>
  <w:style w:type="paragraph" w:styleId="36">
    <w:name w:val="toc 3"/>
    <w:basedOn w:val="a"/>
    <w:next w:val="a"/>
    <w:autoRedefine/>
    <w:uiPriority w:val="39"/>
    <w:unhideWhenUsed/>
    <w:qFormat/>
    <w:rsid w:val="001852D1"/>
    <w:pPr>
      <w:ind w:left="560"/>
    </w:pPr>
    <w:rPr>
      <w:rFonts w:asciiTheme="minorHAnsi" w:hAnsiTheme="minorHAnsi" w:cstheme="minorHAnsi"/>
      <w:sz w:val="20"/>
    </w:rPr>
  </w:style>
  <w:style w:type="paragraph" w:styleId="41">
    <w:name w:val="toc 4"/>
    <w:basedOn w:val="a"/>
    <w:next w:val="a"/>
    <w:autoRedefine/>
    <w:uiPriority w:val="39"/>
    <w:unhideWhenUsed/>
    <w:rsid w:val="001852D1"/>
    <w:pPr>
      <w:ind w:left="840"/>
    </w:pPr>
    <w:rPr>
      <w:rFonts w:asciiTheme="minorHAnsi" w:hAnsiTheme="minorHAnsi" w:cstheme="minorHAnsi"/>
      <w:sz w:val="20"/>
    </w:rPr>
  </w:style>
  <w:style w:type="paragraph" w:styleId="51">
    <w:name w:val="toc 5"/>
    <w:basedOn w:val="a"/>
    <w:next w:val="a"/>
    <w:autoRedefine/>
    <w:uiPriority w:val="39"/>
    <w:unhideWhenUsed/>
    <w:rsid w:val="001852D1"/>
    <w:pPr>
      <w:ind w:left="1120"/>
    </w:pPr>
    <w:rPr>
      <w:rFonts w:asciiTheme="minorHAnsi" w:hAnsiTheme="minorHAnsi" w:cstheme="minorHAnsi"/>
      <w:sz w:val="20"/>
    </w:rPr>
  </w:style>
  <w:style w:type="paragraph" w:styleId="61">
    <w:name w:val="toc 6"/>
    <w:basedOn w:val="a"/>
    <w:next w:val="a"/>
    <w:autoRedefine/>
    <w:uiPriority w:val="39"/>
    <w:unhideWhenUsed/>
    <w:rsid w:val="001852D1"/>
    <w:pPr>
      <w:ind w:left="1400"/>
    </w:pPr>
    <w:rPr>
      <w:rFonts w:asciiTheme="minorHAnsi" w:hAnsiTheme="minorHAnsi" w:cstheme="minorHAnsi"/>
      <w:sz w:val="20"/>
    </w:rPr>
  </w:style>
  <w:style w:type="paragraph" w:styleId="71">
    <w:name w:val="toc 7"/>
    <w:basedOn w:val="a"/>
    <w:next w:val="a"/>
    <w:autoRedefine/>
    <w:uiPriority w:val="39"/>
    <w:unhideWhenUsed/>
    <w:rsid w:val="001852D1"/>
    <w:pPr>
      <w:ind w:left="1680"/>
    </w:pPr>
    <w:rPr>
      <w:rFonts w:asciiTheme="minorHAnsi" w:hAnsiTheme="minorHAnsi" w:cstheme="minorHAnsi"/>
      <w:sz w:val="20"/>
    </w:rPr>
  </w:style>
  <w:style w:type="paragraph" w:styleId="81">
    <w:name w:val="toc 8"/>
    <w:basedOn w:val="a"/>
    <w:next w:val="a"/>
    <w:autoRedefine/>
    <w:uiPriority w:val="39"/>
    <w:unhideWhenUsed/>
    <w:rsid w:val="001852D1"/>
    <w:pPr>
      <w:ind w:left="1960"/>
    </w:pPr>
    <w:rPr>
      <w:rFonts w:asciiTheme="minorHAnsi" w:hAnsiTheme="minorHAnsi" w:cstheme="minorHAnsi"/>
      <w:sz w:val="20"/>
    </w:rPr>
  </w:style>
  <w:style w:type="paragraph" w:styleId="91">
    <w:name w:val="toc 9"/>
    <w:basedOn w:val="a"/>
    <w:next w:val="a"/>
    <w:autoRedefine/>
    <w:uiPriority w:val="39"/>
    <w:unhideWhenUsed/>
    <w:rsid w:val="001852D1"/>
    <w:pPr>
      <w:ind w:left="2240"/>
    </w:pPr>
    <w:rPr>
      <w:rFonts w:asciiTheme="minorHAnsi" w:hAnsiTheme="minorHAnsi" w:cstheme="minorHAnsi"/>
      <w:sz w:val="20"/>
    </w:rPr>
  </w:style>
  <w:style w:type="character" w:customStyle="1" w:styleId="afb">
    <w:name w:val="Без интервала Знак"/>
    <w:basedOn w:val="a0"/>
    <w:link w:val="afa"/>
    <w:uiPriority w:val="1"/>
    <w:rsid w:val="0094609E"/>
    <w:rPr>
      <w:rFonts w:ascii="Calibri" w:eastAsia="Calibri" w:hAnsi="Calibri" w:cs="Times New Roman"/>
    </w:rPr>
  </w:style>
  <w:style w:type="table" w:styleId="2-1">
    <w:name w:val="Medium Shading 2 Accent 1"/>
    <w:basedOn w:val="a1"/>
    <w:uiPriority w:val="64"/>
    <w:rsid w:val="004275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11">
    <w:name w:val="Основной текст 3 Знак1"/>
    <w:basedOn w:val="a0"/>
    <w:uiPriority w:val="99"/>
    <w:semiHidden/>
    <w:rsid w:val="004C21F4"/>
    <w:rPr>
      <w:rFonts w:ascii="Times New Roman" w:eastAsia="Times New Roman" w:hAnsi="Times New Roman" w:cs="Times New Roman"/>
      <w:sz w:val="16"/>
      <w:szCs w:val="16"/>
      <w:lang w:eastAsia="ru-RU"/>
    </w:rPr>
  </w:style>
  <w:style w:type="character" w:customStyle="1" w:styleId="1b">
    <w:name w:val="Текст выноски Знак1"/>
    <w:basedOn w:val="a0"/>
    <w:semiHidden/>
    <w:rsid w:val="004C21F4"/>
    <w:rPr>
      <w:rFonts w:ascii="Tahoma" w:eastAsia="Times New Roman" w:hAnsi="Tahoma" w:cs="Tahoma"/>
      <w:sz w:val="16"/>
      <w:szCs w:val="16"/>
      <w:lang w:eastAsia="ru-RU"/>
    </w:rPr>
  </w:style>
  <w:style w:type="character" w:customStyle="1" w:styleId="312">
    <w:name w:val="Основной текст с отступом 3 Знак1"/>
    <w:basedOn w:val="a0"/>
    <w:semiHidden/>
    <w:rsid w:val="004C21F4"/>
    <w:rPr>
      <w:rFonts w:ascii="Times New Roman" w:eastAsia="Times New Roman" w:hAnsi="Times New Roman" w:cs="Times New Roman"/>
      <w:sz w:val="16"/>
      <w:szCs w:val="16"/>
      <w:lang w:eastAsia="ru-RU"/>
    </w:rPr>
  </w:style>
  <w:style w:type="character" w:styleId="aff8">
    <w:name w:val="FollowedHyperlink"/>
    <w:basedOn w:val="a0"/>
    <w:uiPriority w:val="99"/>
    <w:semiHidden/>
    <w:unhideWhenUsed/>
    <w:rsid w:val="004C21F4"/>
    <w:rPr>
      <w:color w:val="800080" w:themeColor="followedHyperlink"/>
      <w:u w:val="single"/>
    </w:rPr>
  </w:style>
  <w:style w:type="character" w:customStyle="1" w:styleId="40">
    <w:name w:val="Заголовок 4 Знак"/>
    <w:basedOn w:val="a0"/>
    <w:link w:val="4"/>
    <w:uiPriority w:val="9"/>
    <w:rsid w:val="0003767C"/>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uiPriority w:val="9"/>
    <w:rsid w:val="0003767C"/>
    <w:rPr>
      <w:rFonts w:ascii="Cambria" w:eastAsia="Times New Roman" w:hAnsi="Cambria" w:cs="Times New Roman"/>
      <w:color w:val="243F60"/>
    </w:rPr>
  </w:style>
  <w:style w:type="character" w:customStyle="1" w:styleId="60">
    <w:name w:val="Заголовок 6 Знак"/>
    <w:basedOn w:val="a0"/>
    <w:link w:val="6"/>
    <w:uiPriority w:val="9"/>
    <w:rsid w:val="0003767C"/>
    <w:rPr>
      <w:rFonts w:ascii="Cambria" w:eastAsia="Times New Roman" w:hAnsi="Cambria" w:cs="Times New Roman"/>
      <w:i/>
      <w:iCs/>
      <w:color w:val="243F60"/>
    </w:rPr>
  </w:style>
  <w:style w:type="character" w:customStyle="1" w:styleId="70">
    <w:name w:val="Заголовок 7 Знак"/>
    <w:basedOn w:val="a0"/>
    <w:link w:val="7"/>
    <w:uiPriority w:val="9"/>
    <w:rsid w:val="0003767C"/>
    <w:rPr>
      <w:rFonts w:ascii="Cambria" w:eastAsia="Times New Roman" w:hAnsi="Cambria" w:cs="Times New Roman"/>
      <w:i/>
      <w:iCs/>
      <w:color w:val="404040"/>
    </w:rPr>
  </w:style>
  <w:style w:type="character" w:customStyle="1" w:styleId="80">
    <w:name w:val="Заголовок 8 Знак"/>
    <w:basedOn w:val="a0"/>
    <w:link w:val="8"/>
    <w:uiPriority w:val="9"/>
    <w:rsid w:val="0003767C"/>
    <w:rPr>
      <w:rFonts w:ascii="Cambria" w:eastAsia="Times New Roman" w:hAnsi="Cambria" w:cs="Times New Roman"/>
      <w:color w:val="404040"/>
      <w:sz w:val="20"/>
      <w:szCs w:val="20"/>
    </w:rPr>
  </w:style>
  <w:style w:type="numbering" w:customStyle="1" w:styleId="1c">
    <w:name w:val="Нет списка1"/>
    <w:next w:val="a2"/>
    <w:uiPriority w:val="99"/>
    <w:semiHidden/>
    <w:unhideWhenUsed/>
    <w:rsid w:val="0003767C"/>
  </w:style>
  <w:style w:type="paragraph" w:customStyle="1" w:styleId="1d">
    <w:name w:val="Стиль1"/>
    <w:basedOn w:val="a"/>
    <w:autoRedefine/>
    <w:rsid w:val="0003767C"/>
    <w:pPr>
      <w:spacing w:line="276" w:lineRule="auto"/>
      <w:ind w:firstLine="709"/>
      <w:jc w:val="both"/>
    </w:pPr>
    <w:rPr>
      <w:szCs w:val="28"/>
    </w:rPr>
  </w:style>
  <w:style w:type="paragraph" w:customStyle="1" w:styleId="Style1">
    <w:name w:val="Style1"/>
    <w:basedOn w:val="a"/>
    <w:rsid w:val="0003767C"/>
    <w:pPr>
      <w:widowControl w:val="0"/>
      <w:autoSpaceDE w:val="0"/>
      <w:autoSpaceDN w:val="0"/>
      <w:adjustRightInd w:val="0"/>
      <w:spacing w:line="485" w:lineRule="exact"/>
      <w:ind w:firstLine="672"/>
      <w:jc w:val="both"/>
    </w:pPr>
    <w:rPr>
      <w:sz w:val="24"/>
      <w:szCs w:val="24"/>
    </w:rPr>
  </w:style>
  <w:style w:type="paragraph" w:customStyle="1" w:styleId="27">
    <w:name w:val="Без интервала2"/>
    <w:rsid w:val="0003767C"/>
    <w:pPr>
      <w:spacing w:after="0" w:line="240" w:lineRule="auto"/>
      <w:jc w:val="both"/>
    </w:pPr>
    <w:rPr>
      <w:rFonts w:ascii="Times New Roman" w:eastAsia="Times New Roman" w:hAnsi="Times New Roman" w:cs="Times New Roman"/>
      <w:sz w:val="28"/>
    </w:rPr>
  </w:style>
  <w:style w:type="character" w:customStyle="1" w:styleId="1e">
    <w:name w:val="Нижний колонтитул Знак1"/>
    <w:basedOn w:val="a0"/>
    <w:uiPriority w:val="99"/>
    <w:semiHidden/>
    <w:rsid w:val="0003767C"/>
    <w:rPr>
      <w:rFonts w:ascii="Times New Roman" w:eastAsia="Times New Roman" w:hAnsi="Times New Roman" w:cs="Times New Roman"/>
      <w:sz w:val="26"/>
      <w:szCs w:val="20"/>
      <w:lang w:eastAsia="ru-RU"/>
    </w:rPr>
  </w:style>
  <w:style w:type="paragraph" w:customStyle="1" w:styleId="aff9">
    <w:name w:val="Абзац"/>
    <w:basedOn w:val="a"/>
    <w:rsid w:val="0003767C"/>
    <w:pPr>
      <w:overflowPunct w:val="0"/>
      <w:autoSpaceDE w:val="0"/>
      <w:autoSpaceDN w:val="0"/>
      <w:adjustRightInd w:val="0"/>
      <w:spacing w:before="120"/>
      <w:ind w:firstLine="851"/>
      <w:jc w:val="both"/>
    </w:pPr>
    <w:rPr>
      <w:sz w:val="26"/>
    </w:rPr>
  </w:style>
  <w:style w:type="character" w:customStyle="1" w:styleId="28">
    <w:name w:val="Основной текст (2)_"/>
    <w:basedOn w:val="a0"/>
    <w:link w:val="29"/>
    <w:rsid w:val="0003767C"/>
    <w:rPr>
      <w:rFonts w:ascii="Times New Roman" w:eastAsia="Times New Roman" w:hAnsi="Times New Roman"/>
      <w:sz w:val="26"/>
      <w:szCs w:val="26"/>
      <w:shd w:val="clear" w:color="auto" w:fill="FFFFFF"/>
    </w:rPr>
  </w:style>
  <w:style w:type="paragraph" w:customStyle="1" w:styleId="29">
    <w:name w:val="Основной текст (2)"/>
    <w:basedOn w:val="a"/>
    <w:link w:val="28"/>
    <w:rsid w:val="0003767C"/>
    <w:pPr>
      <w:widowControl w:val="0"/>
      <w:shd w:val="clear" w:color="auto" w:fill="FFFFFF"/>
      <w:spacing w:line="302" w:lineRule="exact"/>
      <w:ind w:hanging="1540"/>
      <w:jc w:val="both"/>
    </w:pPr>
    <w:rPr>
      <w:rFonts w:cstheme="minorBidi"/>
      <w:sz w:val="26"/>
      <w:szCs w:val="26"/>
      <w:lang w:eastAsia="en-US"/>
    </w:rPr>
  </w:style>
  <w:style w:type="character" w:customStyle="1" w:styleId="72">
    <w:name w:val="Основной текст (7)_"/>
    <w:link w:val="73"/>
    <w:uiPriority w:val="99"/>
    <w:rsid w:val="0003767C"/>
    <w:rPr>
      <w:rFonts w:ascii="Times New Roman" w:eastAsia="Times New Roman" w:hAnsi="Times New Roman"/>
      <w:shd w:val="clear" w:color="auto" w:fill="FFFFFF"/>
    </w:rPr>
  </w:style>
  <w:style w:type="paragraph" w:customStyle="1" w:styleId="73">
    <w:name w:val="Основной текст (7)"/>
    <w:basedOn w:val="a"/>
    <w:link w:val="72"/>
    <w:uiPriority w:val="99"/>
    <w:rsid w:val="0003767C"/>
    <w:pPr>
      <w:shd w:val="clear" w:color="auto" w:fill="FFFFFF"/>
      <w:spacing w:line="277" w:lineRule="exact"/>
      <w:ind w:hanging="320"/>
    </w:pPr>
    <w:rPr>
      <w:rFonts w:cstheme="minorBidi"/>
      <w:sz w:val="22"/>
      <w:szCs w:val="22"/>
      <w:lang w:eastAsia="en-US"/>
    </w:rPr>
  </w:style>
  <w:style w:type="character" w:customStyle="1" w:styleId="FontStyle19">
    <w:name w:val="Font Style19"/>
    <w:basedOn w:val="a0"/>
    <w:uiPriority w:val="99"/>
    <w:rsid w:val="0003767C"/>
    <w:rPr>
      <w:rFonts w:ascii="Times New Roman" w:hAnsi="Times New Roman" w:cs="Times New Roman"/>
      <w:sz w:val="26"/>
      <w:szCs w:val="26"/>
    </w:rPr>
  </w:style>
  <w:style w:type="paragraph" w:customStyle="1" w:styleId="Style7">
    <w:name w:val="Style7"/>
    <w:basedOn w:val="a"/>
    <w:uiPriority w:val="99"/>
    <w:rsid w:val="0003767C"/>
    <w:pPr>
      <w:widowControl w:val="0"/>
      <w:autoSpaceDE w:val="0"/>
      <w:autoSpaceDN w:val="0"/>
      <w:adjustRightInd w:val="0"/>
      <w:spacing w:line="424" w:lineRule="exact"/>
      <w:ind w:firstLine="701"/>
      <w:jc w:val="both"/>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90442/" TargetMode="External"/><Relationship Id="rId18" Type="http://schemas.openxmlformats.org/officeDocument/2006/relationships/hyperlink" Target="consultantplus://offline/ref=81F251F6FC018A0E747FFAE913A3013BB815D7EC7363886DDD95F04518F1dBQ" TargetMode="External"/><Relationship Id="rId26" Type="http://schemas.openxmlformats.org/officeDocument/2006/relationships/hyperlink" Target="consultantplus://offline/ref=A8ED03064143AE1E0D5C3A1487FE740585E4634E5FF351C3B1E948B75F3F75C543BD2CA0t9rAJ" TargetMode="External"/><Relationship Id="rId39" Type="http://schemas.openxmlformats.org/officeDocument/2006/relationships/hyperlink" Target="http://www.rosmintrud.ru/ministry/structure/advisory_coordinating" TargetMode="External"/><Relationship Id="rId3" Type="http://schemas.openxmlformats.org/officeDocument/2006/relationships/styles" Target="styles.xml"/><Relationship Id="rId21" Type="http://schemas.openxmlformats.org/officeDocument/2006/relationships/hyperlink" Target="consultantplus://offline/ref=50B0D600E9661146A692026E52BD0727BD6CA884BA66EA35D42F6489BDF10D7D082676D91E4E24AAq318H" TargetMode="External"/><Relationship Id="rId34" Type="http://schemas.openxmlformats.org/officeDocument/2006/relationships/hyperlink" Target="http://asozd2.duma.gov.ru/main.nsf/%28SpravkaNew%29?OpenAgent&amp;RN=1041827-6&amp;02" TargetMode="External"/><Relationship Id="rId42" Type="http://schemas.openxmlformats.org/officeDocument/2006/relationships/header" Target="header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E5B6DCA4579DC0EE5721C947D5C111350BC939F1A66DF83C514DF16EA4B93D98F919F2DAE39DC9Ej4J1J" TargetMode="External"/><Relationship Id="rId17" Type="http://schemas.openxmlformats.org/officeDocument/2006/relationships/hyperlink" Target="consultantplus://offline/ref=0707BC9ADAB57895745E24E508F624304F94CF370C345D597CCC0A5FCBhCh8O" TargetMode="External"/><Relationship Id="rId25" Type="http://schemas.openxmlformats.org/officeDocument/2006/relationships/hyperlink" Target="consultantplus://offline/ref=DEF6D01D76A6773072B2DCC4959CCC09A5809209068032F91353CFCEDE71B5F87BFC4A3E8C89DB39D6b6H" TargetMode="External"/><Relationship Id="rId33" Type="http://schemas.openxmlformats.org/officeDocument/2006/relationships/hyperlink" Target="http://bus.gov.ru/pub/top-organizations" TargetMode="External"/><Relationship Id="rId38" Type="http://schemas.openxmlformats.org/officeDocument/2006/relationships/hyperlink" Target="consultantplus://offline/ref=8E9E423401F5C8F11CFBF4FE3B68BFA1926CC4AAAB564D98262BD39EBCD4B373DF250A5900620FD509F0Q" TargetMode="External"/><Relationship Id="rId2" Type="http://schemas.openxmlformats.org/officeDocument/2006/relationships/numbering" Target="numbering.xml"/><Relationship Id="rId16" Type="http://schemas.openxmlformats.org/officeDocument/2006/relationships/hyperlink" Target="consultantplus://offline/ref=6353B0F259DC18FC9CF82C085EDF70F4F47D6F937531904ED073646F92035E44390EE88E8CAD00F5C007I" TargetMode="External"/><Relationship Id="rId20" Type="http://schemas.openxmlformats.org/officeDocument/2006/relationships/hyperlink" Target="consultantplus://offline/ref=BD54AA2B3B96A1345A50DA93E70C6C85782C01B56E64F64D4844E2A008F86E95578D6F25C6DDF03FlDqBL" TargetMode="External"/><Relationship Id="rId29" Type="http://schemas.openxmlformats.org/officeDocument/2006/relationships/hyperlink" Target="http://www.rosmintrud.ru/ministry/programms/municipal_service/0/Metodicheskie_rekomendatcii_redaktciya_ot_7.06.2016.doc" TargetMode="External"/><Relationship Id="rId41" Type="http://schemas.openxmlformats.org/officeDocument/2006/relationships/hyperlink" Target="consultantplus://offline/ref=8F063DE371A15F7C8820F584A3FA40A2C2B3C6B4738ACE98A5621227685E67FE31A41FD34D60933FHCm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5B6DCA4579DC0EE5721C947D5C111353B79A9118698289CD4DD314ED44CCCE88D8932CAE39DEj9JBJ" TargetMode="External"/><Relationship Id="rId24" Type="http://schemas.openxmlformats.org/officeDocument/2006/relationships/hyperlink" Target="consultantplus://offline/ref=DD892A017D285379F0E1081C226FDA4D6C4224A0E5C0639038FEBBD3B501F17BEB34E4DD3D61F77D35y7H" TargetMode="External"/><Relationship Id="rId32" Type="http://schemas.openxmlformats.org/officeDocument/2006/relationships/hyperlink" Target="consultantplus://offline/ref=B494F1263F5B8DB72E4F8D1530F5D64B87FDC6BF05B274D0DFD0B5140C82AB94E1AA75130Fy2M" TargetMode="External"/><Relationship Id="rId37" Type="http://schemas.openxmlformats.org/officeDocument/2006/relationships/hyperlink" Target="consultantplus://offline/ref=5BC042C02E5A13EF1E84C47AAFD908F9885686D25D017D9833F580D0D1E1078B363D97822302A4EAa3D2U" TargetMode="External"/><Relationship Id="rId40" Type="http://schemas.openxmlformats.org/officeDocument/2006/relationships/hyperlink" Target="http://www.zakupki.gov.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9D8F49BF4D7159FB00A43AADEEA93AEEC37802B08558F2123ABDD7AE8EC46F6C79AF03D1ADB76FY1hBO" TargetMode="External"/><Relationship Id="rId23" Type="http://schemas.openxmlformats.org/officeDocument/2006/relationships/hyperlink" Target="consultantplus://offline/ref=DD892A017D285379F0E1081C226FDA4D6C4229A3E0C0639038FEBBD3B501F17BEB34E4DD3D61F77D35y6H" TargetMode="External"/><Relationship Id="rId28" Type="http://schemas.openxmlformats.org/officeDocument/2006/relationships/hyperlink" Target="http://www.rosmintrud.ru/ministry/programms/gossluzhba/16/1/versiya_3_0_-_5_2_%282%29_31.10.2016.doc" TargetMode="External"/><Relationship Id="rId36" Type="http://schemas.openxmlformats.org/officeDocument/2006/relationships/hyperlink" Target="http://www.rosmintrud.ru/ministry/structure/advisory_coordinating" TargetMode="External"/><Relationship Id="rId10" Type="http://schemas.openxmlformats.org/officeDocument/2006/relationships/hyperlink" Target="consultantplus://offline/ref=BE5B6DCA4579DC0EE5721C947D5C111350BC9A921961DF83C514DF16EA4B93D98F919F2DAE39DC9Fj4JBJ" TargetMode="External"/><Relationship Id="rId19" Type="http://schemas.openxmlformats.org/officeDocument/2006/relationships/hyperlink" Target="consultantplus://offline/ref=B21823FB1521D207847F23ECD4C717CBA32CE4C2C1D0C6A2BE41E2DBD4g9ZCN" TargetMode="External"/><Relationship Id="rId31" Type="http://schemas.openxmlformats.org/officeDocument/2006/relationships/hyperlink" Target="http://www.yarregion.ru/depts/upgs/tmpPages/oneevent.aspx?eventID=30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190442/" TargetMode="External"/><Relationship Id="rId22" Type="http://schemas.openxmlformats.org/officeDocument/2006/relationships/hyperlink" Target="http://www.rosmintrud.ru/docs/mintrud/handicapped/58" TargetMode="External"/><Relationship Id="rId27" Type="http://schemas.openxmlformats.org/officeDocument/2006/relationships/hyperlink" Target="http://www.rosmintrud.ru/ministry/programms/gossluzhba/16/1/perecheny_oblastej_i_vidov_professonalynoj_sluzhebnoj_deyatelynosti_gosudarstvennyh_grazhdanskih_sluzhacshih.xlsx" TargetMode="External"/><Relationship Id="rId30" Type="http://schemas.openxmlformats.org/officeDocument/2006/relationships/hyperlink" Target="http://www.yarregion.ru/depts/upgs/tmpPages/oneevent.aspx?eventID=300" TargetMode="External"/><Relationship Id="rId35" Type="http://schemas.openxmlformats.org/officeDocument/2006/relationships/hyperlink" Target="http://www.rosmintrud.ru/sovet"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1054;&#1075;&#1083;&#1072;&#1074;&#1083;&#1077;&#1085;&#1080;&#1077;"/></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F681-1798-4E83-BBCE-531DCA48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125</Pages>
  <Words>71775</Words>
  <Characters>409120</Characters>
  <Application>Microsoft Office Word</Application>
  <DocSecurity>0</DocSecurity>
  <Lines>3409</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MininAS</dc:creator>
  <cp:lastModifiedBy>Ushakova</cp:lastModifiedBy>
  <cp:revision>153</cp:revision>
  <cp:lastPrinted>2017-03-27T10:04:00Z</cp:lastPrinted>
  <dcterms:created xsi:type="dcterms:W3CDTF">2015-03-27T13:04:00Z</dcterms:created>
  <dcterms:modified xsi:type="dcterms:W3CDTF">2017-03-27T14:31:00Z</dcterms:modified>
</cp:coreProperties>
</file>