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420"/>
        <w:tblW w:w="95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02"/>
      </w:tblGrid>
      <w:tr w:rsidR="00E81B36" w:rsidRPr="006C0AE9" w:rsidTr="00E3421F">
        <w:trPr>
          <w:cantSplit/>
          <w:trHeight w:val="2343"/>
        </w:trPr>
        <w:tc>
          <w:tcPr>
            <w:tcW w:w="9502" w:type="dxa"/>
            <w:tcBorders>
              <w:bottom w:val="nil"/>
            </w:tcBorders>
          </w:tcPr>
          <w:tbl>
            <w:tblPr>
              <w:tblW w:w="15926" w:type="dxa"/>
              <w:tblInd w:w="70" w:type="dxa"/>
              <w:tblLayout w:type="fixed"/>
              <w:tblLook w:val="04A0" w:firstRow="1" w:lastRow="0" w:firstColumn="1" w:lastColumn="0" w:noHBand="0" w:noVBand="1"/>
            </w:tblPr>
            <w:tblGrid>
              <w:gridCol w:w="9720"/>
              <w:gridCol w:w="3032"/>
              <w:gridCol w:w="3174"/>
            </w:tblGrid>
            <w:tr w:rsidR="00E81B36" w:rsidRPr="006C0AE9" w:rsidTr="00E3421F">
              <w:trPr>
                <w:gridBefore w:val="2"/>
                <w:wBefore w:w="12752" w:type="dxa"/>
              </w:trPr>
              <w:tc>
                <w:tcPr>
                  <w:tcW w:w="3174" w:type="dxa"/>
                  <w:shd w:val="clear" w:color="auto" w:fill="auto"/>
                </w:tcPr>
                <w:p w:rsidR="00E81B36" w:rsidRPr="006C0AE9" w:rsidRDefault="00E81B36" w:rsidP="00E3421F">
                  <w:pPr>
                    <w:framePr w:hSpace="180" w:wrap="around" w:hAnchor="margin" w:y="-420"/>
                    <w:rPr>
                      <w:bCs/>
                      <w:sz w:val="12"/>
                      <w:szCs w:val="12"/>
                    </w:rPr>
                  </w:pPr>
                  <w:bookmarkStart w:id="0" w:name="_GoBack"/>
                  <w:proofErr w:type="spellStart"/>
                  <w:r w:rsidRPr="006C0AE9">
                    <w:rPr>
                      <w:bCs/>
                      <w:sz w:val="12"/>
                      <w:szCs w:val="12"/>
                    </w:rPr>
                    <w:t>ческого</w:t>
                  </w:r>
                  <w:proofErr w:type="spellEnd"/>
                  <w:r w:rsidRPr="006C0AE9">
                    <w:rPr>
                      <w:bCs/>
                      <w:sz w:val="12"/>
                      <w:szCs w:val="12"/>
                    </w:rPr>
                    <w:t xml:space="preserve"> развития, предпринимательства и торговли Камчатского края от ___________2014г. №____                    </w:t>
                  </w:r>
                </w:p>
              </w:tc>
            </w:tr>
            <w:tr w:rsidR="00E81B36" w:rsidRPr="006C0AE9" w:rsidTr="00E3421F">
              <w:tblPrEx>
                <w:tblCellMar>
                  <w:left w:w="70" w:type="dxa"/>
                  <w:right w:w="70" w:type="dxa"/>
                </w:tblCellMar>
                <w:tblLook w:val="0000" w:firstRow="0" w:lastRow="0" w:firstColumn="0" w:lastColumn="0" w:noHBand="0" w:noVBand="0"/>
              </w:tblPrEx>
              <w:trPr>
                <w:gridAfter w:val="2"/>
                <w:wAfter w:w="6206" w:type="dxa"/>
                <w:cantSplit/>
                <w:trHeight w:val="2147"/>
              </w:trPr>
              <w:tc>
                <w:tcPr>
                  <w:tcW w:w="9720" w:type="dxa"/>
                </w:tcPr>
                <w:p w:rsidR="00E81B36" w:rsidRPr="006C0AE9" w:rsidRDefault="00E81B36" w:rsidP="00E3421F">
                  <w:pPr>
                    <w:framePr w:hSpace="180" w:wrap="around" w:hAnchor="margin" w:y="-420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 w:rsidRPr="006C0AE9">
                    <w:rPr>
                      <w:rFonts w:ascii="Times New Roman" w:hAnsi="Times New Roman" w:cs="Times New Roman"/>
                      <w:noProof/>
                      <w:lang w:eastAsia="ru-RU"/>
                    </w:rPr>
                    <w:drawing>
                      <wp:inline distT="0" distB="0" distL="0" distR="0" wp14:anchorId="1EF5E324" wp14:editId="5A179998">
                        <wp:extent cx="589280" cy="740410"/>
                        <wp:effectExtent l="0" t="0" r="1270" b="2540"/>
                        <wp:docPr id="1" name="Рисунок 1" descr="Описание: Герб Камчатского края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Описание: Герб Камчатского края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89280" cy="7404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81B36" w:rsidRPr="006C0AE9" w:rsidRDefault="00E81B36" w:rsidP="00E3421F">
                  <w:pPr>
                    <w:framePr w:hSpace="180" w:wrap="around" w:hAnchor="margin" w:y="-420"/>
                    <w:jc w:val="center"/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>МИНИСТЕРСТВО</w:t>
                  </w:r>
                  <w:r w:rsidRPr="006C0AE9">
                    <w:rPr>
                      <w:rFonts w:ascii="Times New Roman" w:hAnsi="Times New Roman" w:cs="Times New Roman"/>
                      <w:b/>
                      <w:sz w:val="27"/>
                      <w:szCs w:val="27"/>
                    </w:rPr>
                    <w:t xml:space="preserve"> ИНВЕСТИЦИЙ И ПРЕДПРИНИМАТЕЛЬСТВА КАМЧАТСКОГО КРАЯ</w:t>
                  </w:r>
                </w:p>
              </w:tc>
            </w:tr>
          </w:tbl>
          <w:p w:rsidR="00E81B36" w:rsidRPr="006C0AE9" w:rsidRDefault="00E81B36" w:rsidP="00E3421F"/>
        </w:tc>
      </w:tr>
    </w:tbl>
    <w:p w:rsidR="00E81B36" w:rsidRDefault="00E81B36" w:rsidP="00E81B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1B36" w:rsidRPr="006C0AE9" w:rsidRDefault="00E81B36" w:rsidP="00E81B36">
      <w:pPr>
        <w:pStyle w:val="3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 </w:t>
      </w:r>
      <w:r w:rsidRPr="006C0AE9">
        <w:rPr>
          <w:rFonts w:ascii="Times New Roman" w:hAnsi="Times New Roman" w:cs="Times New Roman"/>
          <w:sz w:val="28"/>
          <w:szCs w:val="28"/>
        </w:rPr>
        <w:t xml:space="preserve">№ </w:t>
      </w:r>
    </w:p>
    <w:p w:rsidR="00E81B36" w:rsidRPr="006C0AE9" w:rsidRDefault="00E81B36" w:rsidP="00E8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2160"/>
        <w:gridCol w:w="3285"/>
      </w:tblGrid>
      <w:tr w:rsidR="00E81B36" w:rsidRPr="006C0AE9" w:rsidTr="00E3421F">
        <w:tc>
          <w:tcPr>
            <w:tcW w:w="4219" w:type="dxa"/>
          </w:tcPr>
          <w:p w:rsidR="00E81B36" w:rsidRPr="006C0AE9" w:rsidRDefault="00E81B36" w:rsidP="00E34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0AE9">
              <w:rPr>
                <w:rFonts w:ascii="Times New Roman" w:hAnsi="Times New Roman" w:cs="Times New Roman"/>
                <w:sz w:val="28"/>
                <w:szCs w:val="28"/>
              </w:rPr>
              <w:t>г. Петропавловск-Камчатский</w:t>
            </w:r>
          </w:p>
        </w:tc>
        <w:tc>
          <w:tcPr>
            <w:tcW w:w="2160" w:type="dxa"/>
          </w:tcPr>
          <w:p w:rsidR="00E81B36" w:rsidRPr="006C0AE9" w:rsidRDefault="00E81B36" w:rsidP="00E34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E81B36" w:rsidRPr="006C0AE9" w:rsidRDefault="00E81B36" w:rsidP="00E3421F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Pr="006C0AE9">
              <w:rPr>
                <w:rFonts w:ascii="Times New Roman" w:hAnsi="Times New Roman" w:cs="Times New Roman"/>
                <w:sz w:val="28"/>
                <w:szCs w:val="28"/>
              </w:rPr>
              <w:t xml:space="preserve"> 2020 года</w:t>
            </w:r>
          </w:p>
        </w:tc>
      </w:tr>
    </w:tbl>
    <w:p w:rsidR="00E81B36" w:rsidRPr="006C0AE9" w:rsidRDefault="00E81B36" w:rsidP="00E81B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4253"/>
        <w:gridCol w:w="5494"/>
      </w:tblGrid>
      <w:tr w:rsidR="00E81B36" w:rsidRPr="006C0AE9" w:rsidTr="00E3421F">
        <w:tc>
          <w:tcPr>
            <w:tcW w:w="4253" w:type="dxa"/>
          </w:tcPr>
          <w:p w:rsidR="00E81B36" w:rsidRPr="004F43AA" w:rsidRDefault="00E81B36" w:rsidP="00E3421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F43A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 утверждении </w:t>
            </w:r>
            <w:r w:rsidRPr="004F43AA">
              <w:rPr>
                <w:rFonts w:ascii="Times New Roman" w:hAnsi="Times New Roman" w:cs="Times New Roman"/>
                <w:sz w:val="24"/>
                <w:szCs w:val="24"/>
              </w:rPr>
              <w:t>Порядка предоставления из краевого бюджета субсидий гарантийному фонд</w:t>
            </w:r>
            <w:r w:rsidR="00800190">
              <w:rPr>
                <w:rFonts w:ascii="Times New Roman" w:hAnsi="Times New Roman" w:cs="Times New Roman"/>
                <w:sz w:val="24"/>
                <w:szCs w:val="24"/>
              </w:rPr>
              <w:t>у развития предпринимательства К</w:t>
            </w:r>
            <w:r w:rsidRPr="004F43AA">
              <w:rPr>
                <w:rFonts w:ascii="Times New Roman" w:hAnsi="Times New Roman" w:cs="Times New Roman"/>
                <w:sz w:val="24"/>
                <w:szCs w:val="24"/>
              </w:rPr>
              <w:t>амчатского края</w:t>
            </w:r>
          </w:p>
        </w:tc>
        <w:tc>
          <w:tcPr>
            <w:tcW w:w="5494" w:type="dxa"/>
          </w:tcPr>
          <w:p w:rsidR="00E81B36" w:rsidRPr="004F43AA" w:rsidRDefault="00E81B36" w:rsidP="00E3421F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81B36" w:rsidRPr="006C0AE9" w:rsidRDefault="00E81B36" w:rsidP="00E81B3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6C0AE9" w:rsidRDefault="00E81B36" w:rsidP="00E81B36">
      <w:pPr>
        <w:shd w:val="clear" w:color="auto" w:fill="FFFFFF"/>
        <w:autoSpaceDE w:val="0"/>
        <w:autoSpaceDN w:val="0"/>
        <w:adjustRightInd w:val="0"/>
        <w:spacing w:after="0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4F43AA" w:rsidRDefault="00E81B36" w:rsidP="004F4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AA">
        <w:rPr>
          <w:rFonts w:ascii="Times New Roman" w:hAnsi="Times New Roman" w:cs="Times New Roman"/>
          <w:sz w:val="28"/>
          <w:szCs w:val="28"/>
        </w:rPr>
        <w:t xml:space="preserve">В целях реализации полномочий Министерства инвестиций и предпринимательства Камчатского края </w:t>
      </w:r>
      <w:r w:rsidR="004F43AA" w:rsidRPr="004F43AA">
        <w:rPr>
          <w:rFonts w:ascii="Times New Roman" w:hAnsi="Times New Roman" w:cs="Times New Roman"/>
          <w:sz w:val="28"/>
          <w:szCs w:val="28"/>
        </w:rPr>
        <w:t>по утверждению порядков предоставления субсидий организациям, образующим инфраструктуру поддержки субъектов малого и среднего предпринимательства в Камчатском крае</w:t>
      </w:r>
      <w:r w:rsidRPr="004F43AA">
        <w:rPr>
          <w:rFonts w:ascii="Times New Roman" w:hAnsi="Times New Roman" w:cs="Times New Roman"/>
          <w:sz w:val="28"/>
          <w:szCs w:val="28"/>
        </w:rPr>
        <w:t xml:space="preserve">, в рамках реализации мероприятия </w:t>
      </w:r>
      <w:r w:rsidR="004F43AA" w:rsidRPr="004F43AA">
        <w:rPr>
          <w:rFonts w:ascii="Times New Roman" w:hAnsi="Times New Roman" w:cs="Times New Roman"/>
          <w:sz w:val="28"/>
          <w:szCs w:val="28"/>
        </w:rPr>
        <w:t xml:space="preserve">подпрограммы 2 «I4 Региональный проект «Расширение доступа субъектов МСП к финансовым ресурсам, в том числе к льготному финансированию» </w:t>
      </w:r>
      <w:r w:rsidRPr="004F43AA">
        <w:rPr>
          <w:rFonts w:ascii="Times New Roman" w:hAnsi="Times New Roman" w:cs="Times New Roman"/>
          <w:sz w:val="28"/>
          <w:szCs w:val="28"/>
        </w:rPr>
        <w:t>«</w:t>
      </w:r>
      <w:r w:rsidR="004F43AA" w:rsidRPr="004F43AA">
        <w:rPr>
          <w:rFonts w:ascii="Times New Roman" w:hAnsi="Times New Roman" w:cs="Times New Roman"/>
          <w:sz w:val="28"/>
          <w:szCs w:val="28"/>
        </w:rPr>
        <w:t>Г</w:t>
      </w:r>
      <w:r w:rsidRPr="004F43AA">
        <w:rPr>
          <w:rFonts w:ascii="Times New Roman" w:hAnsi="Times New Roman" w:cs="Times New Roman"/>
          <w:sz w:val="28"/>
          <w:szCs w:val="28"/>
        </w:rPr>
        <w:t>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Камчатского края от 29.11.2013 № 521-П</w:t>
      </w:r>
    </w:p>
    <w:p w:rsidR="00E81B36" w:rsidRPr="004F43AA" w:rsidRDefault="00E81B36" w:rsidP="004F4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E81B36" w:rsidRPr="004F43AA" w:rsidRDefault="00E81B36" w:rsidP="004F4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3AA">
        <w:rPr>
          <w:rFonts w:ascii="Times New Roman" w:hAnsi="Times New Roman" w:cs="Times New Roman"/>
          <w:sz w:val="28"/>
          <w:szCs w:val="28"/>
        </w:rPr>
        <w:t>ПРИКАЗЫВАЮ:</w:t>
      </w:r>
    </w:p>
    <w:p w:rsidR="00E81B36" w:rsidRPr="004F43AA" w:rsidRDefault="00E81B36" w:rsidP="004F43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4F43AA" w:rsidRDefault="00E81B36" w:rsidP="004F43AA">
      <w:pPr>
        <w:pStyle w:val="a5"/>
        <w:numPr>
          <w:ilvl w:val="0"/>
          <w:numId w:val="2"/>
        </w:numPr>
        <w:tabs>
          <w:tab w:val="left" w:pos="709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 xml:space="preserve">Утвердить Порядок </w:t>
      </w:r>
      <w:r w:rsidR="004F43AA" w:rsidRPr="004F43AA">
        <w:rPr>
          <w:bCs/>
          <w:sz w:val="28"/>
          <w:szCs w:val="28"/>
        </w:rPr>
        <w:t>предоставления из краевого бюджета субсидий гарантийному фонду развития предпринимательства камчатского края</w:t>
      </w:r>
      <w:r w:rsidR="00150913">
        <w:rPr>
          <w:bCs/>
          <w:sz w:val="28"/>
          <w:szCs w:val="28"/>
        </w:rPr>
        <w:t xml:space="preserve"> согласно приложению к настоящему Приказу</w:t>
      </w:r>
      <w:r w:rsidR="004F43AA" w:rsidRPr="004F43AA">
        <w:rPr>
          <w:bCs/>
          <w:sz w:val="28"/>
          <w:szCs w:val="28"/>
        </w:rPr>
        <w:t>.</w:t>
      </w:r>
    </w:p>
    <w:p w:rsidR="00E81B36" w:rsidRPr="004F43AA" w:rsidRDefault="00E81B36" w:rsidP="00E81B3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t xml:space="preserve">Разместить настоящий </w:t>
      </w:r>
      <w:r w:rsidR="00150913">
        <w:rPr>
          <w:sz w:val="28"/>
          <w:szCs w:val="28"/>
        </w:rPr>
        <w:t>П</w:t>
      </w:r>
      <w:r w:rsidRPr="004F43AA">
        <w:rPr>
          <w:sz w:val="28"/>
          <w:szCs w:val="28"/>
        </w:rPr>
        <w:t>риказ на официальном сайте исполнительных органов государственной власти Камчатского края в сети Интернет: www.kamgov.ru.</w:t>
      </w:r>
    </w:p>
    <w:p w:rsidR="00E81B36" w:rsidRPr="004F43AA" w:rsidRDefault="00150913" w:rsidP="00E81B3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настоящий П</w:t>
      </w:r>
      <w:r w:rsidR="00E81B36" w:rsidRPr="004F43AA">
        <w:rPr>
          <w:sz w:val="28"/>
          <w:szCs w:val="28"/>
        </w:rPr>
        <w:t>риказ в официальном печатном издании Губернатора и Правительства Камчатского края «Официальные ведомости».</w:t>
      </w:r>
    </w:p>
    <w:p w:rsidR="00E81B36" w:rsidRPr="004F43AA" w:rsidRDefault="00E81B36" w:rsidP="00E81B36">
      <w:pPr>
        <w:pStyle w:val="a5"/>
        <w:numPr>
          <w:ilvl w:val="0"/>
          <w:numId w:val="2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4F43AA">
        <w:rPr>
          <w:sz w:val="28"/>
          <w:szCs w:val="28"/>
        </w:rPr>
        <w:lastRenderedPageBreak/>
        <w:t xml:space="preserve">Настоящий </w:t>
      </w:r>
      <w:r w:rsidR="00150913">
        <w:rPr>
          <w:sz w:val="28"/>
          <w:szCs w:val="28"/>
        </w:rPr>
        <w:t>П</w:t>
      </w:r>
      <w:r w:rsidRPr="004F43AA">
        <w:rPr>
          <w:sz w:val="28"/>
          <w:szCs w:val="28"/>
        </w:rPr>
        <w:t xml:space="preserve">риказ вступает в силу со дня его официального опубликования и распространяется на правоотношения, возникшие с </w:t>
      </w:r>
      <w:r w:rsidR="004F43AA" w:rsidRPr="004F43AA">
        <w:rPr>
          <w:sz w:val="28"/>
          <w:szCs w:val="28"/>
        </w:rPr>
        <w:t>27</w:t>
      </w:r>
      <w:r w:rsidRPr="004F43AA">
        <w:rPr>
          <w:sz w:val="28"/>
          <w:szCs w:val="28"/>
        </w:rPr>
        <w:t>.04.2020.</w:t>
      </w:r>
    </w:p>
    <w:p w:rsidR="00E81B36" w:rsidRPr="004F43AA" w:rsidRDefault="00E81B36" w:rsidP="00E81B36">
      <w:pPr>
        <w:tabs>
          <w:tab w:val="left" w:pos="16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4F43AA" w:rsidRDefault="00E81B36" w:rsidP="00E81B36">
      <w:pPr>
        <w:tabs>
          <w:tab w:val="left" w:pos="160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81B36" w:rsidRPr="004F43AA" w:rsidRDefault="004F43AA" w:rsidP="00E81B36">
      <w:pPr>
        <w:tabs>
          <w:tab w:val="left" w:pos="1603"/>
        </w:tabs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F43AA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4F43AA">
        <w:rPr>
          <w:rFonts w:ascii="Times New Roman" w:hAnsi="Times New Roman" w:cs="Times New Roman"/>
          <w:sz w:val="28"/>
          <w:szCs w:val="28"/>
        </w:rPr>
        <w:t xml:space="preserve"> </w:t>
      </w:r>
      <w:r w:rsidR="00E81B36" w:rsidRPr="004F43AA">
        <w:rPr>
          <w:rFonts w:ascii="Times New Roman" w:hAnsi="Times New Roman" w:cs="Times New Roman"/>
          <w:sz w:val="28"/>
          <w:szCs w:val="28"/>
        </w:rPr>
        <w:t>Министр</w:t>
      </w:r>
      <w:r w:rsidRPr="004F43AA">
        <w:rPr>
          <w:rFonts w:ascii="Times New Roman" w:hAnsi="Times New Roman" w:cs="Times New Roman"/>
          <w:sz w:val="28"/>
          <w:szCs w:val="28"/>
        </w:rPr>
        <w:t>а</w:t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</w:r>
      <w:r w:rsidR="00E81B36" w:rsidRPr="004F43AA">
        <w:rPr>
          <w:rFonts w:ascii="Times New Roman" w:hAnsi="Times New Roman" w:cs="Times New Roman"/>
          <w:sz w:val="28"/>
          <w:szCs w:val="28"/>
        </w:rPr>
        <w:tab/>
        <w:t>О.В. Герасимова</w:t>
      </w:r>
    </w:p>
    <w:p w:rsidR="00E81B36" w:rsidRDefault="00E81B36" w:rsidP="00E81B3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4F43AA" w:rsidRDefault="004F43AA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E81B36" w:rsidRPr="006C0AE9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С</w:t>
      </w:r>
      <w:r w:rsidRPr="006C0AE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ОГЛАСОВАНО:</w:t>
      </w:r>
    </w:p>
    <w:p w:rsidR="00E81B36" w:rsidRPr="006C0AE9" w:rsidRDefault="00E81B36" w:rsidP="00E81B36">
      <w:pPr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786"/>
        <w:gridCol w:w="2268"/>
        <w:gridCol w:w="2552"/>
      </w:tblGrid>
      <w:tr w:rsidR="00E81B36" w:rsidRPr="006C0AE9" w:rsidTr="00E3421F">
        <w:tc>
          <w:tcPr>
            <w:tcW w:w="4786" w:type="dxa"/>
            <w:shd w:val="clear" w:color="auto" w:fill="auto"/>
          </w:tcPr>
          <w:p w:rsidR="00E81B36" w:rsidRDefault="00E81B36" w:rsidP="00E34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0AE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Заместитель начальник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а</w:t>
            </w:r>
            <w:r w:rsidRPr="006C0AE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 xml:space="preserve"> отдела </w:t>
            </w: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развития предпринимательства</w:t>
            </w:r>
          </w:p>
          <w:p w:rsidR="00E81B36" w:rsidRPr="006C0AE9" w:rsidRDefault="00E81B36" w:rsidP="00E34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Министерства инвестиций и предпринимательства Камчатского края</w:t>
            </w:r>
          </w:p>
        </w:tc>
        <w:tc>
          <w:tcPr>
            <w:tcW w:w="2268" w:type="dxa"/>
            <w:shd w:val="clear" w:color="auto" w:fill="auto"/>
          </w:tcPr>
          <w:p w:rsidR="00E81B36" w:rsidRPr="006C0AE9" w:rsidRDefault="00E81B36" w:rsidP="00E34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shd w:val="clear" w:color="auto" w:fill="auto"/>
          </w:tcPr>
          <w:p w:rsidR="00E81B36" w:rsidRPr="006C0AE9" w:rsidRDefault="00E81B36" w:rsidP="00E34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81B36" w:rsidRPr="006C0AE9" w:rsidRDefault="00E81B36" w:rsidP="00E34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  <w:r w:rsidRPr="006C0AE9"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  <w:t>И.Н. Макаров</w:t>
            </w:r>
          </w:p>
          <w:p w:rsidR="00E81B36" w:rsidRPr="006C0AE9" w:rsidRDefault="00E81B36" w:rsidP="00E3421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  <w:p w:rsidR="00E81B36" w:rsidRPr="006C0AE9" w:rsidRDefault="00E81B36" w:rsidP="00E3421F">
            <w:pPr>
              <w:spacing w:after="0" w:line="240" w:lineRule="auto"/>
              <w:rPr>
                <w:rFonts w:ascii="Times New Roman" w:eastAsia="Times New Roman" w:hAnsi="Times New Roman" w:cs="Times New Roman"/>
                <w:kern w:val="28"/>
                <w:sz w:val="28"/>
                <w:szCs w:val="28"/>
                <w:lang w:eastAsia="ru-RU"/>
              </w:rPr>
            </w:pPr>
          </w:p>
        </w:tc>
      </w:tr>
    </w:tbl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81B36" w:rsidRPr="006C0AE9" w:rsidRDefault="00E81B36" w:rsidP="00E81B3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43AA" w:rsidRDefault="004F43AA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br w:type="page"/>
      </w:r>
    </w:p>
    <w:p w:rsidR="009009F7" w:rsidRDefault="009009F7">
      <w:pPr>
        <w:pStyle w:val="ConsPlusNormal"/>
        <w:jc w:val="right"/>
        <w:outlineLvl w:val="0"/>
      </w:pPr>
      <w:r>
        <w:lastRenderedPageBreak/>
        <w:t>Приложение</w:t>
      </w:r>
    </w:p>
    <w:p w:rsidR="009009F7" w:rsidRDefault="009009F7" w:rsidP="009009F7">
      <w:pPr>
        <w:pStyle w:val="ConsPlusNormal"/>
        <w:jc w:val="right"/>
      </w:pPr>
      <w:r>
        <w:t xml:space="preserve">к Приказу Министерства </w:t>
      </w:r>
      <w:r>
        <w:br/>
        <w:t xml:space="preserve">инвестиций и предпринимательства </w:t>
      </w:r>
      <w:r>
        <w:br/>
        <w:t>Камчатского края</w:t>
      </w:r>
    </w:p>
    <w:p w:rsidR="009009F7" w:rsidRDefault="009009F7">
      <w:pPr>
        <w:pStyle w:val="ConsPlusNormal"/>
        <w:jc w:val="right"/>
      </w:pPr>
      <w:r>
        <w:t>от ____________ № _____</w:t>
      </w:r>
    </w:p>
    <w:p w:rsidR="009009F7" w:rsidRDefault="009009F7">
      <w:pPr>
        <w:pStyle w:val="ConsPlusNormal"/>
        <w:jc w:val="both"/>
      </w:pPr>
    </w:p>
    <w:p w:rsidR="009009F7" w:rsidRPr="009009F7" w:rsidRDefault="009009F7">
      <w:pPr>
        <w:pStyle w:val="ConsPlusTitle"/>
        <w:jc w:val="center"/>
        <w:rPr>
          <w:b w:val="0"/>
        </w:rPr>
      </w:pPr>
      <w:bookmarkStart w:id="1" w:name="P34"/>
      <w:bookmarkEnd w:id="1"/>
      <w:r w:rsidRPr="009009F7">
        <w:rPr>
          <w:b w:val="0"/>
        </w:rPr>
        <w:t>Порядок предоставления из краевого бюджета субсидий гарантийному фонду развития предпринимательства камчатского края</w:t>
      </w:r>
    </w:p>
    <w:p w:rsidR="009009F7" w:rsidRPr="009009F7" w:rsidRDefault="009009F7">
      <w:pPr>
        <w:spacing w:after="1"/>
      </w:pPr>
    </w:p>
    <w:p w:rsidR="009009F7" w:rsidRDefault="009009F7">
      <w:pPr>
        <w:pStyle w:val="ConsPlusNormal"/>
        <w:ind w:firstLine="540"/>
        <w:jc w:val="both"/>
      </w:pPr>
      <w:r>
        <w:t xml:space="preserve">1. </w:t>
      </w:r>
      <w:r w:rsidRPr="002F2A01">
        <w:rPr>
          <w:szCs w:val="28"/>
        </w:rPr>
        <w:t>Настоящий Порядок регулирует вопросы предоставления из краевого бюджета субси</w:t>
      </w:r>
      <w:r>
        <w:rPr>
          <w:szCs w:val="28"/>
        </w:rPr>
        <w:t>дий</w:t>
      </w:r>
      <w:r w:rsidRPr="00DA3410">
        <w:rPr>
          <w:szCs w:val="28"/>
        </w:rPr>
        <w:t xml:space="preserve"> Гарантийному фонду развития предпринимательства Камчатского края </w:t>
      </w:r>
      <w:r w:rsidRPr="002F2A01">
        <w:rPr>
          <w:szCs w:val="28"/>
        </w:rPr>
        <w:t>(далее - Гарантийный фонд)</w:t>
      </w:r>
      <w:r w:rsidRPr="00DA3410">
        <w:rPr>
          <w:szCs w:val="28"/>
        </w:rPr>
        <w:t xml:space="preserve"> в целях увеличения капитализации фонда для предоставления финансовой поддержки субъектам малого и среднего предпринимательства</w:t>
      </w:r>
      <w:r>
        <w:t>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2. </w:t>
      </w:r>
      <w:r>
        <w:rPr>
          <w:szCs w:val="28"/>
        </w:rPr>
        <w:t>Субсидии предоставляются Министерством</w:t>
      </w:r>
      <w:r w:rsidR="001D4490">
        <w:rPr>
          <w:szCs w:val="28"/>
        </w:rPr>
        <w:t xml:space="preserve"> инвестиций и предпринимательства Камчатского края (далее – Министерство) </w:t>
      </w:r>
      <w:r w:rsidRPr="005F1E79">
        <w:rPr>
          <w:szCs w:val="28"/>
        </w:rPr>
        <w:t xml:space="preserve">в пределах бюджетных ассигнований, предусмотренных законом о краевом бюджете на соответствующий финансовый год и на плановый период, и лимитов бюджетных обязательств, доведенных </w:t>
      </w:r>
      <w:r>
        <w:rPr>
          <w:szCs w:val="28"/>
        </w:rPr>
        <w:t xml:space="preserve">Министерству в рамках реализации отдельных мероприятий </w:t>
      </w:r>
      <w:r w:rsidRPr="002F2A01">
        <w:rPr>
          <w:szCs w:val="28"/>
        </w:rPr>
        <w:t xml:space="preserve">подпрограммы 2 </w:t>
      </w:r>
      <w:r>
        <w:rPr>
          <w:szCs w:val="28"/>
        </w:rPr>
        <w:t>«</w:t>
      </w:r>
      <w:r w:rsidRPr="002F2A01">
        <w:rPr>
          <w:szCs w:val="28"/>
        </w:rPr>
        <w:t>Развитие субъектов малого</w:t>
      </w:r>
      <w:r>
        <w:rPr>
          <w:szCs w:val="28"/>
        </w:rPr>
        <w:t xml:space="preserve"> и среднего предпринимательства»</w:t>
      </w:r>
      <w:r w:rsidRPr="002F2A01">
        <w:rPr>
          <w:szCs w:val="28"/>
        </w:rPr>
        <w:t xml:space="preserve"> государствен</w:t>
      </w:r>
      <w:r>
        <w:rPr>
          <w:szCs w:val="28"/>
        </w:rPr>
        <w:t>ной программы Камчатского края «</w:t>
      </w:r>
      <w:r w:rsidRPr="002F2A01">
        <w:rPr>
          <w:szCs w:val="28"/>
        </w:rPr>
        <w:t>Развитие экономики и внешнеэкономической деятельности Камчатского края</w:t>
      </w:r>
      <w:r>
        <w:rPr>
          <w:szCs w:val="28"/>
        </w:rPr>
        <w:t>»</w:t>
      </w:r>
      <w:r w:rsidRPr="002F2A01">
        <w:rPr>
          <w:szCs w:val="28"/>
        </w:rPr>
        <w:t xml:space="preserve">, утвержденной Постановлением Правительства Камчатского края от 29.11.2013 </w:t>
      </w:r>
      <w:r>
        <w:rPr>
          <w:szCs w:val="28"/>
        </w:rPr>
        <w:t>№</w:t>
      </w:r>
      <w:r w:rsidRPr="002F2A01">
        <w:rPr>
          <w:szCs w:val="28"/>
        </w:rPr>
        <w:t xml:space="preserve"> 521-П</w:t>
      </w:r>
      <w:r>
        <w:rPr>
          <w:szCs w:val="28"/>
        </w:rPr>
        <w:t>, в том числе мероприятия «Оказание мер государственной поддержки субъектам малого и среднего предпринимательства» и мероприятия «</w:t>
      </w:r>
      <w:r>
        <w:rPr>
          <w:szCs w:val="28"/>
          <w:lang w:val="en-US"/>
        </w:rPr>
        <w:t>I</w:t>
      </w:r>
      <w:r w:rsidRPr="002F2A01">
        <w:rPr>
          <w:szCs w:val="28"/>
        </w:rPr>
        <w:t xml:space="preserve">4 </w:t>
      </w:r>
      <w:r>
        <w:rPr>
          <w:szCs w:val="28"/>
        </w:rPr>
        <w:t>Региональный проект «Расширение доступа субъектов МСП к финансовым ресурсам, в том числе к льготному финансированию.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3. Субсидии носят целевой характер и не могут быть израсходованы на цели, не предусмотренные настоящим Порядком.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2" w:name="P44"/>
      <w:bookmarkEnd w:id="2"/>
      <w:r>
        <w:t>4. Условиями предоставления субсидий Гарантийному фонду являются: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3" w:name="P45"/>
      <w:bookmarkEnd w:id="3"/>
      <w:r>
        <w:t xml:space="preserve">1) </w:t>
      </w:r>
      <w:r w:rsidRPr="009009F7">
        <w:t>Гарантийный фонд соответствует требованиям, установленным Фед</w:t>
      </w:r>
      <w:r>
        <w:t>еральным законом от 24.07.2007 №</w:t>
      </w:r>
      <w:r w:rsidRPr="009009F7">
        <w:t xml:space="preserve"> 209-ФЗ </w:t>
      </w:r>
      <w:r>
        <w:t>«</w:t>
      </w:r>
      <w:r w:rsidRPr="009009F7">
        <w:t>О развитии малого и среднего предпринимательства в Российской Федерации</w:t>
      </w:r>
      <w:r>
        <w:t>»</w:t>
      </w:r>
      <w:r w:rsidRPr="009009F7">
        <w:t xml:space="preserve"> и Приказом Министерства экономического развития Российской Федерации от 28.11.2016 </w:t>
      </w:r>
      <w:r>
        <w:t>№</w:t>
      </w:r>
      <w:r w:rsidRPr="009009F7">
        <w:t xml:space="preserve"> 763 </w:t>
      </w:r>
      <w:r>
        <w:t>«</w:t>
      </w:r>
      <w:r w:rsidRPr="009009F7">
        <w:t>Об утверждении требований к фондам содействия кредитованию (гарантийным фондам, фондам поручительств) и их деятельности</w:t>
      </w:r>
      <w:r>
        <w:t>»</w:t>
      </w:r>
      <w:r w:rsidRPr="009009F7">
        <w:t>, в году, предшествующем году предоставления субсидий;</w:t>
      </w:r>
    </w:p>
    <w:p w:rsidR="009009F7" w:rsidRDefault="009009F7" w:rsidP="009009F7">
      <w:pPr>
        <w:pStyle w:val="ConsPlusNormal"/>
        <w:spacing w:before="280"/>
        <w:ind w:firstLine="540"/>
        <w:jc w:val="both"/>
      </w:pPr>
      <w:r>
        <w:t>2) наличие у Гарантийного фонда действующего договора (соглашения) о взаимодействии с краевым государственным казенным учреждением "Многофункциональный центр предоставления государственных и муниципальных услуг в Камчатском крае", предусматривающего организацию предоставления услуг Гарантийного фонда в многофункциональных центрах для бизнеса;</w:t>
      </w:r>
    </w:p>
    <w:p w:rsidR="009009F7" w:rsidRDefault="009009F7" w:rsidP="009009F7">
      <w:pPr>
        <w:pStyle w:val="ConsPlusNormal"/>
        <w:spacing w:before="280"/>
        <w:ind w:firstLine="540"/>
        <w:jc w:val="both"/>
      </w:pPr>
      <w:r>
        <w:t>3) наличие обязательства Гарантийного фонда по обеспечению формирования в электронном виде перечня услуг, предоставляемых Гарантийным фондом, в том числе на базе многофункциональных центров для бизнеса, а также его ведения и актуализации на постоянной основе;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4" w:name="P50"/>
      <w:bookmarkEnd w:id="4"/>
      <w:r>
        <w:t>4) Гарантийный фонд является организацией, относящейся к инфраструктуре поддержки субъектов малого и среднего предпринимательства на территории Камчатского края и включенной в единый реестр организаций, образующих инфраструктуру поддержки субъектов малого и среднего предпринимательства;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5) соответствие Гарантийного фонда на первое число месяца, предшествующего месяцу, в котором заключается соглашение о предоставлении субсидий (далее - Соглашение), следующим требованиям: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а) у Гарантийного фонда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5" w:name="P53"/>
      <w:bookmarkEnd w:id="5"/>
      <w:r>
        <w:t>б) у Гарантийного фонда отсутствует просроченная задолженность по возврату в краевой бюджет субсидий, бюджетных инвестиций, предоставленных в том числе в соответствии с иными нормативными правовыми актами Камчатского края, и иная просроченная задолженность перед краевым бюджетом;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6" w:name="P54"/>
      <w:bookmarkEnd w:id="6"/>
      <w:r>
        <w:t>в) Гарантийный фонд не должен находиться в процессе реорганизации, ликвидации, в отношении его не введена процедура банкротства, деятельность получателя субсидии не должна быть приостановлена в порядке, предусмотренном законодательством Российской Федерации.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5. Субсидии предоставляются на основании Соглашения, которое заключается между </w:t>
      </w:r>
      <w:r w:rsidR="001D4490">
        <w:t>Министерством</w:t>
      </w:r>
      <w:r>
        <w:t xml:space="preserve"> и Гарантийным фондом один раз в финансовом году. Соглашение заключается в соответствии с типовой формой, утвержденной Министерством финансов Камчатского края.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6. Обязательными условиями предоставления субсидий, включаемыми в Соглашение, и договоры (соглашения), заключенные в целях исполнения обязательств по Соглашению, являются согласие соответственно получателей субсидий и лиц, являющихся поставщиками (подрядчиками, исполнителями) по договорам (соглашениям), заключенным в целях исполнения обязательств по Соглашению, на осуществление </w:t>
      </w:r>
      <w:r w:rsidR="001D4490">
        <w:t>Министерством</w:t>
      </w:r>
      <w:r>
        <w:t xml:space="preserve"> и органами государственного финансового контроля проверок соблюдения ими условий, целей и порядка предоставления субсидий и запрет приобретения за счет полученных средств иностранной валюты.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7" w:name="P58"/>
      <w:bookmarkEnd w:id="7"/>
      <w:r>
        <w:t xml:space="preserve">7. Для получения субсидий Гарантийный фонд представляет в </w:t>
      </w:r>
      <w:r w:rsidR="001D4490">
        <w:t>Министерство</w:t>
      </w:r>
      <w:r>
        <w:t xml:space="preserve"> следующие документы: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1) заявку на предоставление субсидий в произвольной форме;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2) копии учредительных документов Гарантийного фонда, заверенные в установленном порядке;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3) справку, подписанную руководителем Гарантийного фонда, подтверждающую соответствие Гарантийного фонда условиям, указанным в </w:t>
      </w:r>
      <w:r w:rsidR="004B6907" w:rsidRPr="004B6907">
        <w:t xml:space="preserve">пунктах 1, 4, </w:t>
      </w:r>
      <w:r w:rsidR="004B6907">
        <w:t>5 части 4</w:t>
      </w:r>
      <w:r>
        <w:t xml:space="preserve"> настоящего Порядка;</w:t>
      </w:r>
    </w:p>
    <w:p w:rsidR="009009F7" w:rsidRDefault="004B6907">
      <w:pPr>
        <w:pStyle w:val="ConsPlusNormal"/>
        <w:spacing w:before="280"/>
        <w:ind w:firstLine="540"/>
        <w:jc w:val="both"/>
      </w:pPr>
      <w:r>
        <w:t>4</w:t>
      </w:r>
      <w:r w:rsidR="009009F7">
        <w:t xml:space="preserve">) </w:t>
      </w:r>
      <w:r>
        <w:t xml:space="preserve">копию </w:t>
      </w:r>
      <w:r w:rsidR="009009F7">
        <w:t>договора (соглашения) о взаимодействии с краевым госуда</w:t>
      </w:r>
      <w:r>
        <w:t>рственным казенным учреждением «</w:t>
      </w:r>
      <w:r w:rsidR="009009F7">
        <w:t>Многофункциональный центр предоставления государственных и муниципальных услуг в Камчатском крае</w:t>
      </w:r>
      <w:r>
        <w:t>»</w:t>
      </w:r>
      <w:r w:rsidR="009009F7">
        <w:t>, предусматривающего организацию предоставления услуг Гарантийного фонда в многофункциональных центрах для бизнеса;</w:t>
      </w:r>
    </w:p>
    <w:p w:rsidR="009009F7" w:rsidRDefault="004B6907">
      <w:pPr>
        <w:pStyle w:val="ConsPlusNormal"/>
        <w:spacing w:before="280"/>
        <w:ind w:firstLine="540"/>
        <w:jc w:val="both"/>
      </w:pPr>
      <w:r>
        <w:t>5</w:t>
      </w:r>
      <w:r w:rsidR="009009F7">
        <w:t>) подписанное руководителем Гарантийного фонда обязательство по обеспечению формирования в электронном виде перечня услуг, предоставляемых Гарантийным фондом, в том числе на базе многофункциональных центров для бизнеса, а также его ведению и актуализации на постоянной основе.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8. </w:t>
      </w:r>
      <w:r w:rsidR="004B6907">
        <w:t xml:space="preserve">Министерство </w:t>
      </w:r>
      <w:r>
        <w:t xml:space="preserve">в течение 5 рабочих дней со дня поступления документов, указанных в </w:t>
      </w:r>
      <w:r w:rsidR="004B6907">
        <w:t xml:space="preserve">части 7 </w:t>
      </w:r>
      <w:r>
        <w:t>настоящего Порядка, рассматривает их и принимает решение о предоставлении субсидий либо об отказе в предоставлении субсидий.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9. В случае принятия решения об отказе в предоставлении субсидий </w:t>
      </w:r>
      <w:r w:rsidR="004B6907">
        <w:t>Министерство</w:t>
      </w:r>
      <w:r>
        <w:t xml:space="preserve"> в течение 10 рабочих дней со дня поступления документов, указанных в </w:t>
      </w:r>
      <w:r w:rsidR="004B6907">
        <w:t xml:space="preserve">части 7 </w:t>
      </w:r>
      <w:r>
        <w:t>настоящего Порядка, направляет Гарантийному фонду уведомление о принятом решении с обоснованием причин отказа.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10. Основаниями для отказа в предоставлении субсидий являются: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1) несоответствие Гарантийного фонда условиям предоставления субсидий, установленным </w:t>
      </w:r>
      <w:r w:rsidR="004B6907">
        <w:t>частью 4</w:t>
      </w:r>
      <w:hyperlink w:anchor="P44" w:history="1"/>
      <w:r>
        <w:t xml:space="preserve"> настоящего Порядка;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2) непредставление или представление не в полном объеме Гарантийным фондом документов, указанных в </w:t>
      </w:r>
      <w:r w:rsidR="004B6907">
        <w:t>части 7</w:t>
      </w:r>
      <w:hyperlink w:anchor="P58" w:history="1"/>
      <w:r>
        <w:t xml:space="preserve"> настоящего Порядка;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3) наличие в представленных Гарантийным фондом документах недостоверных сведений.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11. В случае принятия решения о предоставлении субсидий</w:t>
      </w:r>
      <w:r w:rsidR="004B6907">
        <w:t>,</w:t>
      </w:r>
      <w:r>
        <w:t xml:space="preserve"> </w:t>
      </w:r>
      <w:r w:rsidR="004B6907">
        <w:t>Министерство</w:t>
      </w:r>
      <w:r>
        <w:t xml:space="preserve"> в течение 10 рабочих дней со дня поступления документов, указанных в </w:t>
      </w:r>
      <w:r w:rsidR="004B6907">
        <w:t>части 7</w:t>
      </w:r>
      <w:hyperlink w:anchor="P58" w:history="1"/>
      <w:r>
        <w:t xml:space="preserve"> настоящего Порядка, заключает с Гарантийным фондом Соглашение и издает приказ о перечислении субсидий.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12. Размер субсидий, предоставляемых Гарантийному фонду, определяется </w:t>
      </w:r>
      <w:r w:rsidR="004B6907">
        <w:t xml:space="preserve">Законом </w:t>
      </w:r>
      <w:hyperlink r:id="rId6" w:history="1"/>
      <w:r>
        <w:t xml:space="preserve">Камчатского края от </w:t>
      </w:r>
      <w:r w:rsidR="004B6907">
        <w:t>о</w:t>
      </w:r>
      <w:r>
        <w:t xml:space="preserve"> краевом бюджете на </w:t>
      </w:r>
      <w:r w:rsidR="004B6907">
        <w:t>текущий финансовый год и на плановый период</w:t>
      </w:r>
      <w:r>
        <w:t>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13. Перечисление субсидий осуществляется в течение 10 рабочих дней со дня издания приказа о перечислении субсидий.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>14. Результатом предоставления субсидии является увеличение объема финансовой поддержки, оказанной субъектам малого и среднего предпринимательства, при гарантийной поддержке региональными гарантийными организациями. Значение показателя, необходимого для достижения результата предоставления субсидии, а также сроки и формы представления получателем субсидии отчетности о достижении данного показателя устанавливаются Соглашением.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15. Гарантийный фонд представляет в </w:t>
      </w:r>
      <w:r w:rsidR="004B6907">
        <w:t>Министерство</w:t>
      </w:r>
      <w:r>
        <w:t xml:space="preserve"> отчет об использовании полученных средств субсидий в порядке и сроки, установленные Соглашением.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16. </w:t>
      </w:r>
      <w:r w:rsidR="004B6907">
        <w:t>Министерство</w:t>
      </w:r>
      <w:r>
        <w:t xml:space="preserve"> и органы государственного финансового контроля осуществляют обязательную проверку соблюдения Гарантийным фондом условий, целей и порядка предоставления субсидий.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8" w:name="P81"/>
      <w:bookmarkEnd w:id="8"/>
      <w:r>
        <w:t xml:space="preserve">17. Остаток средств субсидий, неиспользованных в отчетном финансовом году, подлежит возврату в краевой бюджет на лицевой счет </w:t>
      </w:r>
      <w:r w:rsidR="004B6907">
        <w:t>Министерство</w:t>
      </w:r>
      <w:r>
        <w:t xml:space="preserve"> в течение 20 рабочих дней со дня получения уведомления Агентства.</w:t>
      </w:r>
    </w:p>
    <w:p w:rsidR="009009F7" w:rsidRDefault="009009F7">
      <w:pPr>
        <w:pStyle w:val="ConsPlusNormal"/>
        <w:spacing w:before="280"/>
        <w:ind w:firstLine="540"/>
        <w:jc w:val="both"/>
      </w:pPr>
      <w:bookmarkStart w:id="9" w:name="P82"/>
      <w:bookmarkEnd w:id="9"/>
      <w:r>
        <w:t xml:space="preserve">18. В случае нарушения Гарантийным фондом условий, установленных настоящим Порядком, а также </w:t>
      </w:r>
      <w:proofErr w:type="spellStart"/>
      <w:r>
        <w:t>недостижения</w:t>
      </w:r>
      <w:proofErr w:type="spellEnd"/>
      <w:r>
        <w:t xml:space="preserve"> показателей результативности предоставления субсидий, установленных Соглашением, субсидии подлежат возврату в краевой бюджет на лицевой счет </w:t>
      </w:r>
      <w:r w:rsidR="005C7EED">
        <w:t>Министерства</w:t>
      </w:r>
      <w:r>
        <w:t xml:space="preserve"> в течение 20 рабочих дней со дня получения уведомления </w:t>
      </w:r>
      <w:r w:rsidR="005C7EED">
        <w:t>Министерства</w:t>
      </w:r>
      <w:r>
        <w:t>.</w:t>
      </w:r>
    </w:p>
    <w:p w:rsidR="009009F7" w:rsidRDefault="009009F7">
      <w:pPr>
        <w:pStyle w:val="ConsPlusNormal"/>
        <w:spacing w:before="280"/>
        <w:ind w:firstLine="540"/>
        <w:jc w:val="both"/>
      </w:pPr>
      <w:r>
        <w:t xml:space="preserve">19. Письменное уведомление о возврате субсидий направляется </w:t>
      </w:r>
      <w:r w:rsidR="005C7EED">
        <w:t>Министерством</w:t>
      </w:r>
      <w:r>
        <w:t xml:space="preserve"> в течение 5 рабочих дней со дня выявления обстоятельств, указанных в </w:t>
      </w:r>
      <w:r w:rsidR="005C7EED">
        <w:t>частях 17</w:t>
      </w:r>
      <w:hyperlink w:anchor="P81" w:history="1"/>
      <w:r>
        <w:t xml:space="preserve"> и </w:t>
      </w:r>
      <w:r w:rsidR="005C7EED">
        <w:t>18</w:t>
      </w:r>
      <w:r>
        <w:t xml:space="preserve"> настоящего Порядка.</w:t>
      </w:r>
    </w:p>
    <w:bookmarkEnd w:id="0"/>
    <w:p w:rsidR="009009F7" w:rsidRDefault="009009F7">
      <w:pPr>
        <w:pStyle w:val="ConsPlusNormal"/>
        <w:jc w:val="both"/>
      </w:pPr>
    </w:p>
    <w:sectPr w:rsidR="009009F7" w:rsidSect="009D2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D7E80"/>
    <w:multiLevelType w:val="hybridMultilevel"/>
    <w:tmpl w:val="9B5EFF36"/>
    <w:lvl w:ilvl="0" w:tplc="89203C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4C15FFA"/>
    <w:multiLevelType w:val="hybridMultilevel"/>
    <w:tmpl w:val="7CBEE71E"/>
    <w:lvl w:ilvl="0" w:tplc="1284A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9F7"/>
    <w:rsid w:val="00150913"/>
    <w:rsid w:val="00195CEB"/>
    <w:rsid w:val="001D4490"/>
    <w:rsid w:val="004B6907"/>
    <w:rsid w:val="004F43AA"/>
    <w:rsid w:val="005C7EED"/>
    <w:rsid w:val="00800190"/>
    <w:rsid w:val="009009F7"/>
    <w:rsid w:val="00E81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CF749-CC32-4DB5-B78A-B025C07B4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B3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qFormat/>
    <w:rsid w:val="00E81B3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F7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9009F7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009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81B36"/>
    <w:rPr>
      <w:rFonts w:ascii="Arial" w:eastAsia="Times New Roman" w:hAnsi="Arial" w:cs="Arial"/>
      <w:b/>
      <w:bCs/>
      <w:kern w:val="28"/>
      <w:sz w:val="26"/>
      <w:szCs w:val="26"/>
      <w:lang w:eastAsia="ru-RU"/>
    </w:rPr>
  </w:style>
  <w:style w:type="paragraph" w:customStyle="1" w:styleId="ConsPlusCell">
    <w:name w:val="ConsPlusCell"/>
    <w:uiPriority w:val="99"/>
    <w:rsid w:val="00E81B3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2"/>
      <w:szCs w:val="22"/>
      <w:lang w:eastAsia="ru-RU"/>
    </w:rPr>
  </w:style>
  <w:style w:type="table" w:styleId="a3">
    <w:name w:val="Table Grid"/>
    <w:basedOn w:val="a1"/>
    <w:rsid w:val="00E81B36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1B36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81B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F4451394BAE83B1B6833119C8395EDA3985A7C2416CE3F45DA2C998A64719535ED25CD65F40859B5CD40CBB61EB29E4E221O3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7</Pages>
  <Words>1590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Илья Николаевич</dc:creator>
  <cp:keywords/>
  <dc:description/>
  <cp:lastModifiedBy>Садовникова Алла Сергеевна</cp:lastModifiedBy>
  <cp:revision>3</cp:revision>
  <dcterms:created xsi:type="dcterms:W3CDTF">2020-04-20T04:14:00Z</dcterms:created>
  <dcterms:modified xsi:type="dcterms:W3CDTF">2020-04-21T03:54:00Z</dcterms:modified>
</cp:coreProperties>
</file>