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BD" w:rsidRDefault="004711B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11BD" w:rsidRDefault="004711BD">
      <w:pPr>
        <w:pStyle w:val="ConsPlusNormal"/>
        <w:jc w:val="both"/>
        <w:outlineLvl w:val="0"/>
      </w:pPr>
    </w:p>
    <w:p w:rsidR="004711BD" w:rsidRDefault="004711BD">
      <w:pPr>
        <w:pStyle w:val="ConsPlusTitle"/>
        <w:jc w:val="center"/>
        <w:outlineLvl w:val="0"/>
      </w:pPr>
      <w:r>
        <w:t>ПРАВИТЕЛЬСТВО КАМЧАТСКОГО КРАЯ</w:t>
      </w:r>
    </w:p>
    <w:p w:rsidR="004711BD" w:rsidRDefault="004711BD">
      <w:pPr>
        <w:pStyle w:val="ConsPlusTitle"/>
        <w:jc w:val="center"/>
      </w:pPr>
    </w:p>
    <w:p w:rsidR="004711BD" w:rsidRDefault="004711BD">
      <w:pPr>
        <w:pStyle w:val="ConsPlusTitle"/>
        <w:jc w:val="center"/>
      </w:pPr>
      <w:r>
        <w:t>ПОСТАНОВЛЕНИЕ</w:t>
      </w:r>
    </w:p>
    <w:p w:rsidR="004711BD" w:rsidRDefault="004711BD">
      <w:pPr>
        <w:pStyle w:val="ConsPlusTitle"/>
        <w:jc w:val="center"/>
      </w:pPr>
      <w:r>
        <w:t>от 8 августа 2016 г. N 301-П</w:t>
      </w:r>
    </w:p>
    <w:p w:rsidR="004711BD" w:rsidRDefault="004711BD">
      <w:pPr>
        <w:pStyle w:val="ConsPlusTitle"/>
        <w:jc w:val="center"/>
      </w:pPr>
    </w:p>
    <w:p w:rsidR="004711BD" w:rsidRDefault="004711BD">
      <w:pPr>
        <w:pStyle w:val="ConsPlusTitle"/>
        <w:jc w:val="center"/>
      </w:pPr>
      <w:r>
        <w:t>ОБ УТВЕРЖДЕНИИ ПОРЯДКА</w:t>
      </w:r>
    </w:p>
    <w:p w:rsidR="004711BD" w:rsidRDefault="004711BD">
      <w:pPr>
        <w:pStyle w:val="ConsPlusTitle"/>
        <w:jc w:val="center"/>
      </w:pPr>
      <w:r>
        <w:t>ПРЕДОСТАВЛЕНИЯ ЮРИДИЧЕСКИМ ЛИЦАМ И</w:t>
      </w:r>
    </w:p>
    <w:p w:rsidR="004711BD" w:rsidRDefault="004711BD">
      <w:pPr>
        <w:pStyle w:val="ConsPlusTitle"/>
        <w:jc w:val="center"/>
      </w:pPr>
      <w:r>
        <w:t>ИНДИВИДУАЛЬНЫМ, ИНДИВИДУАЛЬНЫМ ПРЕДПРИНИМАТЕЛЯМ</w:t>
      </w:r>
    </w:p>
    <w:p w:rsidR="004711BD" w:rsidRDefault="004711BD">
      <w:pPr>
        <w:pStyle w:val="ConsPlusTitle"/>
        <w:jc w:val="center"/>
      </w:pPr>
      <w:r>
        <w:t>СУБСИДИЙ НА ВОЗМЕЩЕНИЕ ЗАТРАТ НА СОЗДАНИЕ И</w:t>
      </w:r>
    </w:p>
    <w:p w:rsidR="004711BD" w:rsidRDefault="004711BD">
      <w:pPr>
        <w:pStyle w:val="ConsPlusTitle"/>
        <w:jc w:val="center"/>
      </w:pPr>
      <w:r>
        <w:t>(ИЛИ) РЕКОНСТРУКЦИЮ ОБЪЕКТОВ ИНФРАСТРУКТУРЫ,</w:t>
      </w:r>
    </w:p>
    <w:p w:rsidR="004711BD" w:rsidRDefault="004711BD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4711BD" w:rsidRDefault="004711BD">
      <w:pPr>
        <w:pStyle w:val="ConsPlusTitle"/>
        <w:jc w:val="center"/>
      </w:pPr>
      <w:r>
        <w:t>К ИСТОЧНИКАМ ТЕПЛО-, ГАЗО-, ВОДО-, ЭЛЕКТРОСНАБЖЕНИЯ</w:t>
      </w:r>
    </w:p>
    <w:p w:rsidR="004711BD" w:rsidRDefault="004711BD">
      <w:pPr>
        <w:pStyle w:val="ConsPlusTitle"/>
        <w:jc w:val="center"/>
      </w:pPr>
      <w:r>
        <w:t>И ВОДООТВЕДЕНИЯ В ЦЕЛЯХ РЕАЛИЗАЦИИ ОСОБО</w:t>
      </w:r>
    </w:p>
    <w:p w:rsidR="004711BD" w:rsidRDefault="004711BD">
      <w:pPr>
        <w:pStyle w:val="ConsPlusTitle"/>
        <w:jc w:val="center"/>
      </w:pPr>
      <w:r>
        <w:t>ЗНАЧИМЫХ ИНВЕСТИЦИОННЫХ ПРОЕКТОВ</w:t>
      </w:r>
    </w:p>
    <w:p w:rsidR="004711BD" w:rsidRDefault="004711BD">
      <w:pPr>
        <w:pStyle w:val="ConsPlusTitle"/>
        <w:jc w:val="center"/>
      </w:pPr>
      <w:r>
        <w:t>КАМЧАТСКОГО КРАЯ</w:t>
      </w:r>
    </w:p>
    <w:p w:rsidR="004711BD" w:rsidRDefault="00471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1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1BD" w:rsidRDefault="00471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1BD" w:rsidRDefault="004711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4711BD" w:rsidRDefault="004711B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18.10.2016 </w:t>
            </w:r>
            <w:hyperlink r:id="rId5" w:history="1">
              <w:r>
                <w:rPr>
                  <w:color w:val="0000FF"/>
                </w:rPr>
                <w:t>N 403-П</w:t>
              </w:r>
            </w:hyperlink>
            <w:r>
              <w:rPr>
                <w:color w:val="392C69"/>
              </w:rPr>
              <w:t>,</w:t>
            </w:r>
          </w:p>
          <w:p w:rsidR="004711BD" w:rsidRDefault="00471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6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09.04.2018 </w:t>
            </w:r>
            <w:hyperlink r:id="rId7" w:history="1">
              <w:r>
                <w:rPr>
                  <w:color w:val="0000FF"/>
                </w:rPr>
                <w:t>N 143-П</w:t>
              </w:r>
            </w:hyperlink>
            <w:r>
              <w:rPr>
                <w:color w:val="392C69"/>
              </w:rPr>
              <w:t>,</w:t>
            </w:r>
          </w:p>
          <w:p w:rsidR="004711BD" w:rsidRDefault="00471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4711BD" w:rsidRDefault="004711B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31.05.2017 N 227-П)</w:t>
      </w: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ind w:firstLine="540"/>
        <w:jc w:val="both"/>
      </w:pPr>
      <w:r>
        <w:t>ПРАВИТЕЛЬСТВО ПОСТАНОВЛЯЕТ:</w:t>
      </w: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юридическим лицам и индивидуальным предпринимателям субсидий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 согласно приложению.</w:t>
      </w:r>
    </w:p>
    <w:p w:rsidR="004711BD" w:rsidRDefault="004711B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31.05.2017 N 227-П)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jc w:val="right"/>
      </w:pPr>
      <w:r>
        <w:t>Губернатор</w:t>
      </w:r>
    </w:p>
    <w:p w:rsidR="004711BD" w:rsidRDefault="004711BD">
      <w:pPr>
        <w:pStyle w:val="ConsPlusNormal"/>
        <w:jc w:val="right"/>
      </w:pPr>
      <w:r>
        <w:t>Камчатского края</w:t>
      </w:r>
    </w:p>
    <w:p w:rsidR="004711BD" w:rsidRDefault="004711BD">
      <w:pPr>
        <w:pStyle w:val="ConsPlusNormal"/>
        <w:jc w:val="right"/>
      </w:pPr>
      <w:r>
        <w:t>В.И.ИЛЮХИН</w:t>
      </w: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jc w:val="right"/>
        <w:outlineLvl w:val="0"/>
      </w:pPr>
      <w:r>
        <w:lastRenderedPageBreak/>
        <w:t>Приложение</w:t>
      </w:r>
    </w:p>
    <w:p w:rsidR="004711BD" w:rsidRDefault="004711BD">
      <w:pPr>
        <w:pStyle w:val="ConsPlusNormal"/>
        <w:jc w:val="right"/>
      </w:pPr>
      <w:r>
        <w:t>к Постановлению Правительства</w:t>
      </w:r>
    </w:p>
    <w:p w:rsidR="004711BD" w:rsidRDefault="004711BD">
      <w:pPr>
        <w:pStyle w:val="ConsPlusNormal"/>
        <w:jc w:val="right"/>
      </w:pPr>
      <w:r>
        <w:t>Камчатского края</w:t>
      </w:r>
    </w:p>
    <w:p w:rsidR="004711BD" w:rsidRDefault="004711BD">
      <w:pPr>
        <w:pStyle w:val="ConsPlusNormal"/>
        <w:jc w:val="right"/>
      </w:pPr>
      <w:r>
        <w:t>от 08.08.2016 N 301-П</w:t>
      </w: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Title"/>
        <w:jc w:val="center"/>
      </w:pPr>
      <w:bookmarkStart w:id="0" w:name="P44"/>
      <w:bookmarkEnd w:id="0"/>
      <w:r>
        <w:t>ПОРЯДОК ПРЕДОСТАВЛЕНИЯ</w:t>
      </w:r>
    </w:p>
    <w:p w:rsidR="004711BD" w:rsidRDefault="004711BD">
      <w:pPr>
        <w:pStyle w:val="ConsPlusTitle"/>
        <w:jc w:val="center"/>
      </w:pPr>
      <w:r>
        <w:t>ЮРИДИЧЕСКИМ ЛИЦАМ И ИНДИВИДУАЛЬНЫМ ПРЕДПРИНИМАТЕЛЯМ</w:t>
      </w:r>
    </w:p>
    <w:p w:rsidR="004711BD" w:rsidRDefault="004711BD">
      <w:pPr>
        <w:pStyle w:val="ConsPlusTitle"/>
        <w:jc w:val="center"/>
      </w:pPr>
      <w:r>
        <w:t>СУБСИДИЙ НА ВОЗМЕЩЕНИЕ ЗАТРАТ НА СОЗДАНИЕ И (ИЛИ)</w:t>
      </w:r>
    </w:p>
    <w:p w:rsidR="004711BD" w:rsidRDefault="004711BD">
      <w:pPr>
        <w:pStyle w:val="ConsPlusTitle"/>
        <w:jc w:val="center"/>
      </w:pPr>
      <w:r>
        <w:t>РЕКОНСТРУКЦИЮ ОБЪЕКТОВ ИНФРАСТРУКТУРЫ, А ТАКЖЕ</w:t>
      </w:r>
    </w:p>
    <w:p w:rsidR="004711BD" w:rsidRDefault="004711BD">
      <w:pPr>
        <w:pStyle w:val="ConsPlusTitle"/>
        <w:jc w:val="center"/>
      </w:pPr>
      <w:r>
        <w:t>НА ПОДКЛЮЧЕНИЕ (ТЕХНОЛОГИЧЕСКОЕ ПРИСОЕДИНЕНИЕ)</w:t>
      </w:r>
    </w:p>
    <w:p w:rsidR="004711BD" w:rsidRDefault="004711BD">
      <w:pPr>
        <w:pStyle w:val="ConsPlusTitle"/>
        <w:jc w:val="center"/>
      </w:pPr>
      <w:r>
        <w:t>К ИСТОЧНИКАМ ТЕПЛО-, ГАЗО-, ВОДО-, ЭЛЕКТРОСНАБЖЕНИЯ</w:t>
      </w:r>
    </w:p>
    <w:p w:rsidR="004711BD" w:rsidRDefault="004711BD">
      <w:pPr>
        <w:pStyle w:val="ConsPlusTitle"/>
        <w:jc w:val="center"/>
      </w:pPr>
      <w:r>
        <w:t>И ВОДООТВЕДЕНИЯ В ЦЕЛЯХ РЕАЛИЗАЦИИ ОСОБО ЗНАЧИМЫХ</w:t>
      </w:r>
    </w:p>
    <w:p w:rsidR="004711BD" w:rsidRDefault="004711BD">
      <w:pPr>
        <w:pStyle w:val="ConsPlusTitle"/>
        <w:jc w:val="center"/>
      </w:pPr>
      <w:r>
        <w:t>ИНВЕСТИЦИОННЫХ ПРОЕКТОВ КАМЧАТСКОГО КРАЯ</w:t>
      </w:r>
    </w:p>
    <w:p w:rsidR="004711BD" w:rsidRDefault="004711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711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11BD" w:rsidRDefault="004711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11BD" w:rsidRDefault="004711B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4711BD" w:rsidRDefault="004711B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31.05.2017 </w:t>
            </w:r>
            <w:hyperlink r:id="rId13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>,</w:t>
            </w:r>
          </w:p>
          <w:p w:rsidR="004711BD" w:rsidRDefault="004711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4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ind w:firstLine="540"/>
        <w:jc w:val="both"/>
      </w:pPr>
      <w:bookmarkStart w:id="1" w:name="P57"/>
      <w:bookmarkEnd w:id="1"/>
      <w:r>
        <w:t>1. Настоящий Порядок регулирует вопросы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 (далее - субсидии).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2. Субсидии предоставляются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в рамках подпрограммы 1 "Формирование благоприятной инвестиционной среды"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Камчатского края "Развитие экономики и внешнеэкономической деятельности Камчатского края", утвержденной Постановлением Правительства Камчатского края от 29.11.2013 N 521-П.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3. Субсидии предоставляются получателям субсидий в целях возмещения затрат (части затрат):</w:t>
      </w:r>
    </w:p>
    <w:p w:rsidR="004711BD" w:rsidRDefault="004711BD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1) на создание и (или) реконструкцию объектов инфраструктуры, включая: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а) объекты водоснабжения, водоотведения, электро-, газоснабжения, а также внеплощадочные инженерные коммуникации;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б) подъездные дороги до границы территории размещения производственного комплекса (внеплощадочные автомобильные дороги с твердым покрытием) и производственные дороги с твердым покрытием в границах территории размещения производственного комплекса;</w:t>
      </w:r>
    </w:p>
    <w:p w:rsidR="004711BD" w:rsidRDefault="004711B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2) на подключение (технологическое присоединение) к источникам тепло-, газо-, водо-, электроснабжения и водоотведения.</w:t>
      </w:r>
    </w:p>
    <w:p w:rsidR="004711BD" w:rsidRDefault="004711BD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4. К категории получателей субсидий относятся юридические лица (за исключением государственных (муниципальных) учреждений) и индивидуальные предприниматели, реализующие инвестиционные проекты, которым присвоен статус особо значимых инвестиционных проектов Камчатского края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16.07.2010 N 319-П "Об утверждении Положения об условиях предоставления государственной поддержки инвестиционной деятельности в Камчатском крае в </w:t>
      </w:r>
      <w:r>
        <w:lastRenderedPageBreak/>
        <w:t>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края".</w:t>
      </w:r>
    </w:p>
    <w:p w:rsidR="004711BD" w:rsidRDefault="004711BD">
      <w:pPr>
        <w:pStyle w:val="ConsPlusNormal"/>
        <w:spacing w:before="220"/>
        <w:ind w:firstLine="540"/>
        <w:jc w:val="both"/>
      </w:pPr>
      <w:bookmarkStart w:id="5" w:name="P65"/>
      <w:bookmarkEnd w:id="5"/>
      <w:r>
        <w:t>5. Условиями предоставления субсидий являются: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1) соответствие получателя субсидий на первое число месяца, предшествующего месяцу, в котором планируется заключение договора о предоставлении субсидии (далее - Договор), следующим требованиям:</w:t>
      </w:r>
    </w:p>
    <w:p w:rsidR="004711BD" w:rsidRDefault="004711B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28.09.2018 N 409-П)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б)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в)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г) получатель субсидий не получает средства из краевого бюджета в соответствии с иными нормативными правовыми актами Камчатского края на цели, указанные в </w:t>
      </w:r>
      <w:hyperlink w:anchor="P57" w:history="1">
        <w:r>
          <w:rPr>
            <w:color w:val="0000FF"/>
          </w:rPr>
          <w:t>части 1</w:t>
        </w:r>
      </w:hyperlink>
      <w:r>
        <w:t xml:space="preserve"> настоящего Порядка;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2) отсутствие у получателя субсидий просроченной задолженности перед краевым бюджетом по уплате части прибыли, остающейся после уплаты налогов и иных обязательных платежей, - для получателей субсидий, являющихся государственными унитарными предприятиями Камчатского края;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3) отсутствие у получателя субсидии просроченной задолженности по заработной плате;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4) отсутствие у получателя субсидии задолженности по оплате уставного капитала;</w:t>
      </w:r>
    </w:p>
    <w:p w:rsidR="004711BD" w:rsidRDefault="004711B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28.09.2018 N 409-П)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28.09.2018 N 409-П;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28.09.2018 N 409-П;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28.09.2018 N 409-П;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7. Обязательным условием предоставления субсидий, включаемым в Договор, является согласие получателя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 w:rsidR="000252D1" w:rsidRDefault="004711BD" w:rsidP="000252D1">
      <w:pPr>
        <w:pStyle w:val="ConsPlusNormal"/>
        <w:spacing w:before="220"/>
        <w:ind w:firstLine="540"/>
        <w:jc w:val="both"/>
      </w:pPr>
      <w:r>
        <w:t>7(1). При предоставлении субсидий обязательным условие</w:t>
      </w:r>
      <w:r w:rsidR="000252D1">
        <w:t>м их предоставления, включаемым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lastRenderedPageBreak/>
        <w:t xml:space="preserve">11. Для получения субсидий на цели, указанные в </w:t>
      </w:r>
      <w:hyperlink w:anchor="P60" w:history="1">
        <w:r>
          <w:rPr>
            <w:color w:val="0000FF"/>
          </w:rPr>
          <w:t>пункте 1 части 3</w:t>
        </w:r>
      </w:hyperlink>
      <w:r>
        <w:t xml:space="preserve"> настоящего Порядка, получатель субсидий дополнительно представляет в Агентство следующие документы:</w:t>
      </w:r>
    </w:p>
    <w:p w:rsidR="0015299A" w:rsidRDefault="0015299A">
      <w:pPr>
        <w:pStyle w:val="ConsPlusNormal"/>
        <w:spacing w:before="220"/>
        <w:ind w:firstLine="540"/>
        <w:jc w:val="both"/>
      </w:pPr>
      <w:bookmarkStart w:id="6" w:name="_GoBack"/>
      <w:bookmarkEnd w:id="6"/>
    </w:p>
    <w:p w:rsidR="00B976DB" w:rsidRDefault="004711BD" w:rsidP="00B976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t xml:space="preserve">1) </w:t>
      </w:r>
      <w:r w:rsidR="00B976DB">
        <w:t>в</w:t>
      </w:r>
      <w:r w:rsidR="00B976DB">
        <w:rPr>
          <w:rFonts w:ascii="Calibri" w:hAnsi="Calibri" w:cs="Calibri"/>
        </w:rPr>
        <w:t xml:space="preserve"> качестве подтверждения расчета сметной стоимости объектов инфраструктуры принимаются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и положительное заключение достоверности определения их сметной стоимости,</w:t>
      </w:r>
      <w:r w:rsidR="00B976DB">
        <w:t xml:space="preserve"> которые должны</w:t>
      </w:r>
      <w:r w:rsidR="006F632C">
        <w:t xml:space="preserve"> быть </w:t>
      </w:r>
      <w:r w:rsidR="00B976DB">
        <w:t>выданы</w:t>
      </w:r>
      <w:r w:rsidR="006F632C">
        <w:t xml:space="preserve"> </w:t>
      </w:r>
      <w:r w:rsidR="00B976DB">
        <w:rPr>
          <w:rFonts w:ascii="Calibri" w:hAnsi="Calibri" w:cs="Calibri"/>
        </w:rPr>
        <w:t>уполномоченным</w:t>
      </w:r>
      <w:r w:rsidR="00B976DB" w:rsidRPr="000252D1">
        <w:rPr>
          <w:rFonts w:ascii="Calibri" w:hAnsi="Calibri" w:cs="Calibri"/>
        </w:rPr>
        <w:t xml:space="preserve"> орган</w:t>
      </w:r>
      <w:r w:rsidR="00B976DB">
        <w:rPr>
          <w:rFonts w:ascii="Calibri" w:hAnsi="Calibri" w:cs="Calibri"/>
        </w:rPr>
        <w:t>ом</w:t>
      </w:r>
      <w:r w:rsidR="00B976DB" w:rsidRPr="000252D1">
        <w:rPr>
          <w:rFonts w:ascii="Calibri" w:hAnsi="Calibri" w:cs="Calibri"/>
        </w:rPr>
        <w:t xml:space="preserve"> исполнительной власти субъекта Российской Федерации </w:t>
      </w:r>
      <w:r w:rsidR="00B976DB">
        <w:rPr>
          <w:rFonts w:ascii="Calibri" w:hAnsi="Calibri" w:cs="Calibri"/>
        </w:rPr>
        <w:t>–</w:t>
      </w:r>
      <w:r w:rsidR="00B976DB" w:rsidRPr="000252D1">
        <w:rPr>
          <w:rFonts w:ascii="Calibri" w:hAnsi="Calibri" w:cs="Calibri"/>
        </w:rPr>
        <w:t xml:space="preserve"> </w:t>
      </w:r>
      <w:r w:rsidR="0015299A">
        <w:rPr>
          <w:rFonts w:ascii="Calibri" w:hAnsi="Calibri" w:cs="Calibri"/>
        </w:rPr>
        <w:t xml:space="preserve">Министерством строительства Камчатского края </w:t>
      </w:r>
      <w:r w:rsidR="00B976DB">
        <w:rPr>
          <w:rFonts w:ascii="Calibri" w:hAnsi="Calibri" w:cs="Calibri"/>
        </w:rPr>
        <w:t>или подведомственным</w:t>
      </w:r>
      <w:r w:rsidR="00B976DB" w:rsidRPr="000252D1">
        <w:rPr>
          <w:rFonts w:ascii="Calibri" w:hAnsi="Calibri" w:cs="Calibri"/>
        </w:rPr>
        <w:t xml:space="preserve"> этому ор</w:t>
      </w:r>
      <w:r w:rsidR="00B976DB">
        <w:rPr>
          <w:rFonts w:ascii="Calibri" w:hAnsi="Calibri" w:cs="Calibri"/>
        </w:rPr>
        <w:t>гану государственным учреждением.</w:t>
      </w:r>
    </w:p>
    <w:p w:rsidR="0015299A" w:rsidRPr="000252D1" w:rsidRDefault="0015299A" w:rsidP="00B976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4711BD" w:rsidRDefault="004711BD">
      <w:pPr>
        <w:pStyle w:val="ConsPlusNormal"/>
        <w:spacing w:before="220"/>
        <w:ind w:firstLine="540"/>
        <w:jc w:val="both"/>
      </w:pPr>
      <w:r>
        <w:t>2) копию заключения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 (реконструированного) объекта капитального строительства требованиям технических регламентов и проектной документации, заверенную выдавшим органом, либо заключение организации - разработчика проектной документации на строительство (реконструкцию) объекта инфраструктуры о соответствии построенного (реконструированного) объекта инфраструктуры проектной документации (в случае если осуществление государственного строительного надзора не предусмотрено);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3) копию разрешения на ввод объекта инфраструктуры в эксплуатацию по форме, установленной законодательством Российской Федерации, заверенную выдавшим органом;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4) копии договоров на выполнение подрядных работ, поставку строительных материалов и оборудования (с изменениями и дополнениями), заверенные получателем субсидий;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5) копии платежных поручений, подтверждающих оплату подрядных работ, поставку строительных материалов и оборудования, заверенные получателем субсидий и банком;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6) копии актов о приеме-передаче приобретенного оборудования в монтаж </w:t>
      </w:r>
      <w:hyperlink r:id="rId22" w:history="1">
        <w:r>
          <w:rPr>
            <w:color w:val="0000FF"/>
          </w:rPr>
          <w:t>(форма N ОС-15)</w:t>
        </w:r>
      </w:hyperlink>
      <w:r>
        <w:t>, заверенные и получателем субсидий и организацией, осуществившей монтаж;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7) копии справок о стоимости выполненных работ и затрат </w:t>
      </w:r>
      <w:hyperlink r:id="rId23" w:history="1">
        <w:r>
          <w:rPr>
            <w:color w:val="0000FF"/>
          </w:rPr>
          <w:t>(форма N КС-3)</w:t>
        </w:r>
      </w:hyperlink>
      <w:r>
        <w:t xml:space="preserve"> и актов о приемке выполненных работ </w:t>
      </w:r>
      <w:hyperlink r:id="rId24" w:history="1">
        <w:r>
          <w:rPr>
            <w:color w:val="0000FF"/>
          </w:rPr>
          <w:t>(форма N КС-2)</w:t>
        </w:r>
      </w:hyperlink>
      <w:r>
        <w:t>, заверенные заказчиком и подрядчиком.</w:t>
      </w:r>
    </w:p>
    <w:p w:rsidR="004711BD" w:rsidRDefault="004711BD">
      <w:pPr>
        <w:pStyle w:val="ConsPlusNormal"/>
        <w:spacing w:before="220"/>
        <w:ind w:firstLine="540"/>
        <w:jc w:val="both"/>
      </w:pPr>
      <w:bookmarkStart w:id="7" w:name="P98"/>
      <w:bookmarkEnd w:id="7"/>
      <w:r>
        <w:t xml:space="preserve">12. Для получения субсидий на цели, указанные в </w:t>
      </w:r>
      <w:hyperlink w:anchor="P63" w:history="1">
        <w:r>
          <w:rPr>
            <w:color w:val="0000FF"/>
          </w:rPr>
          <w:t>пункте 2 части 3</w:t>
        </w:r>
      </w:hyperlink>
      <w:r>
        <w:t xml:space="preserve"> настоящего Порядка, получатель субсидий дополнительно представляет в Агентство следующие документы: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1) копию договора об осуществлении технологического присоединения к источникам тепло-, газо-, водо-, электроснабжения и водоотведения (с изменениями и дополнениями), заверенную получателем субсидий, а также копии договоров о выполнении технических условий для присоединения к источникам тепло-, газо-, водо-, электроснабжения и водоотведения (с изменениями и дополнениями), заверенные получателем субсидий (при наличии);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2) копию правового акта органа, уполномоченного осуществлять государственное регулирование тарифов, об утверждении размера платы за технологическое присоединение к источникам тепло-, газо-, водо-, электроснабжения и водоотведения, заверенную получателем субсидий;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3) копии платежных поручений, подтверждающих факт оплаты по договору об осуществлении технологического присоединения, а также по договорам о выполнении технических условий для присоединения к источникам тепло-, газо-, водо-, электроснабжения и водоотведения (при </w:t>
      </w:r>
      <w:r>
        <w:lastRenderedPageBreak/>
        <w:t>наличии), заверенные получателем субсидий и банком;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4) копию акта об оказании услуг по выполнению мероприятий по технологическому присоединению объектов получателя субсидий к сетям </w:t>
      </w:r>
      <w:proofErr w:type="spellStart"/>
      <w:r>
        <w:t>ресурсоснабжающей</w:t>
      </w:r>
      <w:proofErr w:type="spellEnd"/>
      <w:r>
        <w:t xml:space="preserve"> организации после полного окончания работ, заверенную получателем субсидий и организацией, осуществившей технологическое присоединение к источникам тепло-, газо-, водо-, электроснабжения и водоотведения.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13. Агентство в порядке межведомственного информационного взаимодействия запрашивает в отношении получателя субсидии: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1) сведения из Единого государственного реестра юридических лиц (для юридических лиц);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2) сведения из Единого государственного реестра индивидуальных предпринимателей (для индивидуальных предпринимателей);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3) сведения об отсутствии (наличии) задолженности по налогам, сборам, страховым взносам, пени, штрафам, процентам и иным обязательным платежам, подлежащих уплате в соответствии с законодательством Российской Федерации о налогах и сборах.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Получатели субсидии вправе представить в Агентство сведения, указанные в настоящей части, по собственной инициативе.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14. Агентство в течение 15 рабочих дней со дня поступления документов, указанных в </w:t>
      </w:r>
      <w:hyperlink w:anchor="P84" w:history="1">
        <w:r>
          <w:rPr>
            <w:color w:val="0000FF"/>
          </w:rPr>
          <w:t>частях 10</w:t>
        </w:r>
      </w:hyperlink>
      <w:r>
        <w:t xml:space="preserve"> - </w:t>
      </w:r>
      <w:hyperlink w:anchor="P98" w:history="1">
        <w:r>
          <w:rPr>
            <w:color w:val="0000FF"/>
          </w:rPr>
          <w:t>12</w:t>
        </w:r>
      </w:hyperlink>
      <w:r>
        <w:t xml:space="preserve"> настоящего Порядка, принимает решение о предоставлении субсидии либо об отказе в ее предоставлении.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15. Основаниями для отказа в предоставлении субсидии являются: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субсидий документов требованиям, установленным </w:t>
      </w:r>
      <w:hyperlink w:anchor="P84" w:history="1">
        <w:r>
          <w:rPr>
            <w:color w:val="0000FF"/>
          </w:rPr>
          <w:t>частями 10</w:t>
        </w:r>
      </w:hyperlink>
      <w:r>
        <w:t xml:space="preserve"> - </w:t>
      </w:r>
      <w:hyperlink w:anchor="P98" w:history="1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получателем субсидий указанных в </w:t>
      </w:r>
      <w:hyperlink w:anchor="P84" w:history="1">
        <w:r>
          <w:rPr>
            <w:color w:val="0000FF"/>
          </w:rPr>
          <w:t>частях 10</w:t>
        </w:r>
      </w:hyperlink>
      <w:r>
        <w:t xml:space="preserve"> - </w:t>
      </w:r>
      <w:hyperlink w:anchor="P98" w:history="1">
        <w:r>
          <w:rPr>
            <w:color w:val="0000FF"/>
          </w:rPr>
          <w:t>12</w:t>
        </w:r>
      </w:hyperlink>
      <w:r>
        <w:t xml:space="preserve"> настоящего Порядка документов;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3) наличие в представленных получателем субсидий документах недостоверных сведений;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4) несоответствие получателя субсидий критерию отбора получателей субсидий и условиям предоставления субсидий, установленным </w:t>
      </w:r>
      <w:hyperlink w:anchor="P64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16. В случае принятия решения об отказе в предоставлении субсидии Агентство в течение 5 рабочих дней со дня принятия такого решения направляет в адрес получателя субсидий уведомление о принятом решении с обоснованием причин отказа.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17. В случае принятия решения о предоставлении субсидии Агентство в течение 5 рабочих дней со дня принятия такого решения заключает с получателем субсидии Договор, в соответствии с типовой формой, установленной Министерством финансов Камчатского края, и издает приказ о предоставлении субсидии получателю субсидий.</w:t>
      </w:r>
    </w:p>
    <w:p w:rsidR="004711BD" w:rsidRDefault="004711B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28.09.2018 N 409-П)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>18. Агентство перечисляет субсидию на счет получателя субсидий, реквизиты которого указаны в заявлении на предоставление субсидии, в течение 5 рабочих дней со дня издания приказа о представлении субсидии.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19. Утратила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28.09.2018 N 409-П.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20. Агентство и органы государственного финансового контроля осуществляют обязательную </w:t>
      </w:r>
      <w:r>
        <w:lastRenderedPageBreak/>
        <w:t>проверку соблюдения получателем субсидий условий, целей и порядка предоставления субсидий.</w:t>
      </w:r>
    </w:p>
    <w:p w:rsidR="004711BD" w:rsidRDefault="004711BD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21. В случае нарушения получателем субсидий условий, установленных настоящим Порядком, субсидии подлежат возврату в краевой бюджет на лицевой счет Агентства в течение 30 календарных дней со дня получения уведомления Агентства.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22. 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28.09.2018 N 409-П.</w:t>
      </w:r>
    </w:p>
    <w:p w:rsidR="004711BD" w:rsidRDefault="004711BD">
      <w:pPr>
        <w:pStyle w:val="ConsPlusNormal"/>
        <w:spacing w:before="220"/>
        <w:ind w:firstLine="540"/>
        <w:jc w:val="both"/>
      </w:pPr>
      <w:r>
        <w:t xml:space="preserve">23. Письменное уведомление о возврате субсидий направляется Агентством в течение 15 календарных дней со дня выявления обстоятельств, указанных в </w:t>
      </w:r>
      <w:hyperlink w:anchor="P120" w:history="1">
        <w:r>
          <w:rPr>
            <w:color w:val="0000FF"/>
          </w:rPr>
          <w:t>части 21</w:t>
        </w:r>
      </w:hyperlink>
      <w:r>
        <w:t xml:space="preserve"> настоящего Порядка.</w:t>
      </w:r>
    </w:p>
    <w:p w:rsidR="004711BD" w:rsidRDefault="004711B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28.09.2018 N 409-П)</w:t>
      </w: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jc w:val="both"/>
      </w:pPr>
    </w:p>
    <w:p w:rsidR="004711BD" w:rsidRDefault="00471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C3A" w:rsidRDefault="00000C3A"/>
    <w:sectPr w:rsidR="00000C3A" w:rsidSect="00ED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D"/>
    <w:rsid w:val="00000C3A"/>
    <w:rsid w:val="000252D1"/>
    <w:rsid w:val="0015299A"/>
    <w:rsid w:val="004711BD"/>
    <w:rsid w:val="006F632C"/>
    <w:rsid w:val="00B976DB"/>
    <w:rsid w:val="00B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F99"/>
  <w15:chartTrackingRefBased/>
  <w15:docId w15:val="{2405C7B0-D8D8-493C-9A4E-077F684E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8AE6BD4829088996A1B5E22C5AF898023AA196B15DDE3B457EC95E02FD8412CEB2146E1F8D07DD22D1EB65AC3A43B56EC9CCA93D26989948DC36AM1Z2D" TargetMode="External"/><Relationship Id="rId13" Type="http://schemas.openxmlformats.org/officeDocument/2006/relationships/hyperlink" Target="consultantplus://offline/ref=55E8AE6BD4829088996A1B5E22C5AF898023AA196B16DDE6BF51EC95E02FD8412CEB2146E1F8D07DD22D1EB656C3A43B56EC9CCA93D26989948DC36AM1Z2D" TargetMode="External"/><Relationship Id="rId18" Type="http://schemas.openxmlformats.org/officeDocument/2006/relationships/hyperlink" Target="consultantplus://offline/ref=55E8AE6BD4829088996A1B5E22C5AF898023AA196B15DDE3B457EC95E02FD8412CEB2146E1F8D07DD22D1EB657C3A43B56EC9CCA93D26989948DC36AM1Z2D" TargetMode="External"/><Relationship Id="rId26" Type="http://schemas.openxmlformats.org/officeDocument/2006/relationships/hyperlink" Target="consultantplus://offline/ref=55E8AE6BD4829088996A1B5E22C5AF898023AA196B15DDE3B457EC95E02FD8412CEB2146E1F8D07DD22D1EB757C3A43B56EC9CCA93D26989948DC36AM1Z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E8AE6BD4829088996A1B5E22C5AF898023AA196B15DDE3B457EC95E02FD8412CEB2146E1F8D07DD22D1EB75EC3A43B56EC9CCA93D26989948DC36AM1Z2D" TargetMode="External"/><Relationship Id="rId7" Type="http://schemas.openxmlformats.org/officeDocument/2006/relationships/hyperlink" Target="consultantplus://offline/ref=55E8AE6BD4829088996A1B5E22C5AF898023AA196B16D7E9B15AEC95E02FD8412CEB2146E1F8D07DD22D1EB65AC3A43B56EC9CCA93D26989948DC36AM1Z2D" TargetMode="External"/><Relationship Id="rId12" Type="http://schemas.openxmlformats.org/officeDocument/2006/relationships/hyperlink" Target="consultantplus://offline/ref=55E8AE6BD4829088996A1B5E22C5AF898023AA196B16DDE6BF51EC95E02FD8412CEB2146E1F8D07DD22D1EB657C3A43B56EC9CCA93D26989948DC36AM1Z2D" TargetMode="External"/><Relationship Id="rId17" Type="http://schemas.openxmlformats.org/officeDocument/2006/relationships/hyperlink" Target="consultantplus://offline/ref=55E8AE6BD4829088996A1B5E22C5AF898023AA196B15DDE3B457EC95E02FD8412CEB2146E1F8D07DD22D1EB658C3A43B56EC9CCA93D26989948DC36AM1Z2D" TargetMode="External"/><Relationship Id="rId25" Type="http://schemas.openxmlformats.org/officeDocument/2006/relationships/hyperlink" Target="consultantplus://offline/ref=55E8AE6BD4829088996A1B5E22C5AF898023AA196B15DDE3B457EC95E02FD8412CEB2146E1F8D07DD22D1EB758C3A43B56EC9CCA93D26989948DC36AM1Z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E8AE6BD4829088996A1B5E22C5AF898023AA196B15DBE8B656EC95E02FD8412CEB2146F3F88871D02400B65CD6F26A13MBZ0D" TargetMode="External"/><Relationship Id="rId20" Type="http://schemas.openxmlformats.org/officeDocument/2006/relationships/hyperlink" Target="consultantplus://offline/ref=55E8AE6BD4829088996A1B5E22C5AF898023AA196B15DDE3B457EC95E02FD8412CEB2146E1F8D07DD22D1EB75FC3A43B56EC9CCA93D26989948DC36AM1Z2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8AE6BD4829088996A1B5E22C5AF898023AA196B16DDE6BF51EC95E02FD8412CEB2146E1F8D07DD22D1EB65AC3A43B56EC9CCA93D26989948DC36AM1Z2D" TargetMode="External"/><Relationship Id="rId11" Type="http://schemas.openxmlformats.org/officeDocument/2006/relationships/hyperlink" Target="consultantplus://offline/ref=55E8AE6BD4829088996A1B5E22C5AF898023AA196B16DDE6BF51EC95E02FD8412CEB2146E1F8D07DD22D1EB658C3A43B56EC9CCA93D26989948DC36AM1Z2D" TargetMode="External"/><Relationship Id="rId24" Type="http://schemas.openxmlformats.org/officeDocument/2006/relationships/hyperlink" Target="consultantplus://offline/ref=55E8AE6BD4829088996A055334A9F38D842EF714691888BCE25FE6C0B87081036BE22B12A2BDDE79D9794FF20AC5F2630CB992D698CC68M8Z3D" TargetMode="External"/><Relationship Id="rId5" Type="http://schemas.openxmlformats.org/officeDocument/2006/relationships/hyperlink" Target="consultantplus://offline/ref=55E8AE6BD4829088996A1B5E22C5AF898023AA196B17D7E7B550EC95E02FD8412CEB2146E1F8D07DD22D1EB65AC3A43B56EC9CCA93D26989948DC36AM1Z2D" TargetMode="External"/><Relationship Id="rId15" Type="http://schemas.openxmlformats.org/officeDocument/2006/relationships/hyperlink" Target="consultantplus://offline/ref=55E8AE6BD4829088996A1B5E22C5AF898023AA196B15D8E0B551EC95E02FD8412CEB2146E1F8D07DD12E1AB159C3A43B56EC9CCA93D26989948DC36AM1Z2D" TargetMode="External"/><Relationship Id="rId23" Type="http://schemas.openxmlformats.org/officeDocument/2006/relationships/hyperlink" Target="consultantplus://offline/ref=55E8AE6BD4829088996A055334A9F38D842EF714691888BCE25FE6C0B87081036BE22B12A2BEDF7FD9794FF20AC5F2630CB992D698CC68M8Z3D" TargetMode="External"/><Relationship Id="rId28" Type="http://schemas.openxmlformats.org/officeDocument/2006/relationships/hyperlink" Target="consultantplus://offline/ref=55E8AE6BD4829088996A1B5E22C5AF898023AA196B15DDE3B457EC95E02FD8412CEB2146E1F8D07DD22D1EB45FC3A43B56EC9CCA93D26989948DC36AM1Z2D" TargetMode="External"/><Relationship Id="rId10" Type="http://schemas.openxmlformats.org/officeDocument/2006/relationships/hyperlink" Target="consultantplus://offline/ref=55E8AE6BD4829088996A055334A9F38D8529F5126C11D5B6EA06EAC2BF7FDE147EAB7F1FA0B5C37CD1331CB65EMCZ1D" TargetMode="External"/><Relationship Id="rId19" Type="http://schemas.openxmlformats.org/officeDocument/2006/relationships/hyperlink" Target="consultantplus://offline/ref=55E8AE6BD4829088996A1B5E22C5AF898023AA196B15DDE3B457EC95E02FD8412CEB2146E1F8D07DD22D1EB75FC3A43B56EC9CCA93D26989948DC36AM1Z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E8AE6BD4829088996A055334A9F38D8529F01C6913D5B6EA06EAC2BF7FDE146CAB2713A2BFDE75D7264AE71B9DFD681BA791CB84CE698BM8Z3D" TargetMode="External"/><Relationship Id="rId14" Type="http://schemas.openxmlformats.org/officeDocument/2006/relationships/hyperlink" Target="consultantplus://offline/ref=55E8AE6BD4829088996A1B5E22C5AF898023AA196B15DDE3B457EC95E02FD8412CEB2146E1F8D07DD22D1EB65AC3A43B56EC9CCA93D26989948DC36AM1Z2D" TargetMode="External"/><Relationship Id="rId22" Type="http://schemas.openxmlformats.org/officeDocument/2006/relationships/hyperlink" Target="consultantplus://offline/ref=55E8AE6BD4829088996A055334A9F38D872DFC1D6915D5B6EA06EAC2BF7FDE146CAB2713A2BED479D4264AE71B9DFD681BA791CB84CE698BM8Z3D" TargetMode="External"/><Relationship Id="rId27" Type="http://schemas.openxmlformats.org/officeDocument/2006/relationships/hyperlink" Target="consultantplus://offline/ref=55E8AE6BD4829088996A1B5E22C5AF898023AA196B15DDE3B457EC95E02FD8412CEB2146E1F8D07DD22D1EB756C3A43B56EC9CCA93D26989948DC36AM1Z2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Максаева Дарья Станислаловна</dc:creator>
  <cp:keywords/>
  <dc:description/>
  <cp:lastModifiedBy>Максаева Дарья Станислаловна</cp:lastModifiedBy>
  <cp:revision>2</cp:revision>
  <cp:lastPrinted>2019-03-29T04:19:00Z</cp:lastPrinted>
  <dcterms:created xsi:type="dcterms:W3CDTF">2019-03-29T03:25:00Z</dcterms:created>
  <dcterms:modified xsi:type="dcterms:W3CDTF">2019-03-29T04:27:00Z</dcterms:modified>
</cp:coreProperties>
</file>