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Информация по вопросу 2 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</w:t>
      </w:r>
      <w:r>
        <w:rPr>
          <w:rFonts w:ascii="Times New Roman" w:hAnsi="Times New Roman"/>
          <w:b/>
          <w:color w:val="000000"/>
          <w:sz w:val="28"/>
        </w:rPr>
        <w:t>Об исполнении протокольных поручений Инвестиционного комитета Камчатского края по проведению заседаний Рабочих групп по улучшению инвестиционного климата в Камчатском крае»</w:t>
      </w:r>
    </w:p>
    <w:p>
      <w:pPr>
        <w:pStyle w:val="BodyText"/>
        <w:spacing w:lineRule="auto" w:line="240" w:before="0" w:after="0"/>
        <w:ind w:firstLine="708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 xml:space="preserve">Вопрос улучшения инвестиционного климата, условий ведения бизнеса в регионе и позиций Камчатского края в Национальном рейтинге всегда остается актуальным. В этих целях созданы Рабочие группы по улучшению инвестиционного климата при ответственных исполнительных органах Камчатского края, основной задачей которых является помощь представителям бизнес-сообщества региона в решении их проблем. </w:t>
      </w:r>
    </w:p>
    <w:p>
      <w:pPr>
        <w:pStyle w:val="BodyText"/>
        <w:spacing w:lineRule="auto" w:line="240" w:before="0" w:after="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заседаниях Комиссии по улучшению инвестиционного климата (Проектного офиса) регулярно рассматриваются результаты деятельности Рабочих групп, ежегодно обновляются паспорта проектов и дорожные карты, разработанные ответственными исполнительными органами, на заседания привлекаются представители бизнес-сообщества. </w:t>
      </w:r>
    </w:p>
    <w:p>
      <w:pPr>
        <w:pStyle w:val="BodyText"/>
        <w:spacing w:lineRule="auto" w:line="240" w:before="0" w:after="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течение текущего года протокольными решениями Инвестиционного комитета давался ряд поручений руководителям Рабочих групп о необходимости регулярного проведения заседаний указанных коллегиальных органов </w:t>
      </w:r>
      <w:r>
        <w:rPr>
          <w:rFonts w:ascii="Times New Roman" w:hAnsi="Times New Roman"/>
          <w:b/>
          <w:sz w:val="28"/>
        </w:rPr>
        <w:t xml:space="preserve">не реже 1 раза в месяц, </w:t>
      </w:r>
      <w:r>
        <w:rPr>
          <w:rFonts w:ascii="Times New Roman" w:hAnsi="Times New Roman"/>
          <w:b w:val="false"/>
          <w:bCs w:val="false"/>
          <w:sz w:val="28"/>
        </w:rPr>
        <w:t xml:space="preserve">при организации которых важно не только </w:t>
      </w:r>
      <w:r>
        <w:rPr>
          <w:rFonts w:ascii="Times New Roman" w:hAnsi="Times New Roman"/>
          <w:sz w:val="28"/>
        </w:rPr>
        <w:t xml:space="preserve">количество проведенных встреч, но и их качество, результативность, а также частота привлечения на заседания представителей предпринимательского сообщества. </w:t>
      </w:r>
    </w:p>
    <w:p>
      <w:pPr>
        <w:pStyle w:val="BodyText"/>
        <w:spacing w:lineRule="auto" w:line="240" w:before="0" w:after="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 информации, представленной ответственными исполнительными органами по состоянию на 17.09.2024, количество проведенных заседаний Рабочих групп в текущем 2024 году при идеальных условиях должно составить 8-9 заседаний. Статистика следующая.</w:t>
      </w:r>
    </w:p>
    <w:p>
      <w:pPr>
        <w:pStyle w:val="BodyText"/>
        <w:spacing w:lineRule="auto" w:line="240" w:before="0" w:after="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Минстрой Камчатского края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заседаний — 3.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представителей бизнес сообщества на заседаниях — 11.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i w:val="false"/>
          <w:i w:val="false"/>
          <w:sz w:val="28"/>
        </w:rPr>
      </w:pPr>
      <w:r>
        <w:rPr>
          <w:rFonts w:ascii="Times New Roman" w:hAnsi="Times New Roman"/>
          <w:i w:val="false"/>
          <w:sz w:val="28"/>
        </w:rPr>
        <w:t xml:space="preserve">Низкая активность рабочей группы. В регионе очень много предпринимателей, имеющих те или иные проблемы и вопросы в сфере строительства, необходимо их активное привлечение. 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i w:val="false"/>
          <w:i w:val="false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Минимущество Камчатского края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заседаний — 3.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представителей бизнес сообщества на заседаниях — 8.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Слабая активность представителей бизнес-сообщества не позволяет проводить заседания коллегиального органа часто. </w:t>
      </w:r>
      <w:r>
        <w:rPr>
          <w:rFonts w:ascii="Times New Roman" w:hAnsi="Times New Roman"/>
          <w:color w:val="000000"/>
          <w:sz w:val="28"/>
        </w:rPr>
        <w:t>Учитывая, что показатели Нацрейтинга, за которые ответственно Минимущество, связаны с землей и кадастровым учетом, необходимо активизировать работу с ОМСУ, кадастровыми инженерами и риэлторами и деловыми объединениями.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ЖКХ и энергетики Камчатского края 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заседаний — 4.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представителей бизнес сообщества на заседаниях — 13.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Необходимо активизировать работу, по итогам Нацрейтинга у МинЖКХ и энергетики одни из самых неудовлетворенных работой органов власти предпринимателей (и сроки техприса, и стоимость). 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Министерство труда Камчатского края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заседаний — 4.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представителей бизнес сообщества на заседаниях — 23.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Активность предпринимательского сообщества на среднем уровне, что приемлемо с учетом специфики показателя Нацрейтинга (общая выборка), но количество заседаний недостаточное. Необходимо организовать взаимодействие с «большой четвёркой» и крупными инвесторами, имеющими большую штатную численность сотрудников.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Министерство туризма Камчатского края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заседаний — 8.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Количество представителей бизнес сообщества на заседаниях </w:t>
      </w:r>
      <w:r>
        <w:rPr>
          <w:rFonts w:ascii="Times New Roman" w:hAnsi="Times New Roman"/>
          <w:color w:val="000000"/>
          <w:sz w:val="28"/>
        </w:rPr>
        <w:t>— 190.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Высокая активность бизнес-сообщества обусловлена спецификой рассматриваемых на заседаниях Рабочей группы вопросов, часто организовываются встречи и мероприятия совместно с ТПП Камчатского края, Центром поддержки экспорта Камчатского края, Центром поддержки предпринимательства и иными организациями, в том числе принимается участие в международных выставках и встречах. 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Минтранс Камчатского края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заседаний — 6.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представителей бизнес сообщества на заседаниях — 17.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Повестки заседаний стали более разнообразными, чаще рассматриваются вопросы, связанные с проблемами предпринимателей. 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Минцифра Камчатского края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заседаний — 8.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представителей бизнес сообщества на заседаниях — 2.</w:t>
      </w:r>
    </w:p>
    <w:p>
      <w:pPr>
        <w:pStyle w:val="BodyText"/>
        <w:widowControl/>
        <w:numPr>
          <w:ilvl w:val="0"/>
          <w:numId w:val="0"/>
        </w:numPr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обязательном порядке на заседаниях Рабочей группы присутствуют представители операторов связи, активность бизнеса в настоящее время невысокая, что обусловлено спецификой показателя Нацрейтинга (общая выборка). </w:t>
      </w:r>
    </w:p>
    <w:p>
      <w:pPr>
        <w:pStyle w:val="BodyText"/>
        <w:widowControl/>
        <w:spacing w:lineRule="auto" w:line="240" w:before="0" w:after="0"/>
        <w:ind w:firstLine="85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Факторы, которые необходимо учесть при организации заседаний:</w:t>
      </w:r>
    </w:p>
    <w:p>
      <w:pPr>
        <w:pStyle w:val="BodyText"/>
        <w:widowControl/>
        <w:spacing w:lineRule="auto" w:line="240" w:before="0" w:after="0"/>
        <w:ind w:firstLine="85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актуальность рассматриваемых на заседаниях вопросов;</w:t>
      </w:r>
    </w:p>
    <w:p>
      <w:pPr>
        <w:pStyle w:val="BodyText"/>
        <w:widowControl/>
        <w:spacing w:lineRule="auto" w:line="240" w:before="0" w:after="0"/>
        <w:ind w:firstLine="85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привлечение представителей бизнес-сообщества на каждое заседание, в том числе направление приглашений ;</w:t>
      </w:r>
    </w:p>
    <w:p>
      <w:pPr>
        <w:pStyle w:val="BodyText"/>
        <w:widowControl/>
        <w:spacing w:lineRule="auto" w:line="240" w:before="0" w:after="0"/>
        <w:ind w:firstLine="85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налаживание диалога с бизнесом посредством рассмотрения их проблем на заседаниях (и своевременного решения этих проблем);</w:t>
      </w:r>
    </w:p>
    <w:p>
      <w:pPr>
        <w:pStyle w:val="BodyText"/>
        <w:widowControl/>
        <w:spacing w:lineRule="auto" w:line="240" w:before="0" w:after="0"/>
        <w:ind w:firstLine="85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вынесение нерешенных проблем на рассмотрение в рамках Проектного офиса) или Инвестиционного комитета;</w:t>
      </w:r>
    </w:p>
    <w:p>
      <w:pPr>
        <w:pStyle w:val="BodyText"/>
        <w:widowControl/>
        <w:spacing w:lineRule="auto" w:line="240" w:before="0" w:after="0"/>
        <w:ind w:firstLine="85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регулярность проведения Рабочих групп, не реже 2 раз в квартал.</w:t>
      </w:r>
    </w:p>
    <w:p>
      <w:pPr>
        <w:pStyle w:val="BodyText"/>
        <w:widowControl/>
        <w:spacing w:lineRule="auto" w:line="240" w:before="0" w:after="0"/>
        <w:ind w:firstLine="850" w:left="0" w:right="0"/>
        <w:jc w:val="both"/>
        <w:rPr>
          <w:rFonts w:ascii="Calibri" w:hAnsi="Calibri" w:asciiTheme="minorAscii" w:hAnsiTheme="minorHAnsi"/>
        </w:rPr>
      </w:pPr>
      <w:r>
        <w:rPr>
          <w:rFonts w:asciiTheme="minorAscii" w:hAnsiTheme="minorHAnsi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567" w:top="1137" w:footer="0" w:bottom="908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160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sz w:val="24"/>
        <w:rFonts w:ascii="Times New Roman" w:hAnsi="Times New Roman"/>
      </w:rPr>
      <w:instrText xml:space="preserve"> PAGE </w:instrText>
    </w:r>
    <w:r>
      <w:rPr>
        <w:sz w:val="24"/>
        <w:rFonts w:ascii="Times New Roman" w:hAnsi="Times New Roman"/>
      </w:rPr>
      <w:fldChar w:fldCharType="separate"/>
    </w:r>
    <w:r>
      <w:rPr>
        <w:sz w:val="24"/>
        <w:rFonts w:ascii="Times New Roman" w:hAnsi="Times New Roman"/>
      </w:rPr>
      <w:t>2</w:t>
    </w:r>
    <w:r>
      <w:rPr>
        <w:sz w:val="24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Style9">
    <w:name w:val="Верхний колонтитул Знак"/>
    <w:basedOn w:val="16"/>
    <w:link w:val="19"/>
    <w:qFormat/>
    <w:rPr>
      <w:rFonts w:ascii="XO Thames" w:hAnsi="XO Thames"/>
      <w:color w:val="000000"/>
      <w:spacing w:val="0"/>
      <w:sz w:val="20"/>
    </w:rPr>
  </w:style>
  <w:style w:type="character" w:styleId="Caption1">
    <w:name w:val="Caption1"/>
    <w:qFormat/>
    <w:rPr>
      <w:i/>
      <w:sz w:val="24"/>
    </w:rPr>
  </w:style>
  <w:style w:type="character" w:styleId="Contents2">
    <w:name w:val="Contents 2"/>
    <w:qFormat/>
    <w:rPr>
      <w:rFonts w:ascii="XO Thames" w:hAnsi="XO Thames"/>
      <w:color w:val="000000"/>
      <w:sz w:val="28"/>
    </w:rPr>
  </w:style>
  <w:style w:type="character" w:styleId="16">
    <w:name w:val="Колонтитул16"/>
    <w:link w:val="161"/>
    <w:qFormat/>
    <w:rPr>
      <w:rFonts w:ascii="XO Thames" w:hAnsi="XO Thames"/>
      <w:color w:val="000000"/>
      <w:sz w:val="20"/>
    </w:rPr>
  </w:style>
  <w:style w:type="character" w:styleId="Header1">
    <w:name w:val="Header1"/>
    <w:basedOn w:val="16"/>
    <w:qFormat/>
    <w:rPr/>
  </w:style>
  <w:style w:type="character" w:styleId="111111111111112">
    <w:name w:val="Заголовок111111111111112"/>
    <w:link w:val="11111111111111211"/>
    <w:qFormat/>
    <w:rPr>
      <w:rFonts w:ascii="Liberation Sans" w:hAnsi="Liberation Sans"/>
      <w:sz w:val="28"/>
    </w:rPr>
  </w:style>
  <w:style w:type="character" w:styleId="Contents4">
    <w:name w:val="Contents 4"/>
    <w:qFormat/>
    <w:rPr>
      <w:rFonts w:ascii="XO Thames" w:hAnsi="XO Thames"/>
      <w:color w:val="000000"/>
      <w:sz w:val="28"/>
    </w:rPr>
  </w:style>
  <w:style w:type="character" w:styleId="151">
    <w:name w:val="Колонтитул151"/>
    <w:link w:val="1511"/>
    <w:qFormat/>
    <w:rPr/>
  </w:style>
  <w:style w:type="character" w:styleId="112">
    <w:name w:val="Указатель112"/>
    <w:link w:val="11211"/>
    <w:qFormat/>
    <w:rPr/>
  </w:style>
  <w:style w:type="character" w:styleId="1111111111112">
    <w:name w:val="Указатель1111111111112"/>
    <w:link w:val="111111111111211"/>
    <w:qFormat/>
    <w:rPr/>
  </w:style>
  <w:style w:type="character" w:styleId="1121">
    <w:name w:val="Заголовок112"/>
    <w:link w:val="11212"/>
    <w:qFormat/>
    <w:rPr>
      <w:rFonts w:ascii="Liberation Sans" w:hAnsi="Liberation Sans"/>
      <w:sz w:val="28"/>
    </w:rPr>
  </w:style>
  <w:style w:type="character" w:styleId="Contents6">
    <w:name w:val="Contents 6"/>
    <w:qFormat/>
    <w:rPr>
      <w:rFonts w:ascii="XO Thames" w:hAnsi="XO Thames"/>
      <w:color w:val="000000"/>
      <w:sz w:val="28"/>
    </w:rPr>
  </w:style>
  <w:style w:type="character" w:styleId="Contents7">
    <w:name w:val="Contents 7"/>
    <w:qFormat/>
    <w:rPr>
      <w:rFonts w:ascii="XO Thames" w:hAnsi="XO Thames"/>
      <w:color w:val="000000"/>
      <w:sz w:val="28"/>
    </w:rPr>
  </w:style>
  <w:style w:type="character" w:styleId="1">
    <w:name w:val="Содержимое врезки1"/>
    <w:link w:val="115"/>
    <w:qFormat/>
    <w:rPr/>
  </w:style>
  <w:style w:type="character" w:styleId="Contents111">
    <w:name w:val="Contents 111"/>
    <w:link w:val="Contents1111"/>
    <w:qFormat/>
    <w:rPr>
      <w:rFonts w:ascii="XO Thames" w:hAnsi="XO Thames"/>
      <w:b/>
      <w:color w:val="000000"/>
      <w:sz w:val="28"/>
    </w:rPr>
  </w:style>
  <w:style w:type="character" w:styleId="131">
    <w:name w:val="Колонтитул131"/>
    <w:link w:val="1311"/>
    <w:qFormat/>
    <w:rPr/>
  </w:style>
  <w:style w:type="character" w:styleId="Annotationreference11">
    <w:name w:val="annotation reference11"/>
    <w:basedOn w:val="DefaultParagraphFont11"/>
    <w:link w:val="Annotationreference111"/>
    <w:qFormat/>
    <w:rPr>
      <w:sz w:val="16"/>
    </w:rPr>
  </w:style>
  <w:style w:type="character" w:styleId="61">
    <w:name w:val="Колонтитул61"/>
    <w:link w:val="611"/>
    <w:qFormat/>
    <w:rPr/>
  </w:style>
  <w:style w:type="character" w:styleId="12">
    <w:name w:val="Указатель12"/>
    <w:link w:val="1211"/>
    <w:qFormat/>
    <w:rPr/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color w:val="000000"/>
      <w:sz w:val="26"/>
    </w:rPr>
  </w:style>
  <w:style w:type="character" w:styleId="Heading511">
    <w:name w:val="Heading 511"/>
    <w:link w:val="Heading5111"/>
    <w:qFormat/>
    <w:rPr>
      <w:rFonts w:ascii="XO Thames" w:hAnsi="XO Thames"/>
      <w:b/>
      <w:color w:val="000000"/>
      <w:sz w:val="22"/>
    </w:rPr>
  </w:style>
  <w:style w:type="character" w:styleId="Contents911">
    <w:name w:val="Contents 911"/>
    <w:link w:val="Contents9111"/>
    <w:qFormat/>
    <w:rPr>
      <w:rFonts w:ascii="XO Thames" w:hAnsi="XO Thames"/>
      <w:color w:val="000000"/>
      <w:sz w:val="28"/>
    </w:rPr>
  </w:style>
  <w:style w:type="character" w:styleId="11111111111112">
    <w:name w:val="Указатель11111111111112"/>
    <w:link w:val="1111111111111211"/>
    <w:qFormat/>
    <w:rPr/>
  </w:style>
  <w:style w:type="character" w:styleId="Style10">
    <w:name w:val="Основной текст Знак"/>
    <w:basedOn w:val="15"/>
    <w:link w:val="116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11111112">
    <w:name w:val="Заголовок11111112"/>
    <w:link w:val="1111111211"/>
    <w:qFormat/>
    <w:rPr>
      <w:rFonts w:ascii="Liberation Sans" w:hAnsi="Liberation Sans"/>
      <w:sz w:val="28"/>
    </w:rPr>
  </w:style>
  <w:style w:type="character" w:styleId="9">
    <w:name w:val="Оглавление 9 Знак"/>
    <w:link w:val="911"/>
    <w:qFormat/>
    <w:rPr>
      <w:rFonts w:ascii="XO Thames" w:hAnsi="XO Thames"/>
      <w:color w:val="000000"/>
      <w:spacing w:val="0"/>
      <w:sz w:val="28"/>
    </w:rPr>
  </w:style>
  <w:style w:type="character" w:styleId="4">
    <w:name w:val="Заголовок 4 Знак"/>
    <w:link w:val="411"/>
    <w:qFormat/>
    <w:rPr>
      <w:rFonts w:ascii="XO Thames" w:hAnsi="XO Thames"/>
      <w:b/>
      <w:color w:val="000000"/>
      <w:spacing w:val="0"/>
      <w:sz w:val="24"/>
    </w:rPr>
  </w:style>
  <w:style w:type="character" w:styleId="1112">
    <w:name w:val="Указатель1112"/>
    <w:link w:val="111211"/>
    <w:qFormat/>
    <w:rPr/>
  </w:style>
  <w:style w:type="character" w:styleId="Heading211">
    <w:name w:val="Heading 211"/>
    <w:link w:val="Heading2111"/>
    <w:qFormat/>
    <w:rPr>
      <w:rFonts w:ascii="XO Thames" w:hAnsi="XO Thames"/>
      <w:b/>
      <w:color w:val="000000"/>
      <w:sz w:val="28"/>
    </w:rPr>
  </w:style>
  <w:style w:type="character" w:styleId="3">
    <w:name w:val="Оглавление 3 Знак"/>
    <w:link w:val="312"/>
    <w:qFormat/>
    <w:rPr>
      <w:rFonts w:ascii="XO Thames" w:hAnsi="XO Thames"/>
      <w:color w:val="000000"/>
      <w:spacing w:val="0"/>
      <w:sz w:val="28"/>
    </w:rPr>
  </w:style>
  <w:style w:type="character" w:styleId="11">
    <w:name w:val="Заголовок 1 Знак"/>
    <w:link w:val="117"/>
    <w:qFormat/>
    <w:rPr>
      <w:rFonts w:ascii="XO Thames" w:hAnsi="XO Thames"/>
      <w:b/>
      <w:color w:val="000000"/>
      <w:spacing w:val="0"/>
      <w:sz w:val="32"/>
    </w:rPr>
  </w:style>
  <w:style w:type="character" w:styleId="6">
    <w:name w:val="Оглавление 6 Знак"/>
    <w:link w:val="612"/>
    <w:qFormat/>
    <w:rPr>
      <w:rFonts w:ascii="XO Thames" w:hAnsi="XO Thames"/>
      <w:color w:val="000000"/>
      <w:spacing w:val="0"/>
      <w:sz w:val="28"/>
    </w:rPr>
  </w:style>
  <w:style w:type="character" w:styleId="Endnote11">
    <w:name w:val="Endnote11"/>
    <w:link w:val="Endnote111"/>
    <w:qFormat/>
    <w:rPr>
      <w:rFonts w:ascii="XO Thames" w:hAnsi="XO Thames"/>
      <w:color w:val="000000"/>
      <w:sz w:val="22"/>
    </w:rPr>
  </w:style>
  <w:style w:type="character" w:styleId="21">
    <w:name w:val="Колонтитул21"/>
    <w:link w:val="211"/>
    <w:qFormat/>
    <w:rPr/>
  </w:style>
  <w:style w:type="character" w:styleId="1111112">
    <w:name w:val="Указатель1111112"/>
    <w:link w:val="111111211"/>
    <w:qFormat/>
    <w:rPr/>
  </w:style>
  <w:style w:type="character" w:styleId="51">
    <w:name w:val="Колонтитул51"/>
    <w:link w:val="511"/>
    <w:qFormat/>
    <w:rPr/>
  </w:style>
  <w:style w:type="character" w:styleId="2">
    <w:name w:val="Заголовок 2 Знак"/>
    <w:link w:val="212"/>
    <w:qFormat/>
    <w:rPr>
      <w:rFonts w:ascii="XO Thames" w:hAnsi="XO Thames"/>
      <w:b/>
      <w:color w:val="000000"/>
      <w:spacing w:val="0"/>
      <w:sz w:val="28"/>
    </w:rPr>
  </w:style>
  <w:style w:type="character" w:styleId="13">
    <w:name w:val="Гиперссылка1"/>
    <w:link w:val="118"/>
    <w:qFormat/>
    <w:rPr>
      <w:rFonts w:ascii="Calibri" w:hAnsi="Calibri"/>
      <w:color w:val="0000FF"/>
      <w:sz w:val="22"/>
      <w:u w:val="single"/>
    </w:rPr>
  </w:style>
  <w:style w:type="character" w:styleId="Style11">
    <w:name w:val="Заголовок"/>
    <w:link w:val="111111"/>
    <w:qFormat/>
    <w:rPr>
      <w:rFonts w:ascii="Liberation Sans" w:hAnsi="Liberation Sans"/>
      <w:sz w:val="28"/>
    </w:rPr>
  </w:style>
  <w:style w:type="character" w:styleId="Style12">
    <w:name w:val="Колонтитул"/>
    <w:link w:val="110"/>
    <w:qFormat/>
    <w:rPr>
      <w:rFonts w:ascii="XO Thames" w:hAnsi="XO Thames"/>
      <w:color w:val="000000"/>
      <w:sz w:val="20"/>
    </w:rPr>
  </w:style>
  <w:style w:type="character" w:styleId="Heading311">
    <w:name w:val="Heading 311"/>
    <w:link w:val="Heading3111"/>
    <w:qFormat/>
    <w:rPr>
      <w:rFonts w:ascii="XO Thames" w:hAnsi="XO Thames"/>
      <w:b/>
      <w:color w:val="000000"/>
      <w:sz w:val="26"/>
    </w:rPr>
  </w:style>
  <w:style w:type="character" w:styleId="11111111111121">
    <w:name w:val="Заголовок1111111111112"/>
    <w:link w:val="111111111111212"/>
    <w:qFormat/>
    <w:rPr>
      <w:rFonts w:ascii="Liberation Sans" w:hAnsi="Liberation Sans"/>
      <w:sz w:val="28"/>
    </w:rPr>
  </w:style>
  <w:style w:type="character" w:styleId="121">
    <w:name w:val="Колонтитул121"/>
    <w:link w:val="12111"/>
    <w:qFormat/>
    <w:rPr/>
  </w:style>
  <w:style w:type="character" w:styleId="BalloonText11">
    <w:name w:val="Balloon Text11"/>
    <w:link w:val="BalloonText111"/>
    <w:qFormat/>
    <w:rPr>
      <w:rFonts w:ascii="Segoe UI" w:hAnsi="Segoe UI"/>
      <w:sz w:val="18"/>
    </w:rPr>
  </w:style>
  <w:style w:type="character" w:styleId="11111111112">
    <w:name w:val="Указатель11111111112"/>
    <w:link w:val="1111111111211"/>
    <w:qFormat/>
    <w:rPr/>
  </w:style>
  <w:style w:type="character" w:styleId="1111111112">
    <w:name w:val="Заголовок1111111112"/>
    <w:link w:val="111111111211"/>
    <w:qFormat/>
    <w:rPr>
      <w:rFonts w:ascii="Liberation Sans" w:hAnsi="Liberation Sans"/>
      <w:sz w:val="28"/>
    </w:rPr>
  </w:style>
  <w:style w:type="character" w:styleId="ListParagraph11">
    <w:name w:val="List Paragraph11"/>
    <w:link w:val="ListParagraph111"/>
    <w:qFormat/>
    <w:rPr/>
  </w:style>
  <w:style w:type="character" w:styleId="Style13">
    <w:name w:val="Заголовок Знак"/>
    <w:link w:val="119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1">
    <w:name w:val="Footnote11"/>
    <w:link w:val="Footnote111"/>
    <w:qFormat/>
    <w:rPr>
      <w:rFonts w:ascii="XO Thames" w:hAnsi="XO Thames"/>
      <w:color w:val="000000"/>
      <w:sz w:val="22"/>
    </w:rPr>
  </w:style>
  <w:style w:type="character" w:styleId="Textbody">
    <w:name w:val="Text body"/>
    <w:qFormat/>
    <w:rPr/>
  </w:style>
  <w:style w:type="character" w:styleId="Contents3">
    <w:name w:val="Contents 3"/>
    <w:qFormat/>
    <w:rPr>
      <w:rFonts w:ascii="XO Thames" w:hAnsi="XO Thames"/>
      <w:color w:val="000000"/>
      <w:sz w:val="28"/>
    </w:rPr>
  </w:style>
  <w:style w:type="character" w:styleId="Contents711">
    <w:name w:val="Contents 711"/>
    <w:link w:val="Contents7111"/>
    <w:qFormat/>
    <w:rPr>
      <w:rFonts w:ascii="XO Thames" w:hAnsi="XO Thames"/>
      <w:color w:val="000000"/>
      <w:sz w:val="28"/>
    </w:rPr>
  </w:style>
  <w:style w:type="character" w:styleId="5">
    <w:name w:val="Заголовок 5 Знак"/>
    <w:link w:val="512"/>
    <w:qFormat/>
    <w:rPr>
      <w:rFonts w:ascii="XO Thames" w:hAnsi="XO Thames"/>
      <w:b/>
      <w:color w:val="000000"/>
      <w:spacing w:val="0"/>
      <w:sz w:val="22"/>
    </w:rPr>
  </w:style>
  <w:style w:type="character" w:styleId="111">
    <w:name w:val="Колонтитул111"/>
    <w:link w:val="11114"/>
    <w:qFormat/>
    <w:rPr/>
  </w:style>
  <w:style w:type="character" w:styleId="111111111111121">
    <w:name w:val="Заголовок11111111111112"/>
    <w:link w:val="1111111111111212"/>
    <w:qFormat/>
    <w:rPr>
      <w:rFonts w:ascii="Liberation Sans" w:hAnsi="Liberation Sans"/>
      <w:sz w:val="28"/>
    </w:rPr>
  </w:style>
  <w:style w:type="character" w:styleId="Annotationsubject11">
    <w:name w:val="annotation subject11"/>
    <w:basedOn w:val="Annotationtext11"/>
    <w:link w:val="Annotationsubject111"/>
    <w:qFormat/>
    <w:rPr>
      <w:b/>
    </w:rPr>
  </w:style>
  <w:style w:type="character" w:styleId="41">
    <w:name w:val="Колонтитул41"/>
    <w:link w:val="4111"/>
    <w:qFormat/>
    <w:rPr/>
  </w:style>
  <w:style w:type="character" w:styleId="101">
    <w:name w:val="Колонтитул101"/>
    <w:link w:val="1011"/>
    <w:qFormat/>
    <w:rPr/>
  </w:style>
  <w:style w:type="character" w:styleId="Footnote2">
    <w:name w:val="Footnote2"/>
    <w:link w:val="Footnote21"/>
    <w:qFormat/>
    <w:rPr>
      <w:rFonts w:ascii="XO Thames" w:hAnsi="XO Thames"/>
      <w:color w:val="000000"/>
      <w:sz w:val="22"/>
    </w:rPr>
  </w:style>
  <w:style w:type="character" w:styleId="Title11">
    <w:name w:val="Title11"/>
    <w:link w:val="Title111"/>
    <w:qFormat/>
    <w:rPr>
      <w:rFonts w:ascii="XO Thames" w:hAnsi="XO Thames"/>
      <w:b/>
      <w:caps/>
      <w:color w:val="000000"/>
      <w:sz w:val="40"/>
    </w:rPr>
  </w:style>
  <w:style w:type="character" w:styleId="111111121">
    <w:name w:val="Указатель11111112"/>
    <w:link w:val="1111111212"/>
    <w:qFormat/>
    <w:rPr/>
  </w:style>
  <w:style w:type="character" w:styleId="Heading411">
    <w:name w:val="Heading 411"/>
    <w:link w:val="Heading4111"/>
    <w:qFormat/>
    <w:rPr>
      <w:rFonts w:ascii="XO Thames" w:hAnsi="XO Thames"/>
      <w:b/>
      <w:color w:val="000000"/>
      <w:sz w:val="24"/>
    </w:rPr>
  </w:style>
  <w:style w:type="character" w:styleId="Annotationtext11">
    <w:name w:val="annotation text11"/>
    <w:link w:val="Annotationtext111"/>
    <w:qFormat/>
    <w:rPr>
      <w:sz w:val="20"/>
    </w:rPr>
  </w:style>
  <w:style w:type="character" w:styleId="Heading51">
    <w:name w:val="Heading 51"/>
    <w:qFormat/>
    <w:rPr>
      <w:rFonts w:ascii="XO Thames" w:hAnsi="XO Thames"/>
      <w:b/>
      <w:color w:val="000000"/>
      <w:sz w:val="22"/>
    </w:rPr>
  </w:style>
  <w:style w:type="character" w:styleId="Caption2">
    <w:name w:val="caption2"/>
    <w:link w:val="Caption21"/>
    <w:qFormat/>
    <w:rPr>
      <w:i/>
      <w:sz w:val="24"/>
    </w:rPr>
  </w:style>
  <w:style w:type="character" w:styleId="52">
    <w:name w:val="Оглавление 5 Знак"/>
    <w:link w:val="513"/>
    <w:qFormat/>
    <w:rPr>
      <w:rFonts w:ascii="XO Thames" w:hAnsi="XO Thames"/>
      <w:color w:val="000000"/>
      <w:spacing w:val="0"/>
      <w:sz w:val="28"/>
    </w:rPr>
  </w:style>
  <w:style w:type="character" w:styleId="Heading11">
    <w:name w:val="Heading 11"/>
    <w:qFormat/>
    <w:rPr>
      <w:rFonts w:ascii="XO Thames" w:hAnsi="XO Thames"/>
      <w:b/>
      <w:color w:val="000000"/>
      <w:sz w:val="32"/>
    </w:rPr>
  </w:style>
  <w:style w:type="character" w:styleId="Contents511">
    <w:name w:val="Contents 511"/>
    <w:link w:val="Contents5111"/>
    <w:qFormat/>
    <w:rPr>
      <w:rFonts w:ascii="XO Thames" w:hAnsi="XO Thames"/>
      <w:color w:val="000000"/>
      <w:sz w:val="28"/>
    </w:rPr>
  </w:style>
  <w:style w:type="character" w:styleId="Style14">
    <w:name w:val="Подзаголовок Знак"/>
    <w:link w:val="120"/>
    <w:qFormat/>
    <w:rPr>
      <w:rFonts w:ascii="XO Thames" w:hAnsi="XO Thames"/>
      <w:i/>
      <w:color w:val="000000"/>
      <w:spacing w:val="0"/>
      <w:sz w:val="24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11111111121">
    <w:name w:val="Указатель1111111112"/>
    <w:link w:val="111111111212"/>
    <w:qFormat/>
    <w:rPr/>
  </w:style>
  <w:style w:type="character" w:styleId="Contents1">
    <w:name w:val="Contents 1"/>
    <w:qFormat/>
    <w:rPr>
      <w:rFonts w:ascii="XO Thames" w:hAnsi="XO Thames"/>
      <w:b/>
      <w:color w:val="000000"/>
      <w:sz w:val="28"/>
    </w:rPr>
  </w:style>
  <w:style w:type="character" w:styleId="Textbody1">
    <w:name w:val="Text body1"/>
    <w:link w:val="Textbody11"/>
    <w:qFormat/>
    <w:rPr>
      <w:rFonts w:ascii="Calibri" w:hAnsi="Calibri" w:asciiTheme="minorAscii" w:hAnsiTheme="minorHAnsi"/>
      <w:color w:val="000000"/>
      <w:sz w:val="22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11121">
    <w:name w:val="Заголовок1112"/>
    <w:link w:val="111212"/>
    <w:qFormat/>
    <w:rPr>
      <w:rFonts w:ascii="Liberation Sans" w:hAnsi="Liberation Sans"/>
      <w:sz w:val="28"/>
    </w:rPr>
  </w:style>
  <w:style w:type="character" w:styleId="List11">
    <w:name w:val="List11"/>
    <w:basedOn w:val="Textbody1"/>
    <w:link w:val="List111"/>
    <w:qFormat/>
    <w:rPr/>
  </w:style>
  <w:style w:type="character" w:styleId="141">
    <w:name w:val="Колонтитул141"/>
    <w:link w:val="1411"/>
    <w:qFormat/>
    <w:rPr/>
  </w:style>
  <w:style w:type="character" w:styleId="1111111111111111">
    <w:name w:val="Заголовок1111111111111111"/>
    <w:link w:val="111111111111111111"/>
    <w:qFormat/>
    <w:rPr>
      <w:rFonts w:ascii="Liberation Sans" w:hAnsi="Liberation Sans"/>
      <w:sz w:val="28"/>
    </w:rPr>
  </w:style>
  <w:style w:type="character" w:styleId="Style15">
    <w:name w:val="Символ нумерации"/>
    <w:link w:val="123"/>
    <w:qFormat/>
    <w:rPr/>
  </w:style>
  <w:style w:type="character" w:styleId="DefaultParagraphFont">
    <w:name w:val="Default Paragraph Font"/>
    <w:link w:val="DefaultParagraphFont1"/>
    <w:qFormat/>
    <w:rPr/>
  </w:style>
  <w:style w:type="character" w:styleId="Contents9">
    <w:name w:val="Contents 9"/>
    <w:qFormat/>
    <w:rPr>
      <w:rFonts w:ascii="XO Thames" w:hAnsi="XO Thames"/>
      <w:color w:val="000000"/>
      <w:sz w:val="28"/>
    </w:rPr>
  </w:style>
  <w:style w:type="character" w:styleId="11112">
    <w:name w:val="Заголовок11112"/>
    <w:link w:val="1111211"/>
    <w:qFormat/>
    <w:rPr>
      <w:rFonts w:ascii="Liberation Sans" w:hAnsi="Liberation Sans"/>
      <w:sz w:val="28"/>
    </w:rPr>
  </w:style>
  <w:style w:type="character" w:styleId="Contents411">
    <w:name w:val="Contents 411"/>
    <w:link w:val="Contents4111"/>
    <w:qFormat/>
    <w:rPr>
      <w:rFonts w:ascii="XO Thames" w:hAnsi="XO Thames"/>
      <w:color w:val="000000"/>
      <w:sz w:val="28"/>
    </w:rPr>
  </w:style>
  <w:style w:type="character" w:styleId="81">
    <w:name w:val="Колонтитул81"/>
    <w:link w:val="811"/>
    <w:qFormat/>
    <w:rPr/>
  </w:style>
  <w:style w:type="character" w:styleId="Contents8">
    <w:name w:val="Contents 8"/>
    <w:qFormat/>
    <w:rPr>
      <w:rFonts w:ascii="XO Thames" w:hAnsi="XO Thames"/>
      <w:color w:val="000000"/>
      <w:sz w:val="28"/>
    </w:rPr>
  </w:style>
  <w:style w:type="character" w:styleId="Contents211">
    <w:name w:val="Contents 211"/>
    <w:link w:val="Contents2111"/>
    <w:qFormat/>
    <w:rPr>
      <w:rFonts w:ascii="XO Thames" w:hAnsi="XO Thames"/>
      <w:color w:val="000000"/>
      <w:sz w:val="28"/>
    </w:rPr>
  </w:style>
  <w:style w:type="character" w:styleId="31">
    <w:name w:val="Заголовок 3 Знак"/>
    <w:link w:val="313"/>
    <w:qFormat/>
    <w:rPr>
      <w:rFonts w:ascii="XO Thames" w:hAnsi="XO Thames"/>
      <w:b/>
      <w:color w:val="000000"/>
      <w:spacing w:val="0"/>
      <w:sz w:val="26"/>
    </w:rPr>
  </w:style>
  <w:style w:type="character" w:styleId="111112">
    <w:name w:val="Указатель111112"/>
    <w:link w:val="11111211"/>
    <w:qFormat/>
    <w:rPr/>
  </w:style>
  <w:style w:type="character" w:styleId="Style16">
    <w:name w:val="Список Знак"/>
    <w:basedOn w:val="Textbody"/>
    <w:link w:val="124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Contents811">
    <w:name w:val="Contents 811"/>
    <w:link w:val="Contents8111"/>
    <w:qFormat/>
    <w:rPr>
      <w:rFonts w:ascii="XO Thames" w:hAnsi="XO Thames"/>
      <w:color w:val="000000"/>
      <w:sz w:val="28"/>
    </w:rPr>
  </w:style>
  <w:style w:type="character" w:styleId="311">
    <w:name w:val="Колонтитул31"/>
    <w:link w:val="3111"/>
    <w:qFormat/>
    <w:rPr/>
  </w:style>
  <w:style w:type="character" w:styleId="11111121">
    <w:name w:val="Заголовок1111112"/>
    <w:link w:val="111111212"/>
    <w:qFormat/>
    <w:rPr>
      <w:rFonts w:ascii="Liberation Sans" w:hAnsi="Liberation Sans"/>
      <w:sz w:val="28"/>
    </w:rPr>
  </w:style>
  <w:style w:type="character" w:styleId="111111111112">
    <w:name w:val="Заголовок111111111112"/>
    <w:link w:val="11111111111211"/>
    <w:qFormat/>
    <w:rPr>
      <w:rFonts w:ascii="Liberation Sans" w:hAnsi="Liberation Sans"/>
      <w:sz w:val="28"/>
    </w:rPr>
  </w:style>
  <w:style w:type="character" w:styleId="Heading111">
    <w:name w:val="Heading 111"/>
    <w:link w:val="Heading1111"/>
    <w:qFormat/>
    <w:rPr>
      <w:rFonts w:ascii="XO Thames" w:hAnsi="XO Thames"/>
      <w:b/>
      <w:color w:val="000000"/>
      <w:sz w:val="32"/>
    </w:rPr>
  </w:style>
  <w:style w:type="character" w:styleId="111111112">
    <w:name w:val="Заголовок111111112"/>
    <w:link w:val="11111111211"/>
    <w:qFormat/>
    <w:rPr>
      <w:rFonts w:ascii="Liberation Sans" w:hAnsi="Liberation Sans"/>
      <w:sz w:val="28"/>
    </w:rPr>
  </w:style>
  <w:style w:type="character" w:styleId="111111111121">
    <w:name w:val="Заголовок11111111112"/>
    <w:link w:val="1111111111212"/>
    <w:qFormat/>
    <w:rPr>
      <w:rFonts w:ascii="Liberation Sans" w:hAnsi="Liberation Sans"/>
      <w:sz w:val="28"/>
    </w:rPr>
  </w:style>
  <w:style w:type="character" w:styleId="11111111111111111">
    <w:name w:val="Указатель1111111111111111"/>
    <w:link w:val="111111111111111112"/>
    <w:qFormat/>
    <w:rPr/>
  </w:style>
  <w:style w:type="character" w:styleId="Contents611">
    <w:name w:val="Contents 611"/>
    <w:link w:val="Contents6111"/>
    <w:qFormat/>
    <w:rPr>
      <w:rFonts w:ascii="XO Thames" w:hAnsi="XO Thames"/>
      <w:color w:val="000000"/>
      <w:sz w:val="28"/>
    </w:rPr>
  </w:style>
  <w:style w:type="character" w:styleId="Contents5">
    <w:name w:val="Contents 5"/>
    <w:qFormat/>
    <w:rPr>
      <w:rFonts w:ascii="XO Thames" w:hAnsi="XO Thames"/>
      <w:color w:val="000000"/>
      <w:sz w:val="28"/>
    </w:rPr>
  </w:style>
  <w:style w:type="character" w:styleId="122">
    <w:name w:val="Заголовок12"/>
    <w:link w:val="1212"/>
    <w:qFormat/>
    <w:rPr>
      <w:rFonts w:ascii="Liberation Sans" w:hAnsi="Liberation Sans"/>
      <w:sz w:val="28"/>
    </w:rPr>
  </w:style>
  <w:style w:type="character" w:styleId="7">
    <w:name w:val="Оглавление 7 Знак"/>
    <w:link w:val="711"/>
    <w:qFormat/>
    <w:rPr>
      <w:rFonts w:ascii="XO Thames" w:hAnsi="XO Thames"/>
      <w:color w:val="000000"/>
      <w:spacing w:val="0"/>
      <w:sz w:val="28"/>
    </w:rPr>
  </w:style>
  <w:style w:type="character" w:styleId="Header11">
    <w:name w:val="Header11"/>
    <w:basedOn w:val="16"/>
    <w:link w:val="Header111"/>
    <w:qFormat/>
    <w:rPr/>
  </w:style>
  <w:style w:type="character" w:styleId="111121">
    <w:name w:val="Указатель11112"/>
    <w:link w:val="1111212"/>
    <w:qFormat/>
    <w:rPr/>
  </w:style>
  <w:style w:type="character" w:styleId="1111111121">
    <w:name w:val="Указатель111111112"/>
    <w:link w:val="11111111212"/>
    <w:qFormat/>
    <w:rPr/>
  </w:style>
  <w:style w:type="character" w:styleId="Subtitle11">
    <w:name w:val="Subtitle11"/>
    <w:link w:val="Subtitle111"/>
    <w:qFormat/>
    <w:rPr>
      <w:rFonts w:ascii="XO Thames" w:hAnsi="XO Thames"/>
      <w:i/>
      <w:color w:val="000000"/>
      <w:sz w:val="24"/>
    </w:rPr>
  </w:style>
  <w:style w:type="character" w:styleId="71">
    <w:name w:val="Колонтитул71"/>
    <w:link w:val="7111"/>
    <w:qFormat/>
    <w:rPr/>
  </w:style>
  <w:style w:type="character" w:styleId="Internetlink11">
    <w:name w:val="Internet link11"/>
    <w:link w:val="Internetlink111"/>
    <w:qFormat/>
    <w:rPr>
      <w:rFonts w:ascii="Calibri" w:hAnsi="Calibri"/>
      <w:color w:val="0000FF"/>
      <w:sz w:val="22"/>
      <w:u w:val="single"/>
    </w:rPr>
  </w:style>
  <w:style w:type="character" w:styleId="Caption11">
    <w:name w:val="Caption11"/>
    <w:link w:val="Caption111"/>
    <w:qFormat/>
    <w:rPr>
      <w:rFonts w:ascii="Calibri" w:hAnsi="Calibri" w:asciiTheme="minorAscii" w:hAnsiTheme="minorHAnsi"/>
      <w:i/>
      <w:color w:val="000000"/>
      <w:sz w:val="24"/>
    </w:rPr>
  </w:style>
  <w:style w:type="character" w:styleId="Endnote2">
    <w:name w:val="Endnote2"/>
    <w:link w:val="Endnote21"/>
    <w:qFormat/>
    <w:rPr>
      <w:rFonts w:ascii="XO Thames" w:hAnsi="XO Thames"/>
      <w:color w:val="000000"/>
      <w:sz w:val="22"/>
    </w:rPr>
  </w:style>
  <w:style w:type="character" w:styleId="Subtitle1">
    <w:name w:val="Subtitle1"/>
    <w:qFormat/>
    <w:rPr>
      <w:rFonts w:ascii="XO Thames" w:hAnsi="XO Thames"/>
      <w:i/>
      <w:color w:val="000000"/>
      <w:sz w:val="24"/>
    </w:rPr>
  </w:style>
  <w:style w:type="character" w:styleId="91">
    <w:name w:val="Колонтитул91"/>
    <w:link w:val="9111"/>
    <w:qFormat/>
    <w:rPr/>
  </w:style>
  <w:style w:type="character" w:styleId="1111111111111121">
    <w:name w:val="Указатель111111111111112"/>
    <w:link w:val="11111111111111212"/>
    <w:qFormat/>
    <w:rPr/>
  </w:style>
  <w:style w:type="character" w:styleId="DefaultParagraphFont11">
    <w:name w:val="Default Paragraph Font11"/>
    <w:link w:val="DefaultParagraphFont111"/>
    <w:qFormat/>
    <w:rPr>
      <w:rFonts w:ascii="Calibri" w:hAnsi="Calibri" w:asciiTheme="minorAscii" w:hAnsiTheme="minorHAnsi"/>
      <w:color w:val="000000"/>
      <w:sz w:val="22"/>
    </w:rPr>
  </w:style>
  <w:style w:type="character" w:styleId="List1">
    <w:name w:val="List1"/>
    <w:basedOn w:val="Textbody"/>
    <w:qFormat/>
    <w:rPr/>
  </w:style>
  <w:style w:type="character" w:styleId="Title1">
    <w:name w:val="Title1"/>
    <w:qFormat/>
    <w:rPr>
      <w:rFonts w:ascii="XO Thames" w:hAnsi="XO Thames"/>
      <w:b/>
      <w:caps/>
      <w:color w:val="000000"/>
      <w:sz w:val="40"/>
    </w:rPr>
  </w:style>
  <w:style w:type="character" w:styleId="Heading41">
    <w:name w:val="Heading 41"/>
    <w:qFormat/>
    <w:rPr>
      <w:rFonts w:ascii="XO Thames" w:hAnsi="XO Thames"/>
      <w:b/>
      <w:color w:val="000000"/>
      <w:sz w:val="24"/>
    </w:rPr>
  </w:style>
  <w:style w:type="character" w:styleId="1111121">
    <w:name w:val="Заголовок111112"/>
    <w:link w:val="11111212"/>
    <w:qFormat/>
    <w:rPr>
      <w:rFonts w:ascii="Liberation Sans" w:hAnsi="Liberation Sans"/>
      <w:sz w:val="28"/>
    </w:rPr>
  </w:style>
  <w:style w:type="character" w:styleId="Contents311">
    <w:name w:val="Contents 311"/>
    <w:link w:val="Contents3111"/>
    <w:qFormat/>
    <w:rPr>
      <w:rFonts w:ascii="XO Thames" w:hAnsi="XO Thames"/>
      <w:color w:val="000000"/>
      <w:sz w:val="28"/>
    </w:rPr>
  </w:style>
  <w:style w:type="character" w:styleId="Heading21">
    <w:name w:val="Heading 21"/>
    <w:qFormat/>
    <w:rPr>
      <w:rFonts w:ascii="XO Thames" w:hAnsi="XO Thames"/>
      <w:b/>
      <w:color w:val="000000"/>
      <w:sz w:val="28"/>
    </w:rPr>
  </w:style>
  <w:style w:type="character" w:styleId="14">
    <w:name w:val="Оглавление 1 Знак"/>
    <w:link w:val="1110"/>
    <w:qFormat/>
    <w:rPr>
      <w:rFonts w:ascii="XO Thames" w:hAnsi="XO Thames"/>
      <w:b/>
      <w:color w:val="000000"/>
      <w:spacing w:val="0"/>
      <w:sz w:val="28"/>
    </w:rPr>
  </w:style>
  <w:style w:type="character" w:styleId="Style17">
    <w:name w:val="Указатель"/>
    <w:link w:val="111113"/>
    <w:qFormat/>
    <w:rPr/>
  </w:style>
  <w:style w:type="character" w:styleId="22">
    <w:name w:val="Оглавление 2 Знак"/>
    <w:link w:val="213"/>
    <w:qFormat/>
    <w:rPr>
      <w:rFonts w:ascii="XO Thames" w:hAnsi="XO Thames"/>
      <w:color w:val="000000"/>
      <w:spacing w:val="0"/>
      <w:sz w:val="28"/>
    </w:rPr>
  </w:style>
  <w:style w:type="character" w:styleId="42">
    <w:name w:val="Оглавление 4 Знак"/>
    <w:link w:val="412"/>
    <w:qFormat/>
    <w:rPr>
      <w:rFonts w:ascii="XO Thames" w:hAnsi="XO Thames"/>
      <w:color w:val="000000"/>
      <w:spacing w:val="0"/>
      <w:sz w:val="28"/>
    </w:rPr>
  </w:style>
  <w:style w:type="character" w:styleId="15">
    <w:name w:val="Обычный1"/>
    <w:link w:val="1114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8">
    <w:name w:val="Оглавление 8 Знак"/>
    <w:link w:val="812"/>
    <w:qFormat/>
    <w:rPr>
      <w:rFonts w:ascii="XO Thames" w:hAnsi="XO Thames"/>
      <w:color w:val="000000"/>
      <w:spacing w:val="0"/>
      <w:sz w:val="28"/>
    </w:rPr>
  </w:style>
  <w:style w:type="character" w:styleId="1111111111121">
    <w:name w:val="Указатель111111111112"/>
    <w:link w:val="11111111111212"/>
    <w:qFormat/>
    <w:rPr/>
  </w:style>
  <w:style w:type="paragraph" w:styleId="17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8">
    <w:name w:val="Указатель1"/>
    <w:basedOn w:val="Normal"/>
    <w:qFormat/>
    <w:pPr>
      <w:suppressLineNumbers/>
    </w:pPr>
    <w:rPr>
      <w:rFonts w:cs="Lucida Sans"/>
    </w:rPr>
  </w:style>
  <w:style w:type="paragraph" w:styleId="113">
    <w:name w:val="Заголовок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4">
    <w:name w:val="Указатель11"/>
    <w:basedOn w:val="Normal"/>
    <w:qFormat/>
    <w:pPr>
      <w:suppressLineNumbers/>
    </w:pPr>
    <w:rPr>
      <w:rFonts w:cs="Lucida Sans"/>
    </w:rPr>
  </w:style>
  <w:style w:type="paragraph" w:styleId="1111">
    <w:name w:val="Заголовок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3">
    <w:name w:val="Указатель111"/>
    <w:basedOn w:val="Normal"/>
    <w:qFormat/>
    <w:pPr>
      <w:suppressLineNumbers/>
    </w:pPr>
    <w:rPr>
      <w:rFonts w:cs="Lucida Sans"/>
    </w:rPr>
  </w:style>
  <w:style w:type="paragraph" w:styleId="11111">
    <w:name w:val="Заголовок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3">
    <w:name w:val="Указатель1111"/>
    <w:basedOn w:val="Normal"/>
    <w:qFormat/>
    <w:pPr>
      <w:suppressLineNumbers/>
    </w:pPr>
    <w:rPr>
      <w:rFonts w:cs="Lucida Sans"/>
    </w:rPr>
  </w:style>
  <w:style w:type="paragraph" w:styleId="111111">
    <w:name w:val="Заголовок11111"/>
    <w:basedOn w:val="Normal"/>
    <w:next w:val="BodyText"/>
    <w:link w:val="Style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3">
    <w:name w:val="Указатель11111"/>
    <w:basedOn w:val="Normal"/>
    <w:link w:val="Style17"/>
    <w:qFormat/>
    <w:pPr/>
    <w:rPr/>
  </w:style>
  <w:style w:type="paragraph" w:styleId="19">
    <w:name w:val="Верхний колонтитул Знак1"/>
    <w:basedOn w:val="161"/>
    <w:link w:val="Style9"/>
    <w:qFormat/>
    <w:pPr/>
    <w:rPr>
      <w:rFonts w:ascii="XO Thames" w:hAnsi="XO Thames"/>
      <w:color w:val="000000"/>
      <w:spacing w:val="0"/>
      <w:sz w:val="20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61">
    <w:name w:val="Колонтитул161"/>
    <w:link w:val="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0">
    <w:name w:val="Колонтитул1"/>
    <w:link w:val="Style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3">
    <w:name w:val="Колонтитул2"/>
    <w:basedOn w:val="Normal"/>
    <w:qFormat/>
    <w:pPr/>
    <w:rPr/>
  </w:style>
  <w:style w:type="paragraph" w:styleId="32">
    <w:name w:val="Колонтитул3"/>
    <w:basedOn w:val="Normal"/>
    <w:qFormat/>
    <w:pPr/>
    <w:rPr/>
  </w:style>
  <w:style w:type="paragraph" w:styleId="43">
    <w:name w:val="Колонтитул4"/>
    <w:basedOn w:val="Normal"/>
    <w:qFormat/>
    <w:pPr/>
    <w:rPr/>
  </w:style>
  <w:style w:type="paragraph" w:styleId="53">
    <w:name w:val="Колонтитул5"/>
    <w:basedOn w:val="Normal"/>
    <w:qFormat/>
    <w:pPr/>
    <w:rPr/>
  </w:style>
  <w:style w:type="paragraph" w:styleId="Header">
    <w:name w:val="Header"/>
    <w:basedOn w:val="16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111111111111211">
    <w:name w:val="Заголовок1111111111111121"/>
    <w:basedOn w:val="Normal"/>
    <w:next w:val="BodyText"/>
    <w:link w:val="1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511">
    <w:name w:val="Колонтитул1511"/>
    <w:basedOn w:val="Normal"/>
    <w:link w:val="151"/>
    <w:qFormat/>
    <w:pPr/>
    <w:rPr/>
  </w:style>
  <w:style w:type="paragraph" w:styleId="11211">
    <w:name w:val="Указатель1121"/>
    <w:basedOn w:val="Normal"/>
    <w:link w:val="112"/>
    <w:qFormat/>
    <w:pPr/>
    <w:rPr/>
  </w:style>
  <w:style w:type="paragraph" w:styleId="111111111111211">
    <w:name w:val="Указатель11111111111121"/>
    <w:basedOn w:val="Normal"/>
    <w:link w:val="1111111111112"/>
    <w:qFormat/>
    <w:pPr/>
    <w:rPr/>
  </w:style>
  <w:style w:type="paragraph" w:styleId="11212">
    <w:name w:val="Заголовок1121"/>
    <w:basedOn w:val="Normal"/>
    <w:next w:val="BodyText"/>
    <w:link w:val="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5">
    <w:name w:val="Содержимое врезки11"/>
    <w:basedOn w:val="Normal"/>
    <w:link w:val="1"/>
    <w:qFormat/>
    <w:pPr/>
    <w:rPr/>
  </w:style>
  <w:style w:type="paragraph" w:styleId="Contents1111">
    <w:name w:val="Contents 1111"/>
    <w:link w:val="Contents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311">
    <w:name w:val="Колонтитул1311"/>
    <w:basedOn w:val="Normal"/>
    <w:link w:val="131"/>
    <w:qFormat/>
    <w:pPr/>
    <w:rPr/>
  </w:style>
  <w:style w:type="paragraph" w:styleId="Annotationreference111">
    <w:name w:val="annotation reference111"/>
    <w:basedOn w:val="DefaultParagraphFont111"/>
    <w:link w:val="Annotationreference11"/>
    <w:qFormat/>
    <w:pPr/>
    <w:rPr>
      <w:sz w:val="16"/>
    </w:rPr>
  </w:style>
  <w:style w:type="paragraph" w:styleId="611">
    <w:name w:val="Колонтитул611"/>
    <w:basedOn w:val="Normal"/>
    <w:link w:val="61"/>
    <w:qFormat/>
    <w:pPr/>
    <w:rPr/>
  </w:style>
  <w:style w:type="paragraph" w:styleId="1211">
    <w:name w:val="Указатель121"/>
    <w:basedOn w:val="Normal"/>
    <w:link w:val="12"/>
    <w:qFormat/>
    <w:pPr/>
    <w:rPr/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5111">
    <w:name w:val="Heading 5111"/>
    <w:link w:val="Heading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9111">
    <w:name w:val="Contents 9111"/>
    <w:link w:val="Contents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111111111211">
    <w:name w:val="Указатель111111111111121"/>
    <w:basedOn w:val="Normal"/>
    <w:link w:val="11111111111112"/>
    <w:qFormat/>
    <w:pPr/>
    <w:rPr/>
  </w:style>
  <w:style w:type="paragraph" w:styleId="116">
    <w:name w:val="Основной текст Знак1"/>
    <w:basedOn w:val="1114"/>
    <w:link w:val="Style10"/>
    <w:qFormat/>
    <w:pPr/>
    <w:rPr>
      <w:rFonts w:ascii="Calibri" w:hAnsi="Calibri" w:asciiTheme="minorAscii" w:hAnsiTheme="minorHAnsi"/>
      <w:color w:val="000000"/>
      <w:spacing w:val="0"/>
      <w:sz w:val="22"/>
    </w:rPr>
  </w:style>
  <w:style w:type="paragraph" w:styleId="1111111211">
    <w:name w:val="Заголовок111111121"/>
    <w:basedOn w:val="Normal"/>
    <w:next w:val="BodyText"/>
    <w:link w:val="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911">
    <w:name w:val="Оглавление 9 Знак1"/>
    <w:link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1">
    <w:name w:val="Заголовок 4 Знак1"/>
    <w:link w:val="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1211">
    <w:name w:val="Указатель11121"/>
    <w:basedOn w:val="Normal"/>
    <w:link w:val="1112"/>
    <w:qFormat/>
    <w:pPr/>
    <w:rPr/>
  </w:style>
  <w:style w:type="paragraph" w:styleId="Heading2111">
    <w:name w:val="Heading 2111"/>
    <w:link w:val="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12">
    <w:name w:val="Оглавление 3 Знак1"/>
    <w:link w:val="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7">
    <w:name w:val="Заголовок 1 Знак1"/>
    <w:link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612">
    <w:name w:val="Оглавление 6 Знак1"/>
    <w:link w:val="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11">
    <w:name w:val="Endnote111"/>
    <w:link w:val="Endnote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11">
    <w:name w:val="Колонтитул211"/>
    <w:basedOn w:val="Normal"/>
    <w:link w:val="21"/>
    <w:qFormat/>
    <w:pPr/>
    <w:rPr/>
  </w:style>
  <w:style w:type="paragraph" w:styleId="111111211">
    <w:name w:val="Указатель11111121"/>
    <w:basedOn w:val="Normal"/>
    <w:link w:val="1111112"/>
    <w:qFormat/>
    <w:pPr/>
    <w:rPr/>
  </w:style>
  <w:style w:type="paragraph" w:styleId="511">
    <w:name w:val="Колонтитул511"/>
    <w:basedOn w:val="Normal"/>
    <w:link w:val="51"/>
    <w:qFormat/>
    <w:pPr/>
    <w:rPr/>
  </w:style>
  <w:style w:type="paragraph" w:styleId="212">
    <w:name w:val="Заголовок 2 Знак1"/>
    <w:link w:val="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8">
    <w:name w:val="Гиперссылка11"/>
    <w:link w:val="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Heading3111">
    <w:name w:val="Heading 3111"/>
    <w:link w:val="Heading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111111111111212">
    <w:name w:val="Заголовок11111111111121"/>
    <w:basedOn w:val="Normal"/>
    <w:next w:val="BodyText"/>
    <w:link w:val="11111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111">
    <w:name w:val="Колонтитул1211"/>
    <w:basedOn w:val="Normal"/>
    <w:link w:val="121"/>
    <w:qFormat/>
    <w:pPr/>
    <w:rPr/>
  </w:style>
  <w:style w:type="paragraph" w:styleId="BalloonText111">
    <w:name w:val="Balloon Text111"/>
    <w:basedOn w:val="Normal"/>
    <w:link w:val="BalloonText1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111111111211">
    <w:name w:val="Указатель111111111121"/>
    <w:basedOn w:val="Normal"/>
    <w:link w:val="11111111112"/>
    <w:qFormat/>
    <w:pPr/>
    <w:rPr/>
  </w:style>
  <w:style w:type="paragraph" w:styleId="111111111211">
    <w:name w:val="Заголовок11111111121"/>
    <w:basedOn w:val="Normal"/>
    <w:next w:val="BodyText"/>
    <w:link w:val="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ListParagraph111">
    <w:name w:val="List Paragraph111"/>
    <w:basedOn w:val="Normal"/>
    <w:link w:val="ListParagraph11"/>
    <w:qFormat/>
    <w:pPr>
      <w:spacing w:before="0" w:after="160"/>
      <w:ind w:hanging="0" w:left="720"/>
      <w:contextualSpacing/>
    </w:pPr>
    <w:rPr/>
  </w:style>
  <w:style w:type="paragraph" w:styleId="119">
    <w:name w:val="Заголовок Знак1"/>
    <w:link w:val="Style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Footnote111">
    <w:name w:val="Footnote111"/>
    <w:link w:val="Footnote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11">
    <w:name w:val="Contents 7111"/>
    <w:link w:val="Contents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12">
    <w:name w:val="Заголовок 5 Знак1"/>
    <w:link w:val="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1114">
    <w:name w:val="Колонтитул1111"/>
    <w:basedOn w:val="Normal"/>
    <w:link w:val="111"/>
    <w:qFormat/>
    <w:pPr/>
    <w:rPr/>
  </w:style>
  <w:style w:type="paragraph" w:styleId="1111111111111212">
    <w:name w:val="Заголовок111111111111121"/>
    <w:basedOn w:val="Normal"/>
    <w:next w:val="BodyText"/>
    <w:link w:val="111111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Annotationsubject111">
    <w:name w:val="annotation subject111"/>
    <w:basedOn w:val="Annotationtext111"/>
    <w:next w:val="Annotationtext111"/>
    <w:link w:val="Annotationsubject11"/>
    <w:qFormat/>
    <w:pPr/>
    <w:rPr>
      <w:b/>
    </w:rPr>
  </w:style>
  <w:style w:type="paragraph" w:styleId="4111">
    <w:name w:val="Колонтитул411"/>
    <w:basedOn w:val="Normal"/>
    <w:link w:val="41"/>
    <w:qFormat/>
    <w:pPr/>
    <w:rPr/>
  </w:style>
  <w:style w:type="paragraph" w:styleId="1011">
    <w:name w:val="Колонтитул1011"/>
    <w:basedOn w:val="Normal"/>
    <w:link w:val="101"/>
    <w:qFormat/>
    <w:pPr/>
    <w:rPr/>
  </w:style>
  <w:style w:type="paragraph" w:styleId="Footnote21">
    <w:name w:val="Footnote21"/>
    <w:link w:val="Footnote2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111">
    <w:name w:val="Title111"/>
    <w:link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11111212">
    <w:name w:val="Указатель111111121"/>
    <w:basedOn w:val="Normal"/>
    <w:link w:val="111111121"/>
    <w:qFormat/>
    <w:pPr/>
    <w:rPr/>
  </w:style>
  <w:style w:type="paragraph" w:styleId="Heading4111">
    <w:name w:val="Heading 4111"/>
    <w:link w:val="Heading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Annotationtext111">
    <w:name w:val="annotation text111"/>
    <w:basedOn w:val="Normal"/>
    <w:link w:val="Annotationtext11"/>
    <w:qFormat/>
    <w:pPr>
      <w:spacing w:lineRule="auto" w:line="240"/>
    </w:pPr>
    <w:rPr>
      <w:sz w:val="20"/>
    </w:rPr>
  </w:style>
  <w:style w:type="paragraph" w:styleId="Caption21">
    <w:name w:val="caption21"/>
    <w:basedOn w:val="Normal"/>
    <w:link w:val="Caption2"/>
    <w:qFormat/>
    <w:pPr>
      <w:spacing w:before="120" w:after="120"/>
    </w:pPr>
    <w:rPr>
      <w:i/>
      <w:sz w:val="24"/>
    </w:rPr>
  </w:style>
  <w:style w:type="paragraph" w:styleId="513">
    <w:name w:val="Оглавление 5 Знак1"/>
    <w:link w:val="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11">
    <w:name w:val="Contents 5111"/>
    <w:link w:val="Contents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20">
    <w:name w:val="Подзаголовок Знак1"/>
    <w:link w:val="Style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1111212">
    <w:name w:val="Указатель11111111121"/>
    <w:basedOn w:val="Normal"/>
    <w:link w:val="11111111121"/>
    <w:qFormat/>
    <w:pPr/>
    <w:rPr/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extbody11">
    <w:name w:val="Text body11"/>
    <w:link w:val="Textbody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212">
    <w:name w:val="Заголовок11121"/>
    <w:basedOn w:val="Normal"/>
    <w:next w:val="BodyText"/>
    <w:link w:val="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List111">
    <w:name w:val="List111"/>
    <w:basedOn w:val="Textbody11"/>
    <w:link w:val="List11"/>
    <w:qFormat/>
    <w:pPr/>
    <w:rPr/>
  </w:style>
  <w:style w:type="paragraph" w:styleId="1411">
    <w:name w:val="Колонтитул1411"/>
    <w:basedOn w:val="Normal"/>
    <w:link w:val="141"/>
    <w:qFormat/>
    <w:pPr/>
    <w:rPr/>
  </w:style>
  <w:style w:type="paragraph" w:styleId="111111111111111111">
    <w:name w:val="Заголовок11111111111111111"/>
    <w:basedOn w:val="Normal"/>
    <w:next w:val="BodyText"/>
    <w:link w:val="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3">
    <w:name w:val="Символ нумерации1"/>
    <w:link w:val="Style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211">
    <w:name w:val="Заголовок111121"/>
    <w:basedOn w:val="Normal"/>
    <w:next w:val="BodyText"/>
    <w:link w:val="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4111">
    <w:name w:val="Contents 4111"/>
    <w:link w:val="Contents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11">
    <w:name w:val="Колонтитул811"/>
    <w:basedOn w:val="Normal"/>
    <w:link w:val="81"/>
    <w:qFormat/>
    <w:pPr/>
    <w:rPr/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11">
    <w:name w:val="Contents 2111"/>
    <w:link w:val="Contents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13">
    <w:name w:val="Заголовок 3 Знак1"/>
    <w:link w:val="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11111211">
    <w:name w:val="Указатель1111121"/>
    <w:basedOn w:val="Normal"/>
    <w:link w:val="111112"/>
    <w:qFormat/>
    <w:pPr/>
    <w:rPr/>
  </w:style>
  <w:style w:type="paragraph" w:styleId="124">
    <w:name w:val="Список Знак1"/>
    <w:basedOn w:val="BodyText"/>
    <w:link w:val="Style16"/>
    <w:qFormat/>
    <w:pPr/>
    <w:rPr>
      <w:rFonts w:ascii="Calibri" w:hAnsi="Calibri" w:asciiTheme="minorAscii" w:hAnsiTheme="minorHAnsi"/>
      <w:color w:val="000000"/>
      <w:spacing w:val="0"/>
      <w:sz w:val="22"/>
    </w:rPr>
  </w:style>
  <w:style w:type="paragraph" w:styleId="Contents8111">
    <w:name w:val="Contents 8111"/>
    <w:link w:val="Contents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111">
    <w:name w:val="Колонтитул311"/>
    <w:basedOn w:val="Normal"/>
    <w:link w:val="311"/>
    <w:qFormat/>
    <w:pPr/>
    <w:rPr/>
  </w:style>
  <w:style w:type="paragraph" w:styleId="111111212">
    <w:name w:val="Заголовок11111121"/>
    <w:basedOn w:val="Normal"/>
    <w:next w:val="BodyText"/>
    <w:link w:val="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211">
    <w:name w:val="Заголовок1111111111121"/>
    <w:basedOn w:val="Normal"/>
    <w:next w:val="BodyText"/>
    <w:link w:val="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Heading1111">
    <w:name w:val="Heading 1111"/>
    <w:link w:val="Head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11111211">
    <w:name w:val="Заголовок1111111121"/>
    <w:basedOn w:val="Normal"/>
    <w:next w:val="BodyText"/>
    <w:link w:val="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212">
    <w:name w:val="Заголовок111111111121"/>
    <w:basedOn w:val="Normal"/>
    <w:next w:val="BodyText"/>
    <w:link w:val="111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1111112">
    <w:name w:val="Указатель11111111111111111"/>
    <w:basedOn w:val="Normal"/>
    <w:link w:val="11111111111111111"/>
    <w:qFormat/>
    <w:pPr/>
    <w:rPr/>
  </w:style>
  <w:style w:type="paragraph" w:styleId="Contents6111">
    <w:name w:val="Contents 6111"/>
    <w:link w:val="Contents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212">
    <w:name w:val="Заголовок121"/>
    <w:basedOn w:val="Normal"/>
    <w:next w:val="BodyText"/>
    <w:link w:val="12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711">
    <w:name w:val="Оглавление 7 Знак1"/>
    <w:link w:val="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111">
    <w:name w:val="Header111"/>
    <w:basedOn w:val="161"/>
    <w:link w:val="Header11"/>
    <w:qFormat/>
    <w:pPr/>
    <w:rPr/>
  </w:style>
  <w:style w:type="paragraph" w:styleId="1111212">
    <w:name w:val="Указатель111121"/>
    <w:basedOn w:val="Normal"/>
    <w:link w:val="111121"/>
    <w:qFormat/>
    <w:pPr/>
    <w:rPr/>
  </w:style>
  <w:style w:type="paragraph" w:styleId="11111111212">
    <w:name w:val="Указатель1111111121"/>
    <w:basedOn w:val="Normal"/>
    <w:link w:val="1111111121"/>
    <w:qFormat/>
    <w:pPr/>
    <w:rPr/>
  </w:style>
  <w:style w:type="paragraph" w:styleId="Subtitle111">
    <w:name w:val="Subtitle111"/>
    <w:link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7111">
    <w:name w:val="Колонтитул711"/>
    <w:basedOn w:val="Normal"/>
    <w:link w:val="71"/>
    <w:qFormat/>
    <w:pPr/>
    <w:rPr/>
  </w:style>
  <w:style w:type="paragraph" w:styleId="Internetlink111">
    <w:name w:val="Internet link111"/>
    <w:link w:val="Internet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Caption111">
    <w:name w:val="Caption111"/>
    <w:link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21">
    <w:name w:val="Endnote21"/>
    <w:link w:val="Endnote2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9111">
    <w:name w:val="Колонтитул911"/>
    <w:basedOn w:val="Normal"/>
    <w:link w:val="91"/>
    <w:qFormat/>
    <w:pPr/>
    <w:rPr/>
  </w:style>
  <w:style w:type="paragraph" w:styleId="11111111111111212">
    <w:name w:val="Указатель1111111111111121"/>
    <w:basedOn w:val="Normal"/>
    <w:link w:val="1111111111111121"/>
    <w:qFormat/>
    <w:pPr/>
    <w:rPr/>
  </w:style>
  <w:style w:type="paragraph" w:styleId="DefaultParagraphFont111">
    <w:name w:val="Default Paragraph Font111"/>
    <w:link w:val="DefaultParagraphFont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111212">
    <w:name w:val="Заголовок1111121"/>
    <w:basedOn w:val="Normal"/>
    <w:next w:val="BodyText"/>
    <w:link w:val="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3111">
    <w:name w:val="Contents 3111"/>
    <w:link w:val="Contents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0">
    <w:name w:val="Оглавление 1 Знак1"/>
    <w:link w:val="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3">
    <w:name w:val="Оглавление 2 Знак1"/>
    <w:link w:val="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2">
    <w:name w:val="Оглавление 4 Знак1"/>
    <w:link w:val="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4">
    <w:name w:val="Обычный11"/>
    <w:link w:val="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812">
    <w:name w:val="Оглавление 8 Знак1"/>
    <w:link w:val="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1111111212">
    <w:name w:val="Указатель1111111111121"/>
    <w:basedOn w:val="Normal"/>
    <w:link w:val="1111111111121"/>
    <w:qFormat/>
    <w:pPr/>
    <w:rPr/>
  </w:style>
  <w:style w:type="table" w:default="1" w:styleId="Style_130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131">
    <w:name w:val="Table Grid"/>
    <w:basedOn w:val="Style_130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LibreOffice/24.2.3.2$Windows_X86_64 LibreOffice_project/433d9c2ded56988e8a90e6b2e771ee4e6a5ab2ba</Application>
  <AppVersion>15.0000</AppVersion>
  <Pages>2</Pages>
  <Words>543</Words>
  <Characters>4129</Characters>
  <CharactersWithSpaces>4656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2024-10-04T10:04:44Z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