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hanging="142" w:left="3828"/>
        <w:jc w:val="right"/>
        <w:outlineLvl w:val="0"/>
        <w:rPr>
          <w:rStyle w:val="Style_1_ch"/>
          <w:b w:val="1"/>
          <w:i w:val="0"/>
          <w:sz w:val="28"/>
        </w:rPr>
      </w:pPr>
    </w:p>
    <w:p w14:paraId="02000000">
      <w:pPr>
        <w:ind w:hanging="142" w:left="6663"/>
        <w:jc w:val="both"/>
        <w:outlineLvl w:val="0"/>
        <w:rPr>
          <w:rStyle w:val="Style_1_ch"/>
          <w:i w:val="0"/>
          <w:sz w:val="26"/>
        </w:rPr>
      </w:pPr>
      <w:r>
        <w:rPr>
          <w:rStyle w:val="Style_1_ch"/>
          <w:i w:val="0"/>
          <w:sz w:val="26"/>
        </w:rPr>
        <w:t>У</w:t>
      </w:r>
      <w:r>
        <w:rPr>
          <w:rStyle w:val="Style_1_ch"/>
          <w:i w:val="0"/>
          <w:sz w:val="26"/>
        </w:rPr>
        <w:t>тверждено</w:t>
      </w:r>
      <w:r>
        <w:rPr>
          <w:rStyle w:val="Style_1_ch"/>
          <w:i w:val="0"/>
          <w:sz w:val="26"/>
        </w:rPr>
        <w:t xml:space="preserve"> </w:t>
      </w:r>
    </w:p>
    <w:p w14:paraId="03000000">
      <w:pPr>
        <w:ind w:firstLine="0" w:left="6521"/>
        <w:jc w:val="both"/>
        <w:outlineLvl w:val="0"/>
        <w:rPr>
          <w:rStyle w:val="Style_1_ch"/>
          <w:i w:val="0"/>
          <w:sz w:val="26"/>
        </w:rPr>
      </w:pPr>
      <w:r>
        <w:rPr>
          <w:rStyle w:val="Style_1_ch"/>
          <w:i w:val="0"/>
          <w:sz w:val="26"/>
        </w:rPr>
        <w:t>решением</w:t>
      </w:r>
      <w:r>
        <w:rPr>
          <w:rStyle w:val="Style_1_ch"/>
          <w:i w:val="0"/>
          <w:sz w:val="26"/>
        </w:rPr>
        <w:t xml:space="preserve"> </w:t>
      </w:r>
      <w:r>
        <w:rPr>
          <w:rStyle w:val="Style_1_ch"/>
          <w:i w:val="0"/>
          <w:sz w:val="26"/>
        </w:rPr>
        <w:t xml:space="preserve">Межведомственной комиссии по охране труда Камчатского края </w:t>
      </w:r>
      <w:r>
        <w:rPr>
          <w:rStyle w:val="Style_1_ch"/>
          <w:i w:val="0"/>
          <w:sz w:val="26"/>
        </w:rPr>
        <w:br/>
      </w:r>
      <w:r>
        <w:rPr>
          <w:rStyle w:val="Style_1_ch"/>
          <w:i w:val="0"/>
          <w:sz w:val="26"/>
        </w:rPr>
        <w:t>от</w:t>
      </w:r>
      <w:r>
        <w:rPr>
          <w:rStyle w:val="Style_1_ch"/>
          <w:i w:val="0"/>
          <w:sz w:val="26"/>
        </w:rPr>
        <w:t xml:space="preserve"> « 14 » декабря 2023</w:t>
      </w:r>
      <w:r>
        <w:rPr>
          <w:rStyle w:val="Style_1_ch"/>
          <w:i w:val="0"/>
          <w:sz w:val="26"/>
        </w:rPr>
        <w:t xml:space="preserve"> года</w:t>
      </w:r>
    </w:p>
    <w:p w14:paraId="04000000">
      <w:pPr>
        <w:rPr>
          <w:rStyle w:val="Style_1_ch"/>
          <w:i w:val="0"/>
          <w:sz w:val="26"/>
        </w:rPr>
      </w:pPr>
    </w:p>
    <w:p w14:paraId="05000000">
      <w:pPr>
        <w:rPr>
          <w:rStyle w:val="Style_1_ch"/>
          <w:i w:val="0"/>
          <w:sz w:val="26"/>
        </w:rPr>
      </w:pPr>
      <w:bookmarkStart w:id="1" w:name="_GoBack"/>
      <w:bookmarkEnd w:id="1"/>
    </w:p>
    <w:p w14:paraId="06000000">
      <w:pPr>
        <w:ind/>
        <w:jc w:val="center"/>
        <w:outlineLvl w:val="0"/>
        <w:rPr>
          <w:rStyle w:val="Style_1_ch"/>
          <w:b w:val="1"/>
          <w:i w:val="0"/>
          <w:sz w:val="28"/>
        </w:rPr>
      </w:pPr>
      <w:r>
        <w:rPr>
          <w:rStyle w:val="Style_1_ch"/>
          <w:b w:val="1"/>
          <w:i w:val="0"/>
          <w:sz w:val="28"/>
        </w:rPr>
        <w:t>План работы</w:t>
      </w:r>
    </w:p>
    <w:p w14:paraId="07000000">
      <w:pPr>
        <w:ind/>
        <w:jc w:val="center"/>
        <w:rPr>
          <w:rStyle w:val="Style_1_ch"/>
          <w:b w:val="1"/>
          <w:i w:val="0"/>
          <w:sz w:val="28"/>
        </w:rPr>
      </w:pPr>
      <w:r>
        <w:rPr>
          <w:rStyle w:val="Style_1_ch"/>
          <w:b w:val="1"/>
          <w:i w:val="0"/>
          <w:sz w:val="28"/>
        </w:rPr>
        <w:t>Межведомственной комиссии по охране труда Камчатского края</w:t>
      </w:r>
      <w:r>
        <w:rPr>
          <w:rStyle w:val="Style_1_ch"/>
          <w:b w:val="1"/>
          <w:i w:val="0"/>
          <w:sz w:val="28"/>
        </w:rPr>
        <w:t xml:space="preserve"> на 20</w:t>
      </w:r>
      <w:r>
        <w:rPr>
          <w:rStyle w:val="Style_1_ch"/>
          <w:b w:val="1"/>
          <w:i w:val="0"/>
          <w:sz w:val="28"/>
        </w:rPr>
        <w:t>2</w:t>
      </w:r>
      <w:r>
        <w:rPr>
          <w:rStyle w:val="Style_1_ch"/>
          <w:b w:val="1"/>
          <w:i w:val="0"/>
          <w:sz w:val="28"/>
        </w:rPr>
        <w:t>4</w:t>
      </w:r>
      <w:r>
        <w:rPr>
          <w:rStyle w:val="Style_1_ch"/>
          <w:b w:val="1"/>
          <w:i w:val="0"/>
          <w:sz w:val="28"/>
        </w:rPr>
        <w:t xml:space="preserve"> год</w:t>
      </w:r>
    </w:p>
    <w:p w14:paraId="08000000">
      <w:pPr>
        <w:ind/>
        <w:jc w:val="center"/>
        <w:rPr>
          <w:rStyle w:val="Style_1_ch"/>
          <w:b w:val="1"/>
          <w:i w:val="0"/>
          <w:sz w:val="26"/>
        </w:rPr>
      </w:pPr>
    </w:p>
    <w:p w14:paraId="09000000">
      <w:pPr>
        <w:ind/>
        <w:jc w:val="center"/>
        <w:rPr>
          <w:rStyle w:val="Style_1_ch"/>
          <w:i w:val="0"/>
          <w:sz w:val="26"/>
        </w:rPr>
      </w:pPr>
      <w:r>
        <w:rPr>
          <w:rStyle w:val="Style_1_ch"/>
          <w:i w:val="0"/>
          <w:sz w:val="26"/>
        </w:rPr>
        <w:t xml:space="preserve">1. </w:t>
      </w:r>
      <w:r>
        <w:rPr>
          <w:rStyle w:val="Style_1_ch"/>
          <w:i w:val="0"/>
          <w:sz w:val="26"/>
        </w:rPr>
        <w:t>План заседаний</w:t>
      </w:r>
      <w:r>
        <w:rPr>
          <w:rStyle w:val="Style_1_ch"/>
          <w:i w:val="0"/>
          <w:sz w:val="26"/>
        </w:rPr>
        <w:t xml:space="preserve"> Комиссии</w:t>
      </w:r>
    </w:p>
    <w:p w14:paraId="0A000000">
      <w:pPr>
        <w:ind/>
        <w:jc w:val="center"/>
        <w:rPr>
          <w:rStyle w:val="Style_1_ch"/>
          <w:i w:val="0"/>
          <w:sz w:val="26"/>
        </w:rPr>
      </w:pPr>
    </w:p>
    <w:p w14:paraId="0B000000">
      <w:pPr>
        <w:rPr>
          <w:rStyle w:val="Style_1_ch"/>
          <w:i w:val="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5801"/>
        <w:gridCol w:w="1135"/>
        <w:gridCol w:w="2420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№ п/п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0E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Основные вопросы для обсуждения</w:t>
            </w:r>
          </w:p>
          <w:p w14:paraId="0F000000">
            <w:pPr>
              <w:rPr>
                <w:rStyle w:val="Style_1_ch"/>
                <w:i w:val="0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11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Срок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13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Ответственные</w:t>
            </w:r>
          </w:p>
        </w:tc>
      </w:tr>
      <w:tr>
        <w:tc>
          <w:tcPr>
            <w:tcW w:type="dxa" w:w="100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15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I. Заседание Комиссии </w:t>
            </w:r>
            <w:r>
              <w:rPr>
                <w:rStyle w:val="Style_1_ch"/>
                <w:sz w:val="26"/>
              </w:rPr>
              <w:t>(</w:t>
            </w:r>
            <w:r>
              <w:rPr>
                <w:rStyle w:val="Style_1_ch"/>
                <w:sz w:val="26"/>
              </w:rPr>
              <w:t>январь - март</w:t>
            </w:r>
            <w:r>
              <w:rPr>
                <w:rStyle w:val="Style_1_ch"/>
                <w:sz w:val="26"/>
              </w:rPr>
              <w:t>)</w:t>
            </w:r>
            <w:r>
              <w:rPr>
                <w:rStyle w:val="Style_1_ch"/>
                <w:i w:val="0"/>
                <w:sz w:val="26"/>
              </w:rPr>
              <w:t>:</w:t>
            </w:r>
          </w:p>
          <w:p w14:paraId="16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</w:tc>
      </w:tr>
      <w:tr>
        <w:trPr>
          <w:trHeight w:hRule="atLeast" w:val="100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1.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tabs>
                <w:tab w:leader="none" w:pos="31" w:val="left"/>
                <w:tab w:leader="none" w:pos="346" w:val="left"/>
              </w:tabs>
              <w:spacing w:after="0" w:before="120" w:line="240" w:lineRule="auto"/>
              <w:ind w:firstLine="24" w:left="-24"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Рассмотрение передового опыта работы организаций Камчатского края в области охраны труда.</w:t>
            </w:r>
          </w:p>
          <w:p w14:paraId="19000000">
            <w:pPr>
              <w:ind/>
              <w:jc w:val="both"/>
              <w:rPr>
                <w:rStyle w:val="Style_1_ch"/>
                <w:i w:val="0"/>
                <w:sz w:val="26"/>
              </w:rPr>
            </w:pPr>
          </w:p>
          <w:p w14:paraId="1A000000">
            <w:pPr>
              <w:ind/>
              <w:jc w:val="both"/>
              <w:rPr>
                <w:rStyle w:val="Style_1_ch"/>
                <w:i w:val="0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(Выездное заседание)</w:t>
            </w:r>
          </w:p>
          <w:p w14:paraId="1D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На территории организации</w:t>
            </w:r>
          </w:p>
        </w:tc>
      </w:tr>
      <w:tr>
        <w:trPr>
          <w:trHeight w:hRule="atLeast" w:val="63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2.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both"/>
              <w:rPr>
                <w:rStyle w:val="Style_1_ch"/>
                <w:i w:val="0"/>
                <w:sz w:val="26"/>
              </w:rPr>
            </w:pPr>
            <w:r>
              <w:rPr>
                <w:i w:val="0"/>
                <w:sz w:val="26"/>
              </w:rPr>
              <w:t>О вопросах обеспечения участия представителей Федерации профсоюзов Камчатки в расследовании несчастных случаев на производстве в организациях Камчатского края.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Федерация профсоюзов Камчатки</w:t>
            </w:r>
          </w:p>
          <w:p w14:paraId="22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23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Государственная инспекция труда в Камчатском крае</w:t>
            </w:r>
          </w:p>
          <w:p w14:paraId="24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</w:tc>
      </w:tr>
      <w:tr>
        <w:trPr>
          <w:trHeight w:hRule="atLeast" w:val="103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3.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both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О внедрении в деятельность организаций Камчатского края работы по выявлению и снижению уровня профессиональных рисков</w:t>
            </w:r>
            <w:r>
              <w:rPr>
                <w:rStyle w:val="Style_1_ch"/>
                <w:i w:val="0"/>
                <w:sz w:val="26"/>
              </w:rPr>
              <w:t>.</w:t>
            </w:r>
          </w:p>
          <w:p w14:paraId="27000000"/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 труда и развития кадрового потенциала Камчатского края</w:t>
            </w:r>
          </w:p>
        </w:tc>
      </w:tr>
      <w:tr>
        <w:trPr>
          <w:trHeight w:hRule="atLeast" w:val="559"/>
        </w:trPr>
        <w:tc>
          <w:tcPr>
            <w:tcW w:type="dxa" w:w="100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                          </w:t>
            </w:r>
          </w:p>
          <w:p w14:paraId="2B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II. Заседание Комиссии </w:t>
            </w:r>
            <w:r>
              <w:rPr>
                <w:rStyle w:val="Style_1_ch"/>
                <w:sz w:val="26"/>
              </w:rPr>
              <w:t>(</w:t>
            </w:r>
            <w:r>
              <w:rPr>
                <w:rStyle w:val="Style_1_ch"/>
                <w:sz w:val="26"/>
              </w:rPr>
              <w:t>апрель - июнь</w:t>
            </w:r>
            <w:r>
              <w:rPr>
                <w:rStyle w:val="Style_1_ch"/>
                <w:sz w:val="26"/>
              </w:rPr>
              <w:t>)</w:t>
            </w:r>
            <w:r>
              <w:rPr>
                <w:rStyle w:val="Style_1_ch"/>
                <w:i w:val="0"/>
                <w:sz w:val="26"/>
              </w:rPr>
              <w:t>:</w:t>
            </w:r>
          </w:p>
          <w:p w14:paraId="2C000000">
            <w:pPr>
              <w:rPr>
                <w:rStyle w:val="Style_1_ch"/>
                <w:i w:val="0"/>
                <w:sz w:val="26"/>
              </w:rPr>
            </w:pP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1.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 состоянии производственного травматизма в хозяйствующих субъектах Камчатского края в 2023 году.</w:t>
            </w:r>
          </w:p>
          <w:p w14:paraId="2F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Государственная инспекция труда в Камчатском крае</w:t>
            </w:r>
          </w:p>
        </w:tc>
      </w:tr>
      <w:tr>
        <w:trPr>
          <w:trHeight w:hRule="atLeast" w:val="55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2.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sz w:val="26"/>
              </w:rPr>
              <w:t>Об использовании страхователями Камчатского края средств обязательного социального страхования от несчастных случаев на производстве и профессиональных заболеваний на предупредительные меры по сокращению производственного травматизма и профзаболеваний в 2023 году.</w:t>
            </w:r>
          </w:p>
          <w:p w14:paraId="34000000">
            <w:pPr>
              <w:ind/>
              <w:jc w:val="both"/>
              <w:rPr>
                <w:rStyle w:val="Style_1_ch"/>
                <w:i w:val="0"/>
                <w:strike w:val="1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i w:val="0"/>
                <w:sz w:val="26"/>
              </w:rPr>
              <w:t>Отделение Фонда пенсионного и социального страхования  Российской Федерации по Камчатскому краю</w:t>
            </w:r>
          </w:p>
        </w:tc>
      </w:tr>
      <w:tr>
        <w:trPr>
          <w:trHeight w:hRule="atLeast" w:val="28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7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3.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>Подведение итогов Конкурса на лучшую организацию работы по охране труда среди организаций Камчатского края в 2023 году.</w:t>
            </w:r>
          </w:p>
          <w:p w14:paraId="39000000">
            <w:pPr>
              <w:ind/>
              <w:jc w:val="both"/>
              <w:rPr>
                <w:rStyle w:val="Style_1_ch"/>
                <w:i w:val="0"/>
                <w:strike w:val="1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Министерство труда и развития кадрового потенциала Камчатского края</w:t>
            </w:r>
          </w:p>
        </w:tc>
      </w:tr>
      <w:tr>
        <w:tc>
          <w:tcPr>
            <w:tcW w:type="dxa" w:w="100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3D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III. Заседание Комиссии </w:t>
            </w:r>
            <w:r>
              <w:rPr>
                <w:rStyle w:val="Style_1_ch"/>
                <w:sz w:val="26"/>
              </w:rPr>
              <w:t>(</w:t>
            </w:r>
            <w:r>
              <w:rPr>
                <w:rStyle w:val="Style_1_ch"/>
                <w:sz w:val="26"/>
              </w:rPr>
              <w:t>июль - сентябрь</w:t>
            </w:r>
            <w:r>
              <w:rPr>
                <w:rStyle w:val="Style_1_ch"/>
                <w:sz w:val="26"/>
              </w:rPr>
              <w:t>)</w:t>
            </w:r>
            <w:r>
              <w:rPr>
                <w:rStyle w:val="Style_1_ch"/>
                <w:i w:val="0"/>
                <w:sz w:val="26"/>
              </w:rPr>
              <w:t>:</w:t>
            </w:r>
          </w:p>
          <w:p w14:paraId="3E000000">
            <w:pPr>
              <w:rPr>
                <w:rStyle w:val="Style_1_ch"/>
                <w:i w:val="0"/>
                <w:sz w:val="26"/>
              </w:rPr>
            </w:pPr>
          </w:p>
        </w:tc>
      </w:tr>
      <w:tr>
        <w:trPr>
          <w:trHeight w:hRule="atLeast" w:val="72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1.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both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Рассмотрение информации о принятых мерах по предотвращению причин, вызвавших несчастные случаи на производстве с тяжелыми последствиями в организациях Камчатского края.</w:t>
            </w:r>
          </w:p>
          <w:p w14:paraId="41000000">
            <w:pPr>
              <w:ind/>
              <w:jc w:val="both"/>
              <w:rPr>
                <w:rStyle w:val="Style_1_ch"/>
                <w:i w:val="0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III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rStyle w:val="Style_1_ch"/>
                <w:b w:val="1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Приглашенные организации</w:t>
            </w:r>
          </w:p>
        </w:tc>
      </w:tr>
      <w:tr>
        <w:trPr>
          <w:trHeight w:hRule="atLeast" w:val="72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2.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rStyle w:val="Style_1_ch"/>
                <w:i w:val="0"/>
                <w:strike w:val="1"/>
                <w:sz w:val="26"/>
              </w:rPr>
            </w:pPr>
            <w:r>
              <w:rPr>
                <w:sz w:val="26"/>
              </w:rPr>
              <w:t>Порядок проведения расследования случаев профессиональных заболеваний на предприятиях Камчатского края. Современные тенденции. Проблемные вопросы.</w:t>
            </w:r>
          </w:p>
          <w:p w14:paraId="46000000">
            <w:pPr>
              <w:ind/>
              <w:jc w:val="both"/>
              <w:rPr>
                <w:sz w:val="26"/>
              </w:rPr>
            </w:pPr>
          </w:p>
          <w:p w14:paraId="47000000">
            <w:pPr>
              <w:ind/>
              <w:jc w:val="both"/>
              <w:rPr>
                <w:i w:val="0"/>
                <w:strike w:val="1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III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Управление Роспотребнадзора по Камчатскому краю </w:t>
            </w:r>
          </w:p>
          <w:p w14:paraId="4A000000"/>
        </w:tc>
      </w:tr>
      <w:tr>
        <w:trPr>
          <w:trHeight w:hRule="atLeast" w:val="72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3.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 лучших практиках по обеспечению соблюдения безопасности труда, в том числе Концепции «Нулевого травматизма», реализуемого в организациях Камчатского края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III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Министерство труда и развития кадрового потенциала Камчатского края</w:t>
            </w:r>
          </w:p>
        </w:tc>
      </w:tr>
      <w:tr>
        <w:trPr>
          <w:trHeight w:hRule="atLeast" w:val="713"/>
        </w:trPr>
        <w:tc>
          <w:tcPr>
            <w:tcW w:type="dxa" w:w="10031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4F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  <w:p w14:paraId="50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IV. Заседание Комиссии </w:t>
            </w:r>
            <w:r>
              <w:rPr>
                <w:rStyle w:val="Style_1_ch"/>
                <w:sz w:val="26"/>
              </w:rPr>
              <w:t>(</w:t>
            </w:r>
            <w:r>
              <w:rPr>
                <w:rStyle w:val="Style_1_ch"/>
                <w:sz w:val="26"/>
              </w:rPr>
              <w:t>октябрь - декабрь</w:t>
            </w:r>
            <w:r>
              <w:rPr>
                <w:rStyle w:val="Style_1_ch"/>
                <w:sz w:val="26"/>
              </w:rPr>
              <w:t>)</w:t>
            </w:r>
            <w:r>
              <w:rPr>
                <w:rStyle w:val="Style_1_ch"/>
                <w:i w:val="0"/>
                <w:sz w:val="26"/>
              </w:rPr>
              <w:t>:</w:t>
            </w:r>
          </w:p>
          <w:p w14:paraId="51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</w:tc>
      </w:tr>
      <w:tr>
        <w:trPr>
          <w:trHeight w:hRule="atLeast" w:val="41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1.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outlineLvl w:val="0"/>
              <w:rPr>
                <w:rStyle w:val="Style_1_ch"/>
                <w:rFonts w:ascii="Times New Roman" w:hAnsi="Times New Roman"/>
                <w:i w:val="0"/>
                <w:sz w:val="26"/>
              </w:rPr>
            </w:pPr>
            <w:r>
              <w:rPr>
                <w:rStyle w:val="Style_3_ch"/>
                <w:rFonts w:ascii="Times New Roman" w:hAnsi="Times New Roman"/>
                <w:sz w:val="26"/>
              </w:rPr>
              <w:t>Соблюдение законодательства в области обеспечения санитарно - эпидемиологического благополучия на горнорудных предприятиях Камчатского края.</w:t>
            </w:r>
          </w:p>
          <w:p w14:paraId="54000000">
            <w:pPr>
              <w:ind/>
              <w:jc w:val="both"/>
              <w:outlineLvl w:val="0"/>
              <w:rPr>
                <w:rStyle w:val="Style_1_ch"/>
                <w:rFonts w:ascii="Times New Roman" w:hAnsi="Times New Roman"/>
                <w:i w:val="0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IV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Управление Роспотребнадзора по Камчатскому краю </w:t>
            </w:r>
          </w:p>
        </w:tc>
      </w:tr>
      <w:tr>
        <w:trPr>
          <w:trHeight w:hRule="atLeast" w:val="41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2.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both"/>
              <w:outlineLvl w:val="0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О результатах профилактических и надзорных (контрольных) мероприятий в сфере охраны труда в хозяйствующих субъектах Камчатского края в 2024 году.</w:t>
            </w:r>
          </w:p>
          <w:p w14:paraId="59000000">
            <w:pPr>
              <w:ind/>
              <w:jc w:val="both"/>
              <w:outlineLvl w:val="0"/>
              <w:rPr>
                <w:rStyle w:val="Style_1_ch"/>
                <w:i w:val="0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IV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Государственная инспекция труда в Камчатском крае</w:t>
            </w:r>
          </w:p>
        </w:tc>
      </w:tr>
      <w:tr>
        <w:trPr>
          <w:trHeight w:hRule="atLeast" w:val="27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3.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Утверждение плана работы МВК на 2025 год.</w:t>
            </w:r>
          </w:p>
          <w:p w14:paraId="5E000000">
            <w:pPr>
              <w:ind/>
              <w:jc w:val="both"/>
              <w:rPr>
                <w:rStyle w:val="Style_1_ch"/>
                <w:i w:val="0"/>
                <w:sz w:val="26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IV квартал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Министерство труда и развития кадрового потенциала Камчатского края</w:t>
            </w:r>
          </w:p>
          <w:p w14:paraId="61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</w:tc>
      </w:tr>
      <w:tr>
        <w:trPr>
          <w:trHeight w:hRule="atLeast" w:val="27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>4.</w:t>
            </w:r>
          </w:p>
        </w:tc>
        <w:tc>
          <w:tcPr>
            <w:tcW w:type="dxa" w:w="5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  <w:rPr>
                <w:rStyle w:val="Style_1_ch"/>
                <w:i w:val="0"/>
                <w:sz w:val="26"/>
              </w:rPr>
            </w:pPr>
            <w:r>
              <w:rPr>
                <w:rStyle w:val="Style_1_ch"/>
                <w:i w:val="0"/>
                <w:sz w:val="26"/>
              </w:rPr>
              <w:t xml:space="preserve">О результатах осуществления </w:t>
            </w:r>
            <w:r>
              <w:rPr>
                <w:rStyle w:val="Style_1_ch"/>
                <w:i w:val="0"/>
                <w:sz w:val="26"/>
              </w:rPr>
              <w:t>в 2024 году исполнительными органами Камчатского края ведомственного контроля за соблюдением трудового законодательства и иных нормативных правовых актов,</w:t>
            </w:r>
            <w:r>
              <w:rPr>
                <w:rStyle w:val="Style_1_ch"/>
                <w:i w:val="0"/>
                <w:sz w:val="26"/>
              </w:rPr>
              <w:t xml:space="preserve"> содержащих нормы трудового права, в подведомственных им организациях посредством организации плановых и внеплановых проверок.</w:t>
            </w:r>
          </w:p>
          <w:p w14:paraId="64000000"/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  <w:rPr>
                <w:rStyle w:val="Style_1_ch"/>
                <w:i w:val="0"/>
                <w:sz w:val="26"/>
              </w:rPr>
            </w:pP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Представители профильных Министерств Камчатского края</w:t>
            </w:r>
          </w:p>
        </w:tc>
      </w:tr>
    </w:tbl>
    <w:p w14:paraId="67000000">
      <w:pPr>
        <w:ind/>
        <w:jc w:val="both"/>
        <w:rPr>
          <w:rStyle w:val="Style_1_ch"/>
          <w:i w:val="0"/>
          <w:sz w:val="26"/>
        </w:rPr>
      </w:pPr>
    </w:p>
    <w:p w14:paraId="68000000">
      <w:pPr>
        <w:ind w:firstLine="708" w:left="0"/>
        <w:jc w:val="both"/>
        <w:rPr>
          <w:rStyle w:val="Style_1_ch"/>
          <w:i w:val="0"/>
          <w:sz w:val="26"/>
        </w:rPr>
      </w:pPr>
      <w:r>
        <w:rPr>
          <w:rStyle w:val="Style_1_ch"/>
          <w:b w:val="1"/>
          <w:i w:val="0"/>
          <w:sz w:val="26"/>
        </w:rPr>
        <w:t>Примечание:</w:t>
      </w:r>
      <w:r>
        <w:rPr>
          <w:rStyle w:val="Style_1_ch"/>
          <w:i w:val="0"/>
          <w:sz w:val="26"/>
        </w:rPr>
        <w:t xml:space="preserve"> в</w:t>
      </w:r>
      <w:r>
        <w:rPr>
          <w:rStyle w:val="Style_1_ch"/>
          <w:i w:val="0"/>
          <w:sz w:val="26"/>
        </w:rPr>
        <w:t xml:space="preserve"> План работы </w:t>
      </w:r>
      <w:r>
        <w:rPr>
          <w:rStyle w:val="Style_1_ch"/>
          <w:i w:val="0"/>
          <w:sz w:val="26"/>
        </w:rPr>
        <w:t>Межведомственной комиссии по охране труда Камчатского края</w:t>
      </w:r>
      <w:r>
        <w:rPr>
          <w:rStyle w:val="Style_1_ch"/>
          <w:i w:val="0"/>
          <w:sz w:val="26"/>
        </w:rPr>
        <w:t xml:space="preserve"> на 202</w:t>
      </w:r>
      <w:r>
        <w:rPr>
          <w:rStyle w:val="Style_1_ch"/>
          <w:i w:val="0"/>
          <w:sz w:val="26"/>
        </w:rPr>
        <w:t>4</w:t>
      </w:r>
      <w:r>
        <w:rPr>
          <w:rStyle w:val="Style_1_ch"/>
          <w:i w:val="0"/>
          <w:sz w:val="26"/>
        </w:rPr>
        <w:t xml:space="preserve"> год могут вноситься изменения и дополнения в течение года.</w:t>
      </w:r>
    </w:p>
    <w:p w14:paraId="69000000">
      <w:pPr>
        <w:ind/>
        <w:jc w:val="center"/>
        <w:rPr>
          <w:rStyle w:val="Style_1_ch"/>
          <w:i w:val="0"/>
          <w:sz w:val="28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ocument Map"/>
    <w:basedOn w:val="Style_4"/>
    <w:link w:val="Style_9_ch"/>
    <w:rPr>
      <w:rFonts w:ascii="Tahoma" w:hAnsi="Tahoma"/>
      <w:sz w:val="20"/>
    </w:rPr>
  </w:style>
  <w:style w:styleId="Style_9_ch" w:type="character">
    <w:name w:val="Document Map"/>
    <w:basedOn w:val="Style_4_ch"/>
    <w:link w:val="Style_9"/>
    <w:rPr>
      <w:rFonts w:ascii="Tahoma" w:hAnsi="Tahoma"/>
      <w:sz w:val="20"/>
    </w:rPr>
  </w:style>
  <w:style w:styleId="Style_10" w:type="paragraph">
    <w:name w:val="msolistparagraph_mr_css_attr"/>
    <w:basedOn w:val="Style_4"/>
    <w:link w:val="Style_10_ch"/>
    <w:pPr>
      <w:spacing w:afterAutospacing="on" w:beforeAutospacing="on"/>
      <w:ind/>
    </w:pPr>
  </w:style>
  <w:style w:styleId="Style_10_ch" w:type="character">
    <w:name w:val="msolistparagraph_mr_css_attr"/>
    <w:basedOn w:val="Style_4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Emphasis"/>
    <w:basedOn w:val="Style_12"/>
    <w:link w:val="Style_1_ch"/>
    <w:rPr>
      <w:i w:val="1"/>
    </w:rPr>
  </w:style>
  <w:style w:styleId="Style_1_ch" w:type="character">
    <w:name w:val="Emphasis"/>
    <w:basedOn w:val="Style_12_ch"/>
    <w:link w:val="Style_1"/>
    <w:rPr>
      <w:i w:val="1"/>
    </w:rPr>
  </w:style>
  <w:style w:styleId="Style_13" w:type="paragraph">
    <w:name w:val="Знак Знак Знак Знак Знак Знак Знак Знак Знак Знак Знак Знак Знак"/>
    <w:basedOn w:val="Style_4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 Знак Знак Знак Знак Знак Знак Знак Знак Знак Знак Знак Знак"/>
    <w:basedOn w:val="Style_4_ch"/>
    <w:link w:val="Style_13"/>
    <w:rPr>
      <w:rFonts w:ascii="Verdana" w:hAnsi="Verdana"/>
      <w:sz w:val="20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3" w:type="paragraph">
    <w:name w:val="fontstyle01"/>
    <w:basedOn w:val="Style_12"/>
    <w:link w:val="Style_3_ch"/>
    <w:rPr>
      <w:rFonts w:ascii="TimesNewRomanPSMT" w:hAnsi="TimesNewRomanPSMT"/>
      <w:b w:val="0"/>
      <w:i w:val="0"/>
      <w:color w:val="000000"/>
      <w:sz w:val="28"/>
    </w:rPr>
  </w:style>
  <w:style w:styleId="Style_3_ch" w:type="character">
    <w:name w:val="fontstyle01"/>
    <w:basedOn w:val="Style_12_ch"/>
    <w:link w:val="Style_3"/>
    <w:rPr>
      <w:rFonts w:ascii="TimesNewRomanPSMT" w:hAnsi="TimesNewRomanPSMT"/>
      <w:b w:val="0"/>
      <w:i w:val="0"/>
      <w:color w:val="000000"/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Знак Знак Знак Знак"/>
    <w:basedOn w:val="Style_4"/>
    <w:link w:val="Style_25_ch"/>
    <w:pPr>
      <w:widowControl w:val="0"/>
      <w:spacing w:after="160" w:line="240" w:lineRule="exact"/>
      <w:ind/>
      <w:jc w:val="right"/>
    </w:pPr>
    <w:rPr>
      <w:sz w:val="20"/>
    </w:rPr>
  </w:style>
  <w:style w:styleId="Style_25_ch" w:type="character">
    <w:name w:val="Знак Знак Знак Знак"/>
    <w:basedOn w:val="Style_4_ch"/>
    <w:link w:val="Style_25"/>
    <w:rPr>
      <w:sz w:val="20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Normal (Web)"/>
    <w:basedOn w:val="Style_4"/>
    <w:link w:val="Style_27_ch"/>
    <w:pPr>
      <w:spacing w:afterAutospacing="on" w:beforeAutospacing="on"/>
      <w:ind/>
    </w:pPr>
  </w:style>
  <w:style w:styleId="Style_27_ch" w:type="character">
    <w:name w:val="Normal (Web)"/>
    <w:basedOn w:val="Style_4_ch"/>
    <w:link w:val="Style_27"/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2023-12-25T04:50:07Z</dcterms:modified>
</cp:coreProperties>
</file>