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84" w:rsidRPr="005B251F" w:rsidRDefault="002901E7" w:rsidP="00E7365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251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-401955</wp:posOffset>
            </wp:positionH>
            <wp:positionV relativeFrom="paragraph">
              <wp:posOffset>-346710</wp:posOffset>
            </wp:positionV>
            <wp:extent cx="2225040" cy="2225040"/>
            <wp:effectExtent l="0" t="0" r="3810" b="3810"/>
            <wp:wrapNone/>
            <wp:docPr id="1" name="Рисунок 2" descr="C:\Users\Andrey\Desktop\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:\Users\Andrey\Desktop\pp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482" cy="2223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2084" w:rsidRPr="005B251F" w:rsidRDefault="00A92084" w:rsidP="00E7365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2084" w:rsidRPr="005B251F" w:rsidRDefault="00A92084" w:rsidP="00E7365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2084" w:rsidRPr="005B251F" w:rsidRDefault="00A92084" w:rsidP="00E7365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2084" w:rsidRPr="005B251F" w:rsidRDefault="00A92084" w:rsidP="00E7365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084" w:rsidRDefault="00A92084" w:rsidP="00E736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B03" w:rsidRDefault="00700B03" w:rsidP="00E736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B03" w:rsidRDefault="00700B03" w:rsidP="00E736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B03" w:rsidRDefault="00700B03" w:rsidP="00E736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B03" w:rsidRDefault="00700B03" w:rsidP="00E736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B03" w:rsidRPr="005B251F" w:rsidRDefault="00700B03" w:rsidP="00E736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084" w:rsidRPr="005B251F" w:rsidRDefault="002901E7" w:rsidP="00E736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51F">
        <w:rPr>
          <w:rFonts w:ascii="Times New Roman" w:hAnsi="Times New Roman" w:cs="Times New Roman"/>
          <w:b/>
          <w:sz w:val="28"/>
          <w:szCs w:val="28"/>
        </w:rPr>
        <w:t xml:space="preserve">РЕГЛАМЕНТ </w:t>
      </w:r>
    </w:p>
    <w:p w:rsidR="00A92084" w:rsidRPr="00D44826" w:rsidRDefault="00D44826" w:rsidP="00E736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826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Pr="00D4482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44826">
        <w:rPr>
          <w:rFonts w:ascii="Times New Roman" w:hAnsi="Times New Roman" w:cs="Times New Roman"/>
          <w:b/>
          <w:sz w:val="28"/>
          <w:szCs w:val="28"/>
        </w:rPr>
        <w:t xml:space="preserve"> Регионального чемпионата профессионального мастерства среди инвалидов и лиц с ограниченными возможностями здоровья «</w:t>
      </w:r>
      <w:proofErr w:type="spellStart"/>
      <w:r w:rsidRPr="00D44826">
        <w:rPr>
          <w:rFonts w:ascii="Times New Roman" w:hAnsi="Times New Roman" w:cs="Times New Roman"/>
          <w:b/>
          <w:sz w:val="28"/>
          <w:szCs w:val="28"/>
        </w:rPr>
        <w:t>Абилимпикс</w:t>
      </w:r>
      <w:proofErr w:type="spellEnd"/>
      <w:r w:rsidRPr="00D44826">
        <w:rPr>
          <w:rFonts w:ascii="Times New Roman" w:hAnsi="Times New Roman" w:cs="Times New Roman"/>
          <w:b/>
          <w:sz w:val="28"/>
          <w:szCs w:val="28"/>
        </w:rPr>
        <w:t>» в Камчатском крае</w:t>
      </w:r>
    </w:p>
    <w:p w:rsidR="00A92084" w:rsidRPr="005B251F" w:rsidRDefault="00A92084" w:rsidP="00E736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084" w:rsidRPr="005B251F" w:rsidRDefault="00A92084" w:rsidP="00E736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084" w:rsidRPr="005B251F" w:rsidRDefault="00A92084" w:rsidP="00E736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084" w:rsidRPr="005B251F" w:rsidRDefault="00A92084" w:rsidP="00E736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084" w:rsidRPr="005B251F" w:rsidRDefault="00A92084" w:rsidP="00E736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084" w:rsidRPr="005B251F" w:rsidRDefault="00A92084" w:rsidP="00E736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084" w:rsidRPr="005B251F" w:rsidRDefault="00A92084" w:rsidP="00E736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084" w:rsidRPr="005B251F" w:rsidRDefault="00A92084" w:rsidP="00E736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084" w:rsidRPr="005B251F" w:rsidRDefault="00A92084" w:rsidP="00E736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084" w:rsidRPr="005B251F" w:rsidRDefault="00A92084" w:rsidP="00E736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084" w:rsidRPr="005B251F" w:rsidRDefault="00A92084" w:rsidP="00E736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084" w:rsidRDefault="00A92084" w:rsidP="00E736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826" w:rsidRDefault="00D44826" w:rsidP="00E736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65F" w:rsidRDefault="00E7365F" w:rsidP="00E736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65F" w:rsidRDefault="00E7365F" w:rsidP="00E736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65F" w:rsidRPr="005B251F" w:rsidRDefault="00E7365F" w:rsidP="00E736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084" w:rsidRPr="005B251F" w:rsidRDefault="002901E7" w:rsidP="00E736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51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Pr="005B251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92084" w:rsidRPr="005B251F" w:rsidRDefault="0069645D" w:rsidP="00E7365F">
      <w:pPr>
        <w:spacing w:before="6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PMingLiU" w:hAnsi="Times New Roman" w:cs="Times New Roman"/>
          <w:sz w:val="28"/>
          <w:szCs w:val="28"/>
        </w:rPr>
        <w:tab/>
        <w:t>1.1</w:t>
      </w:r>
      <w:r w:rsidR="002901E7" w:rsidRPr="005B251F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="002901E7" w:rsidRPr="005B251F">
        <w:rPr>
          <w:rFonts w:ascii="Times New Roman" w:eastAsia="Calibri" w:hAnsi="Times New Roman" w:cs="Times New Roman"/>
          <w:sz w:val="28"/>
          <w:szCs w:val="28"/>
        </w:rPr>
        <w:t xml:space="preserve">Настоящий Регламент разработан на основе </w:t>
      </w:r>
      <w:r w:rsidR="00D44826">
        <w:rPr>
          <w:rFonts w:ascii="Times New Roman" w:eastAsia="Calibri" w:hAnsi="Times New Roman" w:cs="Times New Roman"/>
          <w:sz w:val="28"/>
          <w:szCs w:val="28"/>
        </w:rPr>
        <w:t>н</w:t>
      </w:r>
      <w:r w:rsidR="00F77735" w:rsidRPr="005B251F">
        <w:rPr>
          <w:rFonts w:ascii="Times New Roman" w:eastAsia="Calibri" w:hAnsi="Times New Roman" w:cs="Times New Roman"/>
          <w:sz w:val="28"/>
          <w:szCs w:val="28"/>
        </w:rPr>
        <w:t>ормативных документов</w:t>
      </w:r>
      <w:r w:rsidR="002901E7" w:rsidRPr="005B251F">
        <w:rPr>
          <w:rFonts w:ascii="Times New Roman" w:eastAsia="Calibri" w:hAnsi="Times New Roman" w:cs="Times New Roman"/>
          <w:sz w:val="28"/>
          <w:szCs w:val="28"/>
        </w:rPr>
        <w:t xml:space="preserve"> проведения конкурсов профессионального мастерства для людей с инвалидностью и ограниченными возможностями здоровья «</w:t>
      </w:r>
      <w:proofErr w:type="spellStart"/>
      <w:r w:rsidR="002901E7" w:rsidRPr="005B251F">
        <w:rPr>
          <w:rFonts w:ascii="Times New Roman" w:eastAsia="Calibri" w:hAnsi="Times New Roman" w:cs="Times New Roman"/>
          <w:sz w:val="28"/>
          <w:szCs w:val="28"/>
        </w:rPr>
        <w:t>Абилимпикс</w:t>
      </w:r>
      <w:proofErr w:type="spellEnd"/>
      <w:r w:rsidR="002901E7" w:rsidRPr="005B251F">
        <w:rPr>
          <w:rFonts w:ascii="Times New Roman" w:eastAsia="Calibri" w:hAnsi="Times New Roman" w:cs="Times New Roman"/>
          <w:sz w:val="28"/>
          <w:szCs w:val="28"/>
        </w:rPr>
        <w:t>» на 202</w:t>
      </w:r>
      <w:r w:rsidR="00422435">
        <w:rPr>
          <w:rFonts w:ascii="Times New Roman" w:eastAsia="Calibri" w:hAnsi="Times New Roman" w:cs="Times New Roman"/>
          <w:sz w:val="28"/>
          <w:szCs w:val="28"/>
        </w:rPr>
        <w:t>2</w:t>
      </w:r>
      <w:r w:rsidR="002901E7" w:rsidRPr="005B251F">
        <w:rPr>
          <w:rFonts w:ascii="Times New Roman" w:eastAsia="Calibri" w:hAnsi="Times New Roman" w:cs="Times New Roman"/>
          <w:sz w:val="28"/>
          <w:szCs w:val="28"/>
        </w:rPr>
        <w:t xml:space="preserve"> год с учетом передового международного опыта Международной Федерации </w:t>
      </w:r>
      <w:proofErr w:type="spellStart"/>
      <w:r w:rsidR="002901E7" w:rsidRPr="005B251F">
        <w:rPr>
          <w:rFonts w:ascii="Times New Roman" w:eastAsia="Calibri" w:hAnsi="Times New Roman" w:cs="Times New Roman"/>
          <w:sz w:val="28"/>
          <w:szCs w:val="28"/>
        </w:rPr>
        <w:t>Абилимпикс</w:t>
      </w:r>
      <w:proofErr w:type="spellEnd"/>
      <w:r w:rsidR="002901E7" w:rsidRPr="005B251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2901E7" w:rsidRPr="005B251F">
        <w:rPr>
          <w:rFonts w:ascii="Times New Roman" w:eastAsia="Calibri" w:hAnsi="Times New Roman" w:cs="Times New Roman"/>
          <w:sz w:val="28"/>
          <w:szCs w:val="28"/>
        </w:rPr>
        <w:t>International</w:t>
      </w:r>
      <w:proofErr w:type="spellEnd"/>
      <w:r w:rsidR="004224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901E7" w:rsidRPr="005B251F">
        <w:rPr>
          <w:rFonts w:ascii="Times New Roman" w:eastAsia="Calibri" w:hAnsi="Times New Roman" w:cs="Times New Roman"/>
          <w:sz w:val="28"/>
          <w:szCs w:val="28"/>
        </w:rPr>
        <w:t>Abilympic</w:t>
      </w:r>
      <w:proofErr w:type="spellEnd"/>
      <w:r w:rsidR="004224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901E7" w:rsidRPr="005B251F">
        <w:rPr>
          <w:rFonts w:ascii="Times New Roman" w:eastAsia="Calibri" w:hAnsi="Times New Roman" w:cs="Times New Roman"/>
          <w:sz w:val="28"/>
          <w:szCs w:val="28"/>
        </w:rPr>
        <w:t>Federation</w:t>
      </w:r>
      <w:proofErr w:type="spellEnd"/>
      <w:r w:rsidR="00D44826">
        <w:rPr>
          <w:rFonts w:ascii="Times New Roman" w:eastAsia="Calibri" w:hAnsi="Times New Roman" w:cs="Times New Roman"/>
          <w:sz w:val="28"/>
          <w:szCs w:val="28"/>
        </w:rPr>
        <w:t>)</w:t>
      </w:r>
      <w:r w:rsidR="002901E7" w:rsidRPr="005B251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77735" w:rsidRPr="005B251F">
        <w:rPr>
          <w:rFonts w:ascii="Times New Roman" w:eastAsia="Calibri" w:hAnsi="Times New Roman" w:cs="Times New Roman"/>
          <w:sz w:val="28"/>
          <w:szCs w:val="28"/>
        </w:rPr>
        <w:t>национальных и региональных</w:t>
      </w:r>
      <w:r w:rsidR="002901E7" w:rsidRPr="005B251F">
        <w:rPr>
          <w:rFonts w:ascii="Times New Roman" w:eastAsia="Calibri" w:hAnsi="Times New Roman" w:cs="Times New Roman"/>
          <w:sz w:val="28"/>
          <w:szCs w:val="28"/>
        </w:rPr>
        <w:t xml:space="preserve"> соревнований профессионального мастерства </w:t>
      </w:r>
      <w:r w:rsidR="002901E7" w:rsidRPr="00D44826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2901E7" w:rsidRPr="00D44826">
        <w:rPr>
          <w:rFonts w:ascii="Times New Roman" w:eastAsia="PMingLiU" w:hAnsi="Times New Roman" w:cs="Times New Roman"/>
          <w:sz w:val="28"/>
          <w:szCs w:val="28"/>
        </w:rPr>
        <w:t xml:space="preserve">предназначен для регламентации организации работы экспертов на </w:t>
      </w:r>
      <w:r w:rsidR="00D44826" w:rsidRPr="00D44826">
        <w:rPr>
          <w:rFonts w:ascii="Times New Roman" w:hAnsi="Times New Roman" w:cs="Times New Roman"/>
          <w:sz w:val="28"/>
          <w:szCs w:val="28"/>
        </w:rPr>
        <w:t>Региональном чемпионате профессионального мастерства среди инвалидов и лиц с ограниченными возможностями</w:t>
      </w:r>
      <w:r w:rsidR="002901E7" w:rsidRPr="00D44826">
        <w:rPr>
          <w:rFonts w:ascii="Times New Roman" w:hAnsi="Times New Roman" w:cs="Times New Roman"/>
          <w:sz w:val="28"/>
          <w:szCs w:val="28"/>
        </w:rPr>
        <w:t xml:space="preserve"> </w:t>
      </w:r>
      <w:r w:rsidR="0054241F">
        <w:rPr>
          <w:rFonts w:ascii="Times New Roman" w:hAnsi="Times New Roman" w:cs="Times New Roman"/>
          <w:sz w:val="28"/>
          <w:szCs w:val="28"/>
        </w:rPr>
        <w:t>(далее – Чемпионат</w:t>
      </w:r>
      <w:r w:rsidR="002901E7" w:rsidRPr="005B251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901E7" w:rsidRPr="005B251F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2901E7" w:rsidRPr="005B251F">
        <w:rPr>
          <w:rFonts w:ascii="Times New Roman" w:hAnsi="Times New Roman" w:cs="Times New Roman"/>
          <w:sz w:val="28"/>
          <w:szCs w:val="28"/>
        </w:rPr>
        <w:t xml:space="preserve">»). </w:t>
      </w:r>
    </w:p>
    <w:p w:rsidR="00A92084" w:rsidRPr="005B251F" w:rsidRDefault="0069645D" w:rsidP="00E7365F">
      <w:pPr>
        <w:tabs>
          <w:tab w:val="left" w:pos="709"/>
        </w:tabs>
        <w:spacing w:before="60"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</w:t>
      </w:r>
      <w:r w:rsidR="002901E7" w:rsidRPr="005B251F">
        <w:rPr>
          <w:rFonts w:ascii="Times New Roman" w:hAnsi="Times New Roman" w:cs="Times New Roman"/>
          <w:sz w:val="28"/>
          <w:szCs w:val="28"/>
        </w:rPr>
        <w:t xml:space="preserve"> </w:t>
      </w:r>
      <w:r w:rsidR="002901E7" w:rsidRPr="005B251F">
        <w:rPr>
          <w:rFonts w:ascii="Times New Roman" w:hAnsi="Times New Roman" w:cs="Times New Roman"/>
          <w:color w:val="000000"/>
          <w:sz w:val="28"/>
          <w:szCs w:val="28"/>
        </w:rPr>
        <w:t>Координатором подготовки и проведения Чем</w:t>
      </w:r>
      <w:r w:rsidR="0054241F">
        <w:rPr>
          <w:rFonts w:ascii="Times New Roman" w:hAnsi="Times New Roman" w:cs="Times New Roman"/>
          <w:color w:val="000000"/>
          <w:sz w:val="28"/>
          <w:szCs w:val="28"/>
        </w:rPr>
        <w:t>пионата</w:t>
      </w:r>
      <w:r w:rsidR="00D44826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D44826">
        <w:rPr>
          <w:rFonts w:ascii="Times New Roman" w:hAnsi="Times New Roman" w:cs="Times New Roman"/>
          <w:color w:val="000000"/>
          <w:sz w:val="28"/>
          <w:szCs w:val="28"/>
        </w:rPr>
        <w:t>Абилимпикс</w:t>
      </w:r>
      <w:proofErr w:type="spellEnd"/>
      <w:r w:rsidR="00D44826">
        <w:rPr>
          <w:rFonts w:ascii="Times New Roman" w:hAnsi="Times New Roman" w:cs="Times New Roman"/>
          <w:color w:val="000000"/>
          <w:sz w:val="28"/>
          <w:szCs w:val="28"/>
        </w:rPr>
        <w:t xml:space="preserve">» является </w:t>
      </w:r>
      <w:r w:rsidR="00F77735" w:rsidRPr="005B251F">
        <w:rPr>
          <w:rFonts w:ascii="Times New Roman" w:hAnsi="Times New Roman" w:cs="Times New Roman"/>
          <w:color w:val="000000"/>
          <w:sz w:val="28"/>
          <w:szCs w:val="28"/>
        </w:rPr>
        <w:t>Региональный ц</w:t>
      </w:r>
      <w:r w:rsidR="002901E7" w:rsidRPr="005B251F">
        <w:rPr>
          <w:rFonts w:ascii="Times New Roman" w:hAnsi="Times New Roman" w:cs="Times New Roman"/>
          <w:color w:val="000000"/>
          <w:sz w:val="28"/>
          <w:szCs w:val="28"/>
        </w:rPr>
        <w:t>ентр развития движения «</w:t>
      </w:r>
      <w:proofErr w:type="spellStart"/>
      <w:r w:rsidR="002901E7" w:rsidRPr="005B251F">
        <w:rPr>
          <w:rFonts w:ascii="Times New Roman" w:hAnsi="Times New Roman" w:cs="Times New Roman"/>
          <w:color w:val="000000"/>
          <w:sz w:val="28"/>
          <w:szCs w:val="28"/>
        </w:rPr>
        <w:t>Абилимпикс</w:t>
      </w:r>
      <w:proofErr w:type="spellEnd"/>
      <w:r w:rsidR="002901E7" w:rsidRPr="005B251F">
        <w:rPr>
          <w:rFonts w:ascii="Times New Roman" w:hAnsi="Times New Roman" w:cs="Times New Roman"/>
          <w:color w:val="000000"/>
          <w:sz w:val="28"/>
          <w:szCs w:val="28"/>
        </w:rPr>
        <w:t>» в Камчатском крае.</w:t>
      </w:r>
    </w:p>
    <w:p w:rsidR="00A92084" w:rsidRPr="005B251F" w:rsidRDefault="0069645D" w:rsidP="00E7365F">
      <w:pPr>
        <w:tabs>
          <w:tab w:val="left" w:pos="1211"/>
        </w:tabs>
        <w:spacing w:before="60" w:after="6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PMingLiU" w:hAnsi="Times New Roman" w:cs="Times New Roman"/>
          <w:sz w:val="28"/>
          <w:szCs w:val="28"/>
        </w:rPr>
        <w:t>1.3</w:t>
      </w:r>
      <w:r w:rsidR="002901E7" w:rsidRPr="005B251F">
        <w:rPr>
          <w:rFonts w:ascii="Times New Roman" w:eastAsia="PMingLiU" w:hAnsi="Times New Roman" w:cs="Times New Roman"/>
          <w:sz w:val="28"/>
          <w:szCs w:val="28"/>
        </w:rPr>
        <w:t xml:space="preserve"> Организационные вопросы, связанные со сроками, местом, управлением подготовки и проведения </w:t>
      </w:r>
      <w:r w:rsidR="0054241F">
        <w:rPr>
          <w:rFonts w:ascii="Times New Roman" w:eastAsia="Calibri" w:hAnsi="Times New Roman" w:cs="Times New Roman"/>
          <w:sz w:val="28"/>
          <w:szCs w:val="28"/>
        </w:rPr>
        <w:t>Чемпионата</w:t>
      </w:r>
      <w:r w:rsidR="002901E7" w:rsidRPr="005B251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2901E7" w:rsidRPr="005B251F">
        <w:rPr>
          <w:rFonts w:ascii="Times New Roman" w:eastAsia="Calibri" w:hAnsi="Times New Roman" w:cs="Times New Roman"/>
          <w:sz w:val="28"/>
          <w:szCs w:val="28"/>
        </w:rPr>
        <w:t>Абилимпикс</w:t>
      </w:r>
      <w:proofErr w:type="spellEnd"/>
      <w:r w:rsidR="002901E7" w:rsidRPr="005B251F">
        <w:rPr>
          <w:rFonts w:ascii="Times New Roman" w:eastAsia="Calibri" w:hAnsi="Times New Roman" w:cs="Times New Roman"/>
          <w:sz w:val="28"/>
          <w:szCs w:val="28"/>
        </w:rPr>
        <w:t>»</w:t>
      </w:r>
      <w:r w:rsidR="002901E7" w:rsidRPr="005B251F">
        <w:rPr>
          <w:rFonts w:ascii="Times New Roman" w:eastAsia="PMingLiU" w:hAnsi="Times New Roman" w:cs="Times New Roman"/>
          <w:sz w:val="28"/>
          <w:szCs w:val="28"/>
        </w:rPr>
        <w:t xml:space="preserve">, регулируются Порядком организации и проведения </w:t>
      </w:r>
      <w:r w:rsidR="002901E7" w:rsidRPr="005B251F">
        <w:rPr>
          <w:rFonts w:ascii="Times New Roman" w:hAnsi="Times New Roman" w:cs="Times New Roman"/>
          <w:sz w:val="28"/>
          <w:szCs w:val="28"/>
        </w:rPr>
        <w:t xml:space="preserve">Регионального чемпионата по профессиональному мастерству для людей с инвалидностью </w:t>
      </w:r>
      <w:r w:rsidR="00F77735" w:rsidRPr="005B251F">
        <w:rPr>
          <w:rFonts w:ascii="Times New Roman" w:hAnsi="Times New Roman" w:cs="Times New Roman"/>
          <w:sz w:val="28"/>
          <w:szCs w:val="28"/>
        </w:rPr>
        <w:t xml:space="preserve">и ограниченными возможностями здоровья </w:t>
      </w:r>
      <w:r w:rsidR="002901E7" w:rsidRPr="005B251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901E7" w:rsidRPr="005B251F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2901E7" w:rsidRPr="005B251F">
        <w:rPr>
          <w:rFonts w:ascii="Times New Roman" w:hAnsi="Times New Roman" w:cs="Times New Roman"/>
          <w:sz w:val="28"/>
          <w:szCs w:val="28"/>
        </w:rPr>
        <w:t>» (далее – Порядок Регионального чемпионата).</w:t>
      </w:r>
    </w:p>
    <w:p w:rsidR="00A92084" w:rsidRPr="005B251F" w:rsidRDefault="0069645D" w:rsidP="00E7365F">
      <w:pPr>
        <w:spacing w:before="60" w:after="6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54241F">
        <w:rPr>
          <w:rFonts w:ascii="Times New Roman" w:hAnsi="Times New Roman" w:cs="Times New Roman"/>
          <w:sz w:val="28"/>
          <w:szCs w:val="28"/>
        </w:rPr>
        <w:t xml:space="preserve"> </w:t>
      </w:r>
      <w:r w:rsidR="002901E7" w:rsidRPr="005B251F">
        <w:rPr>
          <w:rFonts w:ascii="Times New Roman" w:hAnsi="Times New Roman" w:cs="Times New Roman"/>
          <w:bCs/>
          <w:sz w:val="28"/>
          <w:szCs w:val="28"/>
        </w:rPr>
        <w:t xml:space="preserve">Цель </w:t>
      </w:r>
      <w:r w:rsidR="002901E7" w:rsidRPr="005B251F">
        <w:rPr>
          <w:rFonts w:ascii="Times New Roman" w:hAnsi="Times New Roman" w:cs="Times New Roman"/>
          <w:sz w:val="28"/>
          <w:szCs w:val="28"/>
        </w:rPr>
        <w:t>Чемпионата «</w:t>
      </w:r>
      <w:proofErr w:type="spellStart"/>
      <w:r w:rsidR="002901E7" w:rsidRPr="005B251F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2901E7" w:rsidRPr="005B251F">
        <w:rPr>
          <w:rFonts w:ascii="Times New Roman" w:hAnsi="Times New Roman" w:cs="Times New Roman"/>
          <w:sz w:val="28"/>
          <w:szCs w:val="28"/>
        </w:rPr>
        <w:t>»</w:t>
      </w:r>
      <w:r w:rsidR="002901E7" w:rsidRPr="005B251F">
        <w:rPr>
          <w:rFonts w:ascii="Times New Roman" w:hAnsi="Times New Roman" w:cs="Times New Roman"/>
          <w:color w:val="000000"/>
          <w:sz w:val="28"/>
          <w:szCs w:val="28"/>
        </w:rPr>
        <w:t xml:space="preserve"> в Камчатском </w:t>
      </w:r>
      <w:r w:rsidR="002901E7" w:rsidRPr="0054241F">
        <w:rPr>
          <w:rFonts w:ascii="Times New Roman" w:hAnsi="Times New Roman" w:cs="Times New Roman"/>
          <w:sz w:val="28"/>
          <w:szCs w:val="28"/>
        </w:rPr>
        <w:t xml:space="preserve">крае - </w:t>
      </w:r>
      <w:r w:rsidR="002901E7" w:rsidRPr="005B251F">
        <w:rPr>
          <w:rFonts w:ascii="Times New Roman" w:hAnsi="Times New Roman" w:cs="Times New Roman"/>
          <w:sz w:val="28"/>
          <w:szCs w:val="28"/>
        </w:rPr>
        <w:t>содействие развитию профессиональной инклюзии обучающихся, выпускников и молодых специалистов с инвалидностью или ограниченными возможностями здоровья на региональном рынке труда</w:t>
      </w:r>
    </w:p>
    <w:p w:rsidR="00A92084" w:rsidRPr="005B251F" w:rsidRDefault="0069645D" w:rsidP="00E7365F">
      <w:pPr>
        <w:pStyle w:val="Default"/>
        <w:tabs>
          <w:tab w:val="left" w:pos="480"/>
        </w:tabs>
        <w:ind w:firstLine="709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1.5</w:t>
      </w:r>
      <w:r w:rsidR="002901E7" w:rsidRPr="005B251F">
        <w:rPr>
          <w:bCs/>
          <w:color w:val="auto"/>
          <w:sz w:val="28"/>
          <w:szCs w:val="28"/>
        </w:rPr>
        <w:t xml:space="preserve"> Задачи Чемпионата «</w:t>
      </w:r>
      <w:proofErr w:type="spellStart"/>
      <w:r w:rsidR="002901E7" w:rsidRPr="005B251F">
        <w:rPr>
          <w:bCs/>
          <w:color w:val="auto"/>
          <w:sz w:val="28"/>
          <w:szCs w:val="28"/>
        </w:rPr>
        <w:t>Абилимпикс</w:t>
      </w:r>
      <w:proofErr w:type="spellEnd"/>
      <w:r w:rsidR="002901E7" w:rsidRPr="005B251F">
        <w:rPr>
          <w:bCs/>
          <w:color w:val="auto"/>
          <w:sz w:val="28"/>
          <w:szCs w:val="28"/>
        </w:rPr>
        <w:t xml:space="preserve">»: </w:t>
      </w:r>
    </w:p>
    <w:p w:rsidR="00A92084" w:rsidRPr="005B251F" w:rsidRDefault="002901E7" w:rsidP="00E7365F">
      <w:pPr>
        <w:pStyle w:val="Default"/>
        <w:tabs>
          <w:tab w:val="left" w:pos="480"/>
        </w:tabs>
        <w:ind w:firstLine="709"/>
        <w:jc w:val="both"/>
        <w:rPr>
          <w:sz w:val="28"/>
          <w:szCs w:val="28"/>
        </w:rPr>
      </w:pPr>
      <w:r w:rsidRPr="005B251F">
        <w:rPr>
          <w:sz w:val="28"/>
          <w:szCs w:val="28"/>
        </w:rPr>
        <w:t>развитие системы профессиональной ориентации через конкурсы профессионального мастерства для людей с инвалидностью;</w:t>
      </w:r>
    </w:p>
    <w:p w:rsidR="00A92084" w:rsidRPr="005B251F" w:rsidRDefault="002901E7" w:rsidP="00E7365F">
      <w:pPr>
        <w:pStyle w:val="1-21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251F">
        <w:rPr>
          <w:rFonts w:ascii="Times New Roman" w:hAnsi="Times New Roman"/>
          <w:sz w:val="28"/>
          <w:szCs w:val="28"/>
        </w:rPr>
        <w:t>популяризация профессий и специальностей, направлений подготовки, реализуемых в системе среднего профессионального и высшего образования, с целью трудоустройства и самореализации инвалидов различных нозологий;</w:t>
      </w:r>
    </w:p>
    <w:p w:rsidR="00A92084" w:rsidRPr="005B251F" w:rsidRDefault="002901E7" w:rsidP="00E7365F">
      <w:pPr>
        <w:pStyle w:val="1-21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251F">
        <w:rPr>
          <w:rFonts w:ascii="Times New Roman" w:hAnsi="Times New Roman"/>
          <w:sz w:val="28"/>
          <w:szCs w:val="28"/>
        </w:rPr>
        <w:t>повышение мотивации людей с инвалидностью к получению профессионального образования и трудоустройству;</w:t>
      </w:r>
    </w:p>
    <w:p w:rsidR="00A92084" w:rsidRPr="005B251F" w:rsidRDefault="002901E7" w:rsidP="00E7365F">
      <w:pPr>
        <w:pStyle w:val="1-21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251F">
        <w:rPr>
          <w:rFonts w:ascii="Times New Roman" w:hAnsi="Times New Roman"/>
          <w:sz w:val="28"/>
          <w:szCs w:val="28"/>
        </w:rPr>
        <w:t>повышение мотивации студентов с инвалидностью к развитию профессионального мастерства;</w:t>
      </w:r>
    </w:p>
    <w:p w:rsidR="00A92084" w:rsidRPr="005B251F" w:rsidRDefault="002901E7" w:rsidP="00E7365F">
      <w:pPr>
        <w:pStyle w:val="1-21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251F">
        <w:rPr>
          <w:rFonts w:ascii="Times New Roman" w:hAnsi="Times New Roman"/>
          <w:sz w:val="28"/>
          <w:szCs w:val="28"/>
        </w:rPr>
        <w:t xml:space="preserve">стимулирование выпускников </w:t>
      </w:r>
      <w:r w:rsidR="006E1975">
        <w:rPr>
          <w:rFonts w:ascii="Times New Roman" w:hAnsi="Times New Roman"/>
          <w:sz w:val="28"/>
          <w:szCs w:val="28"/>
        </w:rPr>
        <w:t xml:space="preserve">и специалистов с инвалидностью  </w:t>
      </w:r>
      <w:r w:rsidRPr="005B251F">
        <w:rPr>
          <w:rFonts w:ascii="Times New Roman" w:hAnsi="Times New Roman"/>
          <w:sz w:val="28"/>
          <w:szCs w:val="28"/>
        </w:rPr>
        <w:t>к дальнейшему профессиональному и личностному росту;</w:t>
      </w:r>
    </w:p>
    <w:p w:rsidR="00A92084" w:rsidRPr="005B251F" w:rsidRDefault="002901E7" w:rsidP="00E7365F">
      <w:pPr>
        <w:pStyle w:val="1-21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251F">
        <w:rPr>
          <w:rFonts w:ascii="Times New Roman" w:hAnsi="Times New Roman"/>
          <w:sz w:val="28"/>
          <w:szCs w:val="28"/>
        </w:rPr>
        <w:t xml:space="preserve">формирование инклюзивной культуры в профессиональном образовании посредством привлечения волонтеров к проведению </w:t>
      </w:r>
      <w:r w:rsidR="006E1975" w:rsidRPr="006E1975">
        <w:rPr>
          <w:rFonts w:ascii="Times New Roman" w:hAnsi="Times New Roman"/>
          <w:bCs/>
          <w:sz w:val="28"/>
          <w:szCs w:val="28"/>
        </w:rPr>
        <w:t>Чемпионата «</w:t>
      </w:r>
      <w:proofErr w:type="spellStart"/>
      <w:r w:rsidR="006E1975" w:rsidRPr="006E1975">
        <w:rPr>
          <w:rFonts w:ascii="Times New Roman" w:hAnsi="Times New Roman"/>
          <w:bCs/>
          <w:sz w:val="28"/>
          <w:szCs w:val="28"/>
        </w:rPr>
        <w:t>Абилимпикс</w:t>
      </w:r>
      <w:proofErr w:type="spellEnd"/>
      <w:r w:rsidR="006E1975" w:rsidRPr="006E1975">
        <w:rPr>
          <w:rFonts w:ascii="Times New Roman" w:hAnsi="Times New Roman"/>
          <w:bCs/>
          <w:sz w:val="28"/>
          <w:szCs w:val="28"/>
        </w:rPr>
        <w:t>»</w:t>
      </w:r>
      <w:r w:rsidRPr="006E1975">
        <w:rPr>
          <w:rFonts w:ascii="Times New Roman" w:hAnsi="Times New Roman"/>
          <w:sz w:val="28"/>
          <w:szCs w:val="28"/>
        </w:rPr>
        <w:t>;</w:t>
      </w:r>
    </w:p>
    <w:p w:rsidR="00A92084" w:rsidRPr="005B251F" w:rsidRDefault="002901E7" w:rsidP="00E7365F">
      <w:pPr>
        <w:pStyle w:val="1-21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251F">
        <w:rPr>
          <w:rFonts w:ascii="Times New Roman" w:hAnsi="Times New Roman"/>
          <w:sz w:val="28"/>
          <w:szCs w:val="28"/>
        </w:rPr>
        <w:t xml:space="preserve">содействие формированию и стимулирование готовности педагогических работников образовательных организаций общего, среднего профессионального и высшего образования к работе с инвалидами через участие </w:t>
      </w:r>
      <w:r w:rsidRPr="006E1975">
        <w:rPr>
          <w:rFonts w:ascii="Times New Roman" w:hAnsi="Times New Roman"/>
          <w:sz w:val="28"/>
          <w:szCs w:val="28"/>
        </w:rPr>
        <w:t xml:space="preserve">в </w:t>
      </w:r>
      <w:r w:rsidR="006E1975" w:rsidRPr="006E1975">
        <w:rPr>
          <w:rFonts w:ascii="Times New Roman" w:hAnsi="Times New Roman"/>
          <w:bCs/>
          <w:sz w:val="28"/>
          <w:szCs w:val="28"/>
        </w:rPr>
        <w:t>Чемпионате «</w:t>
      </w:r>
      <w:proofErr w:type="spellStart"/>
      <w:r w:rsidR="006E1975" w:rsidRPr="006E1975">
        <w:rPr>
          <w:rFonts w:ascii="Times New Roman" w:hAnsi="Times New Roman"/>
          <w:bCs/>
          <w:sz w:val="28"/>
          <w:szCs w:val="28"/>
        </w:rPr>
        <w:t>Абилимпикс</w:t>
      </w:r>
      <w:proofErr w:type="spellEnd"/>
      <w:r w:rsidR="006E1975" w:rsidRPr="006E1975">
        <w:rPr>
          <w:rFonts w:ascii="Times New Roman" w:hAnsi="Times New Roman"/>
          <w:bCs/>
          <w:sz w:val="28"/>
          <w:szCs w:val="28"/>
        </w:rPr>
        <w:t>»</w:t>
      </w:r>
      <w:r w:rsidRPr="006E1975">
        <w:rPr>
          <w:rFonts w:ascii="Times New Roman" w:hAnsi="Times New Roman"/>
          <w:sz w:val="28"/>
          <w:szCs w:val="28"/>
        </w:rPr>
        <w:t>;</w:t>
      </w:r>
    </w:p>
    <w:p w:rsidR="00A92084" w:rsidRPr="005B251F" w:rsidRDefault="002901E7" w:rsidP="00E7365F">
      <w:pPr>
        <w:pStyle w:val="1-21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251F">
        <w:rPr>
          <w:rFonts w:ascii="Times New Roman" w:hAnsi="Times New Roman"/>
          <w:sz w:val="28"/>
          <w:szCs w:val="28"/>
        </w:rPr>
        <w:t xml:space="preserve">содействие трудоустройству выпускников и молодых специалистов </w:t>
      </w:r>
      <w:r w:rsidRPr="005B251F">
        <w:rPr>
          <w:rFonts w:ascii="Times New Roman" w:hAnsi="Times New Roman"/>
          <w:sz w:val="28"/>
          <w:szCs w:val="28"/>
        </w:rPr>
        <w:br/>
        <w:t>с инвалидностью;</w:t>
      </w:r>
    </w:p>
    <w:p w:rsidR="00A92084" w:rsidRPr="005B251F" w:rsidRDefault="002901E7" w:rsidP="00E736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51F">
        <w:rPr>
          <w:rFonts w:ascii="Times New Roman" w:hAnsi="Times New Roman" w:cs="Times New Roman"/>
          <w:sz w:val="28"/>
          <w:szCs w:val="28"/>
        </w:rPr>
        <w:lastRenderedPageBreak/>
        <w:t>повышение мотивации людей с инвалидностью, имеющих профессиональный опыт, к развитию профессионального мастерства, приобретению новых профессиональных навыков, содействие их трудоустройству;</w:t>
      </w:r>
    </w:p>
    <w:p w:rsidR="00A92084" w:rsidRPr="005B251F" w:rsidRDefault="002901E7" w:rsidP="00E736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51F">
        <w:rPr>
          <w:rFonts w:ascii="Times New Roman" w:hAnsi="Times New Roman" w:cs="Times New Roman"/>
          <w:sz w:val="28"/>
          <w:szCs w:val="28"/>
        </w:rPr>
        <w:t xml:space="preserve">презентация и апробация новых технических средств реабилитации, повышающих трудовые функции людей с инвалидностью; </w:t>
      </w:r>
    </w:p>
    <w:p w:rsidR="00A92084" w:rsidRPr="005B251F" w:rsidRDefault="002901E7" w:rsidP="00E7365F">
      <w:pPr>
        <w:pStyle w:val="1-21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251F">
        <w:rPr>
          <w:rFonts w:ascii="Times New Roman" w:hAnsi="Times New Roman"/>
          <w:sz w:val="28"/>
          <w:szCs w:val="28"/>
        </w:rPr>
        <w:t>вовлечение работодателей в процесс инклюзивного профессионального образования и последующего трудоустройства людей с инвалидностью.</w:t>
      </w:r>
    </w:p>
    <w:p w:rsidR="00A92084" w:rsidRPr="005B251F" w:rsidRDefault="002901E7" w:rsidP="00E7365F">
      <w:pPr>
        <w:pStyle w:val="1-21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251F">
        <w:rPr>
          <w:rFonts w:ascii="Times New Roman" w:hAnsi="Times New Roman"/>
          <w:sz w:val="28"/>
          <w:szCs w:val="28"/>
        </w:rPr>
        <w:t xml:space="preserve">1.6 В Регламенте излагаются основы формирования экспертного сообщества, требования к экспертам разного уровня, организацию их работы на </w:t>
      </w:r>
      <w:r w:rsidR="00F57FFE" w:rsidRPr="00F57FFE">
        <w:rPr>
          <w:rFonts w:ascii="Times New Roman" w:hAnsi="Times New Roman"/>
          <w:bCs/>
          <w:sz w:val="28"/>
          <w:szCs w:val="28"/>
        </w:rPr>
        <w:t>Чемпионате «</w:t>
      </w:r>
      <w:proofErr w:type="spellStart"/>
      <w:r w:rsidR="00F57FFE" w:rsidRPr="00F57FFE">
        <w:rPr>
          <w:rFonts w:ascii="Times New Roman" w:hAnsi="Times New Roman"/>
          <w:bCs/>
          <w:sz w:val="28"/>
          <w:szCs w:val="28"/>
        </w:rPr>
        <w:t>Абилимпикс</w:t>
      </w:r>
      <w:proofErr w:type="spellEnd"/>
      <w:r w:rsidR="00F57FFE" w:rsidRPr="00F57FFE">
        <w:rPr>
          <w:rFonts w:ascii="Times New Roman" w:hAnsi="Times New Roman"/>
          <w:bCs/>
          <w:sz w:val="28"/>
          <w:szCs w:val="28"/>
        </w:rPr>
        <w:t>»</w:t>
      </w:r>
      <w:r w:rsidRPr="00F57FFE">
        <w:rPr>
          <w:rFonts w:ascii="Times New Roman" w:hAnsi="Times New Roman"/>
          <w:sz w:val="28"/>
          <w:szCs w:val="28"/>
        </w:rPr>
        <w:t>.</w:t>
      </w:r>
      <w:bookmarkStart w:id="0" w:name="_Hlk488563475"/>
      <w:bookmarkEnd w:id="0"/>
    </w:p>
    <w:p w:rsidR="00A92084" w:rsidRPr="005B251F" w:rsidRDefault="00A92084" w:rsidP="00E736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2084" w:rsidRPr="005B251F" w:rsidRDefault="002901E7" w:rsidP="00E7365F">
      <w:pPr>
        <w:pStyle w:val="10"/>
        <w:numPr>
          <w:ilvl w:val="0"/>
          <w:numId w:val="6"/>
        </w:numPr>
        <w:shd w:val="clear" w:color="auto" w:fill="auto"/>
        <w:spacing w:after="0"/>
      </w:pPr>
      <w:bookmarkStart w:id="1" w:name="bookmark11"/>
      <w:r w:rsidRPr="005B251F">
        <w:t>Эксперты чемпионата</w:t>
      </w:r>
      <w:bookmarkEnd w:id="1"/>
    </w:p>
    <w:p w:rsidR="001F5E18" w:rsidRPr="005B251F" w:rsidRDefault="00F77735" w:rsidP="00E7365F">
      <w:pPr>
        <w:pStyle w:val="21"/>
        <w:numPr>
          <w:ilvl w:val="1"/>
          <w:numId w:val="13"/>
        </w:numPr>
        <w:shd w:val="clear" w:color="auto" w:fill="auto"/>
        <w:tabs>
          <w:tab w:val="left" w:pos="1324"/>
        </w:tabs>
        <w:spacing w:before="0" w:line="240" w:lineRule="auto"/>
        <w:ind w:left="0" w:firstLine="709"/>
        <w:jc w:val="both"/>
        <w:rPr>
          <w:color w:val="000000"/>
        </w:rPr>
      </w:pPr>
      <w:r w:rsidRPr="005B251F">
        <w:rPr>
          <w:color w:val="000000"/>
        </w:rPr>
        <w:t>Региональный ц</w:t>
      </w:r>
      <w:r w:rsidR="002901E7" w:rsidRPr="005B251F">
        <w:rPr>
          <w:color w:val="000000"/>
        </w:rPr>
        <w:t>ентр развития движения «</w:t>
      </w:r>
      <w:proofErr w:type="spellStart"/>
      <w:r w:rsidR="002901E7" w:rsidRPr="005B251F">
        <w:rPr>
          <w:color w:val="000000"/>
        </w:rPr>
        <w:t>Абилимпикс</w:t>
      </w:r>
      <w:proofErr w:type="spellEnd"/>
      <w:r w:rsidR="002901E7" w:rsidRPr="005B251F">
        <w:rPr>
          <w:color w:val="000000"/>
        </w:rPr>
        <w:t>» в Камчатском крае формирует экспертное с</w:t>
      </w:r>
      <w:r w:rsidR="00F57FFE">
        <w:rPr>
          <w:color w:val="000000"/>
        </w:rPr>
        <w:t>ообщество в регионе, кандидатуры экспертов по компетенциям</w:t>
      </w:r>
      <w:r w:rsidR="002901E7" w:rsidRPr="005B251F">
        <w:rPr>
          <w:color w:val="000000"/>
        </w:rPr>
        <w:t xml:space="preserve"> согласуется с </w:t>
      </w:r>
      <w:r w:rsidR="001F5E18" w:rsidRPr="005B251F">
        <w:rPr>
          <w:color w:val="000000"/>
        </w:rPr>
        <w:t>организационным комитетом</w:t>
      </w:r>
      <w:r w:rsidR="002901E7" w:rsidRPr="005B251F">
        <w:rPr>
          <w:color w:val="000000"/>
        </w:rPr>
        <w:t xml:space="preserve"> </w:t>
      </w:r>
      <w:r w:rsidR="00F57FFE">
        <w:rPr>
          <w:bCs/>
        </w:rPr>
        <w:t>Чемпионата</w:t>
      </w:r>
      <w:r w:rsidR="00F57FFE" w:rsidRPr="00F57FFE">
        <w:rPr>
          <w:bCs/>
        </w:rPr>
        <w:t xml:space="preserve"> «</w:t>
      </w:r>
      <w:proofErr w:type="spellStart"/>
      <w:r w:rsidR="00F57FFE" w:rsidRPr="00F57FFE">
        <w:rPr>
          <w:bCs/>
        </w:rPr>
        <w:t>Абилимпикс</w:t>
      </w:r>
      <w:proofErr w:type="spellEnd"/>
      <w:r w:rsidR="00F57FFE" w:rsidRPr="00F57FFE">
        <w:rPr>
          <w:bCs/>
        </w:rPr>
        <w:t>»</w:t>
      </w:r>
      <w:r w:rsidR="00F57FFE" w:rsidRPr="00F57FFE">
        <w:t>.</w:t>
      </w:r>
      <w:r w:rsidR="002901E7" w:rsidRPr="005B251F">
        <w:rPr>
          <w:color w:val="000000"/>
        </w:rPr>
        <w:t xml:space="preserve"> </w:t>
      </w:r>
      <w:r w:rsidR="005B251F" w:rsidRPr="005B251F">
        <w:rPr>
          <w:color w:val="000000"/>
        </w:rPr>
        <w:t>Аккредитация</w:t>
      </w:r>
      <w:r w:rsidR="001F5E18" w:rsidRPr="005B251F">
        <w:rPr>
          <w:color w:val="000000"/>
        </w:rPr>
        <w:t xml:space="preserve"> заключается в повышении квалификации по программе дополнительной подготовки «Подготовка региональных экспертов конкурсов профессионального мастерства «</w:t>
      </w:r>
      <w:proofErr w:type="spellStart"/>
      <w:r w:rsidR="001F5E18" w:rsidRPr="005B251F">
        <w:rPr>
          <w:color w:val="000000"/>
        </w:rPr>
        <w:t>Абилимпикс</w:t>
      </w:r>
      <w:proofErr w:type="spellEnd"/>
      <w:r w:rsidR="001F5E18" w:rsidRPr="005B251F">
        <w:rPr>
          <w:color w:val="000000"/>
        </w:rPr>
        <w:t>».</w:t>
      </w:r>
    </w:p>
    <w:p w:rsidR="001F5E18" w:rsidRPr="005B251F" w:rsidRDefault="002901E7" w:rsidP="00E7365F">
      <w:pPr>
        <w:pStyle w:val="21"/>
        <w:numPr>
          <w:ilvl w:val="1"/>
          <w:numId w:val="13"/>
        </w:numPr>
        <w:shd w:val="clear" w:color="auto" w:fill="auto"/>
        <w:tabs>
          <w:tab w:val="left" w:pos="1324"/>
        </w:tabs>
        <w:spacing w:before="0" w:line="240" w:lineRule="auto"/>
        <w:ind w:left="0" w:firstLine="709"/>
        <w:jc w:val="both"/>
        <w:rPr>
          <w:color w:val="000000"/>
        </w:rPr>
      </w:pPr>
      <w:r w:rsidRPr="005B251F">
        <w:rPr>
          <w:color w:val="000000"/>
        </w:rPr>
        <w:t xml:space="preserve">Заявка на </w:t>
      </w:r>
      <w:r w:rsidR="005B251F" w:rsidRPr="005B251F">
        <w:rPr>
          <w:color w:val="000000"/>
        </w:rPr>
        <w:t>аккредитацию</w:t>
      </w:r>
      <w:r w:rsidRPr="005B251F">
        <w:rPr>
          <w:color w:val="000000"/>
        </w:rPr>
        <w:t xml:space="preserve"> регионального эксперта по компетенции направляется в </w:t>
      </w:r>
      <w:r w:rsidR="001F5E18" w:rsidRPr="005B251F">
        <w:rPr>
          <w:color w:val="000000"/>
        </w:rPr>
        <w:t>Региональный ц</w:t>
      </w:r>
      <w:r w:rsidRPr="005B251F">
        <w:rPr>
          <w:color w:val="000000"/>
        </w:rPr>
        <w:t>ентр</w:t>
      </w:r>
      <w:r w:rsidR="001F5E18" w:rsidRPr="005B251F">
        <w:rPr>
          <w:color w:val="000000"/>
        </w:rPr>
        <w:t xml:space="preserve"> обучения экспертов на базе КГПОБУ «Камчатский педагогический колледж»</w:t>
      </w:r>
      <w:r w:rsidRPr="005B251F">
        <w:rPr>
          <w:color w:val="000000"/>
        </w:rPr>
        <w:t xml:space="preserve">. </w:t>
      </w:r>
    </w:p>
    <w:p w:rsidR="00A92084" w:rsidRPr="005B251F" w:rsidRDefault="005B251F" w:rsidP="00E7365F">
      <w:pPr>
        <w:pStyle w:val="21"/>
        <w:numPr>
          <w:ilvl w:val="1"/>
          <w:numId w:val="13"/>
        </w:numPr>
        <w:shd w:val="clear" w:color="auto" w:fill="auto"/>
        <w:tabs>
          <w:tab w:val="left" w:pos="1324"/>
        </w:tabs>
        <w:spacing w:before="0" w:line="240" w:lineRule="auto"/>
        <w:ind w:left="0" w:firstLine="709"/>
        <w:jc w:val="both"/>
        <w:rPr>
          <w:color w:val="000000"/>
        </w:rPr>
      </w:pPr>
      <w:r w:rsidRPr="00DB4339">
        <w:rPr>
          <w:color w:val="000000"/>
        </w:rPr>
        <w:t>Аккредитацию</w:t>
      </w:r>
      <w:r w:rsidR="002901E7" w:rsidRPr="00DB4339">
        <w:rPr>
          <w:color w:val="000000"/>
        </w:rPr>
        <w:t xml:space="preserve"> экспертов по компетенции в регионе осуществляет </w:t>
      </w:r>
      <w:r w:rsidR="001F5E18" w:rsidRPr="00DB4339">
        <w:rPr>
          <w:color w:val="000000"/>
        </w:rPr>
        <w:t>Региональный центр обучения</w:t>
      </w:r>
      <w:r w:rsidR="00DB4339">
        <w:rPr>
          <w:color w:val="000000"/>
        </w:rPr>
        <w:t xml:space="preserve"> </w:t>
      </w:r>
      <w:r w:rsidR="001F5E18" w:rsidRPr="00DB4339">
        <w:rPr>
          <w:color w:val="000000"/>
        </w:rPr>
        <w:t>экспертов</w:t>
      </w:r>
      <w:r w:rsidR="002901E7" w:rsidRPr="00DB4339">
        <w:rPr>
          <w:color w:val="000000"/>
        </w:rPr>
        <w:t>.</w:t>
      </w:r>
      <w:r w:rsidR="002901E7" w:rsidRPr="005B251F">
        <w:rPr>
          <w:color w:val="000000"/>
        </w:rPr>
        <w:t xml:space="preserve"> Сведения о</w:t>
      </w:r>
      <w:r w:rsidRPr="005B251F">
        <w:rPr>
          <w:color w:val="000000"/>
        </w:rPr>
        <w:t>б</w:t>
      </w:r>
      <w:r w:rsidR="00DB4339">
        <w:rPr>
          <w:color w:val="000000"/>
        </w:rPr>
        <w:t xml:space="preserve"> а</w:t>
      </w:r>
      <w:r w:rsidRPr="005B251F">
        <w:rPr>
          <w:color w:val="000000"/>
        </w:rPr>
        <w:t>ккредитованных</w:t>
      </w:r>
      <w:r w:rsidR="002901E7" w:rsidRPr="005B251F">
        <w:rPr>
          <w:color w:val="000000"/>
        </w:rPr>
        <w:t xml:space="preserve"> региональных экспертах направляется в </w:t>
      </w:r>
      <w:r w:rsidR="001F5E18" w:rsidRPr="005B251F">
        <w:rPr>
          <w:color w:val="000000"/>
        </w:rPr>
        <w:t>Региональный центр развития движения «</w:t>
      </w:r>
      <w:proofErr w:type="spellStart"/>
      <w:r w:rsidR="001F5E18" w:rsidRPr="005B251F">
        <w:rPr>
          <w:color w:val="000000"/>
        </w:rPr>
        <w:t>Абилимпикс</w:t>
      </w:r>
      <w:proofErr w:type="spellEnd"/>
      <w:r w:rsidR="001F5E18" w:rsidRPr="005B251F">
        <w:rPr>
          <w:color w:val="000000"/>
        </w:rPr>
        <w:t>»</w:t>
      </w:r>
      <w:r w:rsidR="002901E7" w:rsidRPr="005B251F">
        <w:rPr>
          <w:color w:val="000000"/>
        </w:rPr>
        <w:t>, на базе которого ведется реестр экспертов «</w:t>
      </w:r>
      <w:proofErr w:type="spellStart"/>
      <w:r w:rsidR="002901E7" w:rsidRPr="005B251F">
        <w:rPr>
          <w:color w:val="000000"/>
        </w:rPr>
        <w:t>Абилимпикс</w:t>
      </w:r>
      <w:proofErr w:type="spellEnd"/>
      <w:r w:rsidR="002901E7" w:rsidRPr="005B251F">
        <w:rPr>
          <w:color w:val="000000"/>
        </w:rPr>
        <w:t>»</w:t>
      </w:r>
      <w:r w:rsidR="001F5E18" w:rsidRPr="005B251F">
        <w:rPr>
          <w:color w:val="000000"/>
        </w:rPr>
        <w:t xml:space="preserve"> в регионе</w:t>
      </w:r>
      <w:r w:rsidR="002901E7" w:rsidRPr="005B251F">
        <w:rPr>
          <w:color w:val="000000"/>
        </w:rPr>
        <w:t>.</w:t>
      </w:r>
    </w:p>
    <w:p w:rsidR="00A92084" w:rsidRPr="005B251F" w:rsidRDefault="00B26507" w:rsidP="00E7365F">
      <w:pPr>
        <w:pStyle w:val="21"/>
        <w:numPr>
          <w:ilvl w:val="1"/>
          <w:numId w:val="13"/>
        </w:numPr>
        <w:shd w:val="clear" w:color="auto" w:fill="auto"/>
        <w:tabs>
          <w:tab w:val="left" w:pos="1416"/>
        </w:tabs>
        <w:spacing w:before="0" w:line="240" w:lineRule="auto"/>
        <w:ind w:left="0" w:firstLine="709"/>
        <w:jc w:val="both"/>
      </w:pPr>
      <w:r>
        <w:t>Экспертами Чемпионатов</w:t>
      </w:r>
      <w:r w:rsidR="002901E7" w:rsidRPr="00B26507">
        <w:t xml:space="preserve"> «</w:t>
      </w:r>
      <w:proofErr w:type="spellStart"/>
      <w:r w:rsidR="002901E7" w:rsidRPr="00B26507">
        <w:t>Абилимпикс</w:t>
      </w:r>
      <w:proofErr w:type="spellEnd"/>
      <w:r w:rsidR="002901E7" w:rsidRPr="00B26507">
        <w:t>» в субъектах</w:t>
      </w:r>
      <w:r w:rsidR="002901E7" w:rsidRPr="005B251F">
        <w:t xml:space="preserve"> Российской федерации и Национального чемпионата «</w:t>
      </w:r>
      <w:proofErr w:type="spellStart"/>
      <w:r w:rsidR="002901E7" w:rsidRPr="005B251F">
        <w:t>Абилимпикс</w:t>
      </w:r>
      <w:proofErr w:type="spellEnd"/>
      <w:r w:rsidR="002901E7" w:rsidRPr="005B251F">
        <w:t>» могут быть:</w:t>
      </w:r>
    </w:p>
    <w:p w:rsidR="00A92084" w:rsidRPr="005B251F" w:rsidRDefault="00422435" w:rsidP="00E7365F">
      <w:pPr>
        <w:pStyle w:val="21"/>
        <w:shd w:val="clear" w:color="auto" w:fill="auto"/>
        <w:spacing w:before="0" w:line="240" w:lineRule="auto"/>
        <w:ind w:firstLine="709"/>
        <w:jc w:val="both"/>
      </w:pPr>
      <w:r>
        <w:t>-</w:t>
      </w:r>
      <w:r w:rsidR="002901E7" w:rsidRPr="005B251F">
        <w:t>представители образовательных организаций, имеющие подтвержденный стаж работы в области реализации основных профессиональных образовательных программ и дополнительным профессиональных прогр</w:t>
      </w:r>
      <w:r w:rsidR="00B26507">
        <w:t>амм по компетенциям чемпионата</w:t>
      </w:r>
      <w:r w:rsidR="002901E7" w:rsidRPr="005B251F">
        <w:t xml:space="preserve"> не менее 5 лет, имеющие подтвержденный опыт работы с людьми с инвалидностью не менее 2 лет и прошедшие специальное обучение в рамках программы подготовки чемпионата;</w:t>
      </w:r>
    </w:p>
    <w:p w:rsidR="00A92084" w:rsidRPr="005B251F" w:rsidRDefault="001F5E18" w:rsidP="00E7365F">
      <w:pPr>
        <w:pStyle w:val="21"/>
        <w:shd w:val="clear" w:color="auto" w:fill="auto"/>
        <w:spacing w:before="0" w:line="240" w:lineRule="auto"/>
        <w:ind w:firstLine="709"/>
        <w:jc w:val="both"/>
      </w:pPr>
      <w:r w:rsidRPr="005B251F">
        <w:rPr>
          <w:b/>
        </w:rPr>
        <w:t xml:space="preserve">- </w:t>
      </w:r>
      <w:r w:rsidR="002901E7" w:rsidRPr="005B251F">
        <w:t>представители работодателей, общественных организаций инвалидов, некоммерческих организаций</w:t>
      </w:r>
      <w:r w:rsidR="002901E7" w:rsidRPr="005B251F">
        <w:rPr>
          <w:b/>
        </w:rPr>
        <w:t>,</w:t>
      </w:r>
      <w:r w:rsidR="002901E7" w:rsidRPr="005B251F">
        <w:t xml:space="preserve"> имеющие подтвержденный стаж и опыт работы в профессии, по которой выступает экспертом, не менее 5 лет, имеющие подтвержденный опыт работы с людьми с инвалидностью не менее 2 лет либо прошедшие специальное обучение в рамках программы подготовки чемпионата.</w:t>
      </w:r>
    </w:p>
    <w:p w:rsidR="00A92084" w:rsidRPr="005B251F" w:rsidRDefault="002901E7" w:rsidP="00E7365F">
      <w:pPr>
        <w:pStyle w:val="21"/>
        <w:numPr>
          <w:ilvl w:val="1"/>
          <w:numId w:val="13"/>
        </w:numPr>
        <w:shd w:val="clear" w:color="auto" w:fill="auto"/>
        <w:tabs>
          <w:tab w:val="left" w:pos="1301"/>
        </w:tabs>
        <w:spacing w:before="0" w:line="240" w:lineRule="auto"/>
        <w:ind w:left="0" w:firstLine="709"/>
        <w:jc w:val="both"/>
      </w:pPr>
      <w:r w:rsidRPr="005B251F">
        <w:t>Отбор экспер</w:t>
      </w:r>
      <w:r w:rsidR="00B26507">
        <w:t>тов проходит на основе анализа а</w:t>
      </w:r>
      <w:r w:rsidRPr="005B251F">
        <w:t xml:space="preserve">нкеты, которую </w:t>
      </w:r>
      <w:r w:rsidRPr="005B251F">
        <w:lastRenderedPageBreak/>
        <w:t>претенденты</w:t>
      </w:r>
      <w:r w:rsidR="00B26507">
        <w:t>,</w:t>
      </w:r>
      <w:r w:rsidRPr="005B251F">
        <w:t xml:space="preserve"> либо организации, в которых они работают, направляют в Региональный центр развития движения «</w:t>
      </w:r>
      <w:proofErr w:type="spellStart"/>
      <w:r w:rsidRPr="005B251F">
        <w:t>Абилимпикс</w:t>
      </w:r>
      <w:proofErr w:type="spellEnd"/>
      <w:r w:rsidRPr="005B251F">
        <w:t>».</w:t>
      </w:r>
    </w:p>
    <w:p w:rsidR="00A92084" w:rsidRPr="005B251F" w:rsidRDefault="002901E7" w:rsidP="00E7365F">
      <w:pPr>
        <w:pStyle w:val="21"/>
        <w:numPr>
          <w:ilvl w:val="1"/>
          <w:numId w:val="13"/>
        </w:numPr>
        <w:shd w:val="clear" w:color="auto" w:fill="auto"/>
        <w:tabs>
          <w:tab w:val="left" w:pos="1301"/>
        </w:tabs>
        <w:spacing w:before="0" w:line="240" w:lineRule="auto"/>
        <w:ind w:left="0" w:firstLine="709"/>
        <w:jc w:val="both"/>
      </w:pPr>
      <w:r w:rsidRPr="005B251F">
        <w:t xml:space="preserve">Главные эксперты отвечают за управление, организацию и руководство организации соревнований по определенной компетенции. Главный эксперт должен иметь подтвержденный стаж и опыт работы в области профильной для профессиональной компетенции, не менее 5 лет, опыт работы с людьми с инвалидностью не менее 2 лет, а также пройти повышение квалификации по программе </w:t>
      </w:r>
      <w:r w:rsidR="001F5E18" w:rsidRPr="005B251F">
        <w:t xml:space="preserve">повышения квалификации «Подготовка региональных экспертов конкурсов профессионального мастерства </w:t>
      </w:r>
      <w:r w:rsidRPr="005B251F">
        <w:t>«</w:t>
      </w:r>
      <w:proofErr w:type="spellStart"/>
      <w:r w:rsidRPr="005B251F">
        <w:t>Абилимпикс</w:t>
      </w:r>
      <w:proofErr w:type="spellEnd"/>
      <w:r w:rsidRPr="005B251F">
        <w:t>».</w:t>
      </w:r>
    </w:p>
    <w:p w:rsidR="00A92084" w:rsidRPr="005B251F" w:rsidRDefault="002901E7" w:rsidP="00E7365F">
      <w:pPr>
        <w:pStyle w:val="21"/>
        <w:numPr>
          <w:ilvl w:val="1"/>
          <w:numId w:val="13"/>
        </w:numPr>
        <w:shd w:val="clear" w:color="auto" w:fill="auto"/>
        <w:tabs>
          <w:tab w:val="left" w:pos="1301"/>
        </w:tabs>
        <w:spacing w:before="0" w:line="240" w:lineRule="auto"/>
        <w:ind w:left="0" w:firstLine="709"/>
        <w:jc w:val="both"/>
      </w:pPr>
      <w:r w:rsidRPr="005B251F">
        <w:t xml:space="preserve">Список экспертов </w:t>
      </w:r>
      <w:r w:rsidR="00B26507">
        <w:rPr>
          <w:bCs/>
        </w:rPr>
        <w:t>Чемпионата</w:t>
      </w:r>
      <w:r w:rsidR="00B26507" w:rsidRPr="00F57FFE">
        <w:rPr>
          <w:bCs/>
        </w:rPr>
        <w:t xml:space="preserve"> «</w:t>
      </w:r>
      <w:proofErr w:type="spellStart"/>
      <w:r w:rsidR="00B26507" w:rsidRPr="00F57FFE">
        <w:rPr>
          <w:bCs/>
        </w:rPr>
        <w:t>Абилимпикс</w:t>
      </w:r>
      <w:proofErr w:type="spellEnd"/>
      <w:r w:rsidR="00B26507" w:rsidRPr="00F57FFE">
        <w:rPr>
          <w:bCs/>
        </w:rPr>
        <w:t>»</w:t>
      </w:r>
      <w:r w:rsidR="00B26507" w:rsidRPr="00F57FFE">
        <w:t>.</w:t>
      </w:r>
      <w:r w:rsidRPr="005B251F">
        <w:t xml:space="preserve"> утверждается Региональным центром развития </w:t>
      </w:r>
      <w:r w:rsidR="00DA36B5" w:rsidRPr="005B251F">
        <w:t>движени</w:t>
      </w:r>
      <w:r w:rsidR="005B251F" w:rsidRPr="005B251F">
        <w:t>я</w:t>
      </w:r>
      <w:r w:rsidR="00E7365F">
        <w:t xml:space="preserve"> </w:t>
      </w:r>
      <w:r w:rsidRPr="005B251F">
        <w:t>«</w:t>
      </w:r>
      <w:proofErr w:type="spellStart"/>
      <w:r w:rsidRPr="005B251F">
        <w:t>Абилимпикс</w:t>
      </w:r>
      <w:proofErr w:type="spellEnd"/>
      <w:r w:rsidRPr="005B251F">
        <w:t>»</w:t>
      </w:r>
      <w:r w:rsidR="00DA36B5" w:rsidRPr="005B251F">
        <w:t xml:space="preserve"> в Камчатском крае</w:t>
      </w:r>
      <w:r w:rsidRPr="005B251F">
        <w:t>. Сертификацию экспертов Чемпионата «</w:t>
      </w:r>
      <w:proofErr w:type="spellStart"/>
      <w:r w:rsidRPr="005B251F">
        <w:t>Абилимпикс</w:t>
      </w:r>
      <w:proofErr w:type="spellEnd"/>
      <w:r w:rsidRPr="005B251F">
        <w:t>» в субъекте Российской Федерации проводит Региональный центр</w:t>
      </w:r>
      <w:r w:rsidR="00DA36B5" w:rsidRPr="005B251F">
        <w:t xml:space="preserve"> развития движения «</w:t>
      </w:r>
      <w:proofErr w:type="spellStart"/>
      <w:r w:rsidR="00DA36B5" w:rsidRPr="005B251F">
        <w:t>Абилимпикс</w:t>
      </w:r>
      <w:proofErr w:type="spellEnd"/>
      <w:r w:rsidR="00DA36B5" w:rsidRPr="005B251F">
        <w:t>» совместно с Региональным центром обучения экспертов «</w:t>
      </w:r>
      <w:proofErr w:type="spellStart"/>
      <w:r w:rsidR="00DA36B5" w:rsidRPr="005B251F">
        <w:t>Абилимпикс</w:t>
      </w:r>
      <w:proofErr w:type="spellEnd"/>
      <w:r w:rsidR="00DA36B5" w:rsidRPr="005B251F">
        <w:t>».</w:t>
      </w:r>
    </w:p>
    <w:p w:rsidR="00A92084" w:rsidRPr="005B251F" w:rsidRDefault="002901E7" w:rsidP="00E7365F">
      <w:pPr>
        <w:pStyle w:val="21"/>
        <w:numPr>
          <w:ilvl w:val="1"/>
          <w:numId w:val="13"/>
        </w:numPr>
        <w:shd w:val="clear" w:color="auto" w:fill="auto"/>
        <w:tabs>
          <w:tab w:val="left" w:pos="1301"/>
        </w:tabs>
        <w:spacing w:before="0" w:line="240" w:lineRule="auto"/>
        <w:ind w:left="0" w:firstLine="709"/>
        <w:jc w:val="both"/>
      </w:pPr>
      <w:r w:rsidRPr="005B251F">
        <w:t xml:space="preserve">Эксперты на соревновательной площадке являются членами жюри. </w:t>
      </w:r>
    </w:p>
    <w:p w:rsidR="00A92084" w:rsidRPr="006435A8" w:rsidRDefault="002901E7" w:rsidP="00E7365F">
      <w:pPr>
        <w:pStyle w:val="a9"/>
        <w:numPr>
          <w:ilvl w:val="1"/>
          <w:numId w:val="13"/>
        </w:numPr>
        <w:tabs>
          <w:tab w:val="left" w:pos="1301"/>
        </w:tabs>
        <w:ind w:left="0" w:firstLine="709"/>
        <w:jc w:val="both"/>
        <w:rPr>
          <w:b/>
          <w:sz w:val="28"/>
          <w:szCs w:val="28"/>
        </w:rPr>
      </w:pPr>
      <w:r w:rsidRPr="006435A8">
        <w:rPr>
          <w:sz w:val="28"/>
          <w:szCs w:val="28"/>
        </w:rPr>
        <w:t>Образовательная организация</w:t>
      </w:r>
      <w:r w:rsidR="00DA36B5" w:rsidRPr="006435A8">
        <w:rPr>
          <w:sz w:val="28"/>
          <w:szCs w:val="28"/>
        </w:rPr>
        <w:t>, направляющая участников</w:t>
      </w:r>
      <w:r w:rsidR="00B26507" w:rsidRPr="006435A8">
        <w:rPr>
          <w:sz w:val="28"/>
          <w:szCs w:val="28"/>
        </w:rPr>
        <w:t>,</w:t>
      </w:r>
      <w:r w:rsidRPr="006435A8">
        <w:rPr>
          <w:sz w:val="28"/>
          <w:szCs w:val="28"/>
        </w:rPr>
        <w:t xml:space="preserve"> изда</w:t>
      </w:r>
      <w:r w:rsidR="00DA36B5" w:rsidRPr="006435A8">
        <w:rPr>
          <w:sz w:val="28"/>
          <w:szCs w:val="28"/>
        </w:rPr>
        <w:t>ет приказ о закреплении педагога</w:t>
      </w:r>
      <w:r w:rsidRPr="006435A8">
        <w:rPr>
          <w:sz w:val="28"/>
          <w:szCs w:val="28"/>
        </w:rPr>
        <w:t xml:space="preserve"> за у</w:t>
      </w:r>
      <w:r w:rsidR="00DA36B5" w:rsidRPr="006435A8">
        <w:rPr>
          <w:sz w:val="28"/>
          <w:szCs w:val="28"/>
        </w:rPr>
        <w:t xml:space="preserve">частником с целью подготовки к </w:t>
      </w:r>
      <w:r w:rsidR="00B26507" w:rsidRPr="006435A8">
        <w:rPr>
          <w:bCs/>
          <w:sz w:val="28"/>
          <w:szCs w:val="28"/>
        </w:rPr>
        <w:t>Чемпионате «</w:t>
      </w:r>
      <w:proofErr w:type="spellStart"/>
      <w:r w:rsidR="00B26507" w:rsidRPr="006435A8">
        <w:rPr>
          <w:bCs/>
          <w:sz w:val="28"/>
          <w:szCs w:val="28"/>
        </w:rPr>
        <w:t>Абилимпикс</w:t>
      </w:r>
      <w:proofErr w:type="spellEnd"/>
      <w:r w:rsidR="00B26507" w:rsidRPr="006435A8">
        <w:rPr>
          <w:bCs/>
          <w:sz w:val="28"/>
          <w:szCs w:val="28"/>
        </w:rPr>
        <w:t>»</w:t>
      </w:r>
      <w:r w:rsidR="00B26507" w:rsidRPr="006435A8">
        <w:rPr>
          <w:sz w:val="28"/>
          <w:szCs w:val="28"/>
        </w:rPr>
        <w:t>.</w:t>
      </w:r>
    </w:p>
    <w:p w:rsidR="00DA36B5" w:rsidRPr="005B251F" w:rsidRDefault="00DA36B5" w:rsidP="00E7365F">
      <w:pPr>
        <w:tabs>
          <w:tab w:val="left" w:pos="13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2084" w:rsidRPr="005B251F" w:rsidRDefault="002901E7" w:rsidP="00E7365F">
      <w:pPr>
        <w:pStyle w:val="a9"/>
        <w:ind w:left="0"/>
        <w:jc w:val="center"/>
        <w:rPr>
          <w:b/>
          <w:sz w:val="28"/>
          <w:szCs w:val="28"/>
        </w:rPr>
      </w:pPr>
      <w:r w:rsidRPr="005B251F">
        <w:rPr>
          <w:b/>
          <w:sz w:val="28"/>
          <w:szCs w:val="28"/>
        </w:rPr>
        <w:t>3. Подготовка к проведению Чемпионата «</w:t>
      </w:r>
      <w:proofErr w:type="spellStart"/>
      <w:r w:rsidRPr="005B251F">
        <w:rPr>
          <w:b/>
          <w:sz w:val="28"/>
          <w:szCs w:val="28"/>
        </w:rPr>
        <w:t>Абилимпикс</w:t>
      </w:r>
      <w:proofErr w:type="spellEnd"/>
      <w:r w:rsidRPr="005B251F">
        <w:rPr>
          <w:b/>
          <w:sz w:val="28"/>
          <w:szCs w:val="28"/>
        </w:rPr>
        <w:t xml:space="preserve">» </w:t>
      </w:r>
    </w:p>
    <w:p w:rsidR="00A92084" w:rsidRPr="005B251F" w:rsidRDefault="006435A8" w:rsidP="00E73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2901E7" w:rsidRPr="005B251F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488564116"/>
      <w:r w:rsidR="002901E7" w:rsidRPr="005B251F">
        <w:rPr>
          <w:rFonts w:ascii="Times New Roman" w:hAnsi="Times New Roman" w:cs="Times New Roman"/>
          <w:sz w:val="28"/>
          <w:szCs w:val="28"/>
        </w:rPr>
        <w:t>Чемпионат «</w:t>
      </w:r>
      <w:proofErr w:type="spellStart"/>
      <w:r w:rsidR="002901E7" w:rsidRPr="005B251F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2901E7" w:rsidRPr="005B251F">
        <w:rPr>
          <w:rFonts w:ascii="Times New Roman" w:hAnsi="Times New Roman" w:cs="Times New Roman"/>
          <w:sz w:val="28"/>
          <w:szCs w:val="28"/>
        </w:rPr>
        <w:t xml:space="preserve">» считается состоявшимся, если в соревновании по каждой компетенции приняло участие не менее 5 участников. Количество компетенций </w:t>
      </w:r>
      <w:r w:rsidR="00DA36B5" w:rsidRPr="005B251F">
        <w:rPr>
          <w:rFonts w:ascii="Times New Roman" w:hAnsi="Times New Roman" w:cs="Times New Roman"/>
          <w:sz w:val="28"/>
          <w:szCs w:val="28"/>
        </w:rPr>
        <w:t>-  не менее 10</w:t>
      </w:r>
      <w:r w:rsidR="002901E7" w:rsidRPr="005B251F">
        <w:rPr>
          <w:rFonts w:ascii="Times New Roman" w:hAnsi="Times New Roman" w:cs="Times New Roman"/>
          <w:sz w:val="28"/>
          <w:szCs w:val="28"/>
        </w:rPr>
        <w:t>.</w:t>
      </w:r>
      <w:bookmarkEnd w:id="2"/>
    </w:p>
    <w:p w:rsidR="00A92084" w:rsidRPr="005B251F" w:rsidRDefault="002901E7" w:rsidP="00E73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51F">
        <w:rPr>
          <w:rFonts w:ascii="Times New Roman" w:hAnsi="Times New Roman" w:cs="Times New Roman"/>
          <w:sz w:val="28"/>
          <w:szCs w:val="28"/>
        </w:rPr>
        <w:t xml:space="preserve">Для </w:t>
      </w:r>
      <w:r w:rsidR="00E6461F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5B251F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E6461F">
        <w:rPr>
          <w:rFonts w:ascii="Times New Roman" w:hAnsi="Times New Roman" w:cs="Times New Roman"/>
          <w:sz w:val="28"/>
          <w:szCs w:val="28"/>
        </w:rPr>
        <w:t xml:space="preserve">в </w:t>
      </w:r>
      <w:r w:rsidR="00E6461F" w:rsidRPr="00F57FFE">
        <w:rPr>
          <w:rFonts w:ascii="Times New Roman" w:hAnsi="Times New Roman" w:cs="Times New Roman"/>
          <w:bCs/>
          <w:sz w:val="28"/>
          <w:szCs w:val="28"/>
        </w:rPr>
        <w:t>Чемпионате «</w:t>
      </w:r>
      <w:proofErr w:type="spellStart"/>
      <w:r w:rsidR="00E6461F" w:rsidRPr="00F57FFE">
        <w:rPr>
          <w:rFonts w:ascii="Times New Roman" w:hAnsi="Times New Roman" w:cs="Times New Roman"/>
          <w:bCs/>
          <w:sz w:val="28"/>
          <w:szCs w:val="28"/>
        </w:rPr>
        <w:t>Абилимпикс</w:t>
      </w:r>
      <w:proofErr w:type="spellEnd"/>
      <w:r w:rsidR="00E6461F" w:rsidRPr="00F57FFE">
        <w:rPr>
          <w:rFonts w:ascii="Times New Roman" w:hAnsi="Times New Roman" w:cs="Times New Roman"/>
          <w:bCs/>
          <w:sz w:val="28"/>
          <w:szCs w:val="28"/>
        </w:rPr>
        <w:t>»</w:t>
      </w:r>
      <w:r w:rsidR="00E646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461F">
        <w:rPr>
          <w:rFonts w:ascii="Times New Roman" w:hAnsi="Times New Roman" w:cs="Times New Roman"/>
          <w:sz w:val="28"/>
          <w:szCs w:val="28"/>
        </w:rPr>
        <w:t>не</w:t>
      </w:r>
      <w:r w:rsidR="00EA21AB">
        <w:rPr>
          <w:rFonts w:ascii="Times New Roman" w:hAnsi="Times New Roman" w:cs="Times New Roman"/>
          <w:sz w:val="28"/>
          <w:szCs w:val="28"/>
        </w:rPr>
        <w:t>обходимо выполнение следующих этапов</w:t>
      </w:r>
      <w:r w:rsidRPr="005B251F">
        <w:rPr>
          <w:rFonts w:ascii="Times New Roman" w:hAnsi="Times New Roman" w:cs="Times New Roman"/>
          <w:sz w:val="28"/>
          <w:szCs w:val="28"/>
        </w:rPr>
        <w:t>:</w:t>
      </w:r>
    </w:p>
    <w:p w:rsidR="00A92084" w:rsidRPr="002B232A" w:rsidRDefault="002901E7" w:rsidP="00E73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32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B232A">
        <w:rPr>
          <w:rFonts w:ascii="Times New Roman" w:hAnsi="Times New Roman" w:cs="Times New Roman"/>
          <w:sz w:val="28"/>
          <w:szCs w:val="28"/>
        </w:rPr>
        <w:t xml:space="preserve">. </w:t>
      </w:r>
      <w:r w:rsidR="00EA21AB" w:rsidRPr="002B232A">
        <w:rPr>
          <w:rFonts w:ascii="Times New Roman" w:hAnsi="Times New Roman" w:cs="Times New Roman"/>
          <w:sz w:val="28"/>
          <w:szCs w:val="28"/>
        </w:rPr>
        <w:t>Направление заявок</w:t>
      </w:r>
      <w:r w:rsidRPr="002B232A">
        <w:rPr>
          <w:rFonts w:ascii="Times New Roman" w:hAnsi="Times New Roman" w:cs="Times New Roman"/>
          <w:sz w:val="28"/>
          <w:szCs w:val="28"/>
        </w:rPr>
        <w:t xml:space="preserve"> на участие: экспертов, сопровождающих лиц, участников </w:t>
      </w:r>
      <w:r w:rsidR="00AF4574" w:rsidRPr="002B232A">
        <w:rPr>
          <w:rFonts w:ascii="Times New Roman" w:hAnsi="Times New Roman" w:cs="Times New Roman"/>
          <w:sz w:val="28"/>
          <w:szCs w:val="28"/>
        </w:rPr>
        <w:t xml:space="preserve">(Приложения </w:t>
      </w:r>
      <w:r w:rsidR="002B232A" w:rsidRPr="002B232A">
        <w:rPr>
          <w:rFonts w:ascii="Times New Roman" w:hAnsi="Times New Roman" w:cs="Times New Roman"/>
          <w:sz w:val="28"/>
          <w:szCs w:val="28"/>
        </w:rPr>
        <w:t>1-</w:t>
      </w:r>
      <w:r w:rsidR="00975490">
        <w:rPr>
          <w:rFonts w:ascii="Times New Roman" w:hAnsi="Times New Roman" w:cs="Times New Roman"/>
          <w:sz w:val="28"/>
          <w:szCs w:val="28"/>
        </w:rPr>
        <w:t>6</w:t>
      </w:r>
      <w:r w:rsidRPr="002B232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92084" w:rsidRPr="005B251F" w:rsidRDefault="002901E7" w:rsidP="00E73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32A">
        <w:rPr>
          <w:rFonts w:ascii="Times New Roman" w:hAnsi="Times New Roman" w:cs="Times New Roman"/>
          <w:sz w:val="28"/>
          <w:szCs w:val="28"/>
        </w:rPr>
        <w:t>Региональный центр развития движения регистрирует участников  через</w:t>
      </w:r>
      <w:r w:rsidR="00DA36B5" w:rsidRPr="002B232A">
        <w:rPr>
          <w:rFonts w:ascii="Times New Roman" w:hAnsi="Times New Roman" w:cs="Times New Roman"/>
          <w:sz w:val="28"/>
          <w:szCs w:val="28"/>
        </w:rPr>
        <w:t xml:space="preserve"> официальный</w:t>
      </w:r>
      <w:r w:rsidRPr="002B232A">
        <w:rPr>
          <w:rFonts w:ascii="Times New Roman" w:hAnsi="Times New Roman" w:cs="Times New Roman"/>
          <w:sz w:val="28"/>
          <w:szCs w:val="28"/>
        </w:rPr>
        <w:t xml:space="preserve"> сайт </w:t>
      </w:r>
      <w:r w:rsidR="00DA36B5" w:rsidRPr="002B232A">
        <w:rPr>
          <w:rFonts w:ascii="Times New Roman" w:hAnsi="Times New Roman" w:cs="Times New Roman"/>
          <w:sz w:val="28"/>
          <w:szCs w:val="28"/>
        </w:rPr>
        <w:t>Национального центра</w:t>
      </w:r>
      <w:r w:rsidRPr="002B232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B232A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2B232A">
        <w:rPr>
          <w:rFonts w:ascii="Times New Roman" w:hAnsi="Times New Roman" w:cs="Times New Roman"/>
          <w:sz w:val="28"/>
          <w:szCs w:val="28"/>
        </w:rPr>
        <w:t>»</w:t>
      </w:r>
      <w:r w:rsidR="00DA36B5" w:rsidRPr="002B232A">
        <w:rPr>
          <w:rFonts w:ascii="Times New Roman" w:hAnsi="Times New Roman" w:cs="Times New Roman"/>
          <w:sz w:val="28"/>
          <w:szCs w:val="28"/>
        </w:rPr>
        <w:t xml:space="preserve"> https://abilympics-russia.ru</w:t>
      </w:r>
      <w:r w:rsidRPr="002B232A">
        <w:rPr>
          <w:rFonts w:ascii="Times New Roman" w:hAnsi="Times New Roman" w:cs="Times New Roman"/>
          <w:sz w:val="28"/>
          <w:szCs w:val="28"/>
        </w:rPr>
        <w:t>.</w:t>
      </w:r>
    </w:p>
    <w:p w:rsidR="00A92084" w:rsidRPr="005B251F" w:rsidRDefault="002901E7" w:rsidP="00E73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51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B251F">
        <w:rPr>
          <w:rFonts w:ascii="Times New Roman" w:hAnsi="Times New Roman" w:cs="Times New Roman"/>
          <w:sz w:val="28"/>
          <w:szCs w:val="28"/>
        </w:rPr>
        <w:t>. Подтверждение у</w:t>
      </w:r>
      <w:r w:rsidR="00DA36B5" w:rsidRPr="005B251F">
        <w:rPr>
          <w:rFonts w:ascii="Times New Roman" w:hAnsi="Times New Roman" w:cs="Times New Roman"/>
          <w:sz w:val="28"/>
          <w:szCs w:val="28"/>
        </w:rPr>
        <w:t>частия</w:t>
      </w:r>
      <w:r w:rsidR="00EA21AB">
        <w:rPr>
          <w:rFonts w:ascii="Times New Roman" w:hAnsi="Times New Roman" w:cs="Times New Roman"/>
          <w:sz w:val="28"/>
          <w:szCs w:val="28"/>
        </w:rPr>
        <w:t>.</w:t>
      </w:r>
    </w:p>
    <w:p w:rsidR="00A92084" w:rsidRPr="005B251F" w:rsidRDefault="006435A8" w:rsidP="00E7365F">
      <w:pPr>
        <w:pStyle w:val="a9"/>
        <w:spacing w:before="40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PMingLiU"/>
          <w:color w:val="auto"/>
          <w:sz w:val="28"/>
          <w:szCs w:val="28"/>
        </w:rPr>
        <w:t>3.2</w:t>
      </w:r>
      <w:r w:rsidR="002901E7" w:rsidRPr="005B251F">
        <w:rPr>
          <w:rFonts w:eastAsia="PMingLiU"/>
          <w:color w:val="auto"/>
          <w:sz w:val="28"/>
          <w:szCs w:val="28"/>
        </w:rPr>
        <w:t xml:space="preserve"> </w:t>
      </w:r>
      <w:proofErr w:type="gramStart"/>
      <w:r w:rsidR="002901E7" w:rsidRPr="005B251F">
        <w:rPr>
          <w:rFonts w:eastAsia="PMingLiU"/>
          <w:color w:val="auto"/>
          <w:sz w:val="28"/>
          <w:szCs w:val="28"/>
        </w:rPr>
        <w:t>В</w:t>
      </w:r>
      <w:proofErr w:type="gramEnd"/>
      <w:r w:rsidR="002901E7" w:rsidRPr="005B251F">
        <w:rPr>
          <w:rFonts w:eastAsia="PMingLiU"/>
          <w:color w:val="auto"/>
          <w:sz w:val="28"/>
          <w:szCs w:val="28"/>
        </w:rPr>
        <w:t xml:space="preserve"> рамках проведения Чемпионата «</w:t>
      </w:r>
      <w:proofErr w:type="spellStart"/>
      <w:r w:rsidR="002901E7" w:rsidRPr="005B251F">
        <w:rPr>
          <w:rFonts w:eastAsia="PMingLiU"/>
          <w:color w:val="auto"/>
          <w:sz w:val="28"/>
          <w:szCs w:val="28"/>
        </w:rPr>
        <w:t>Абилимпикс</w:t>
      </w:r>
      <w:proofErr w:type="spellEnd"/>
      <w:r w:rsidR="002901E7" w:rsidRPr="005B251F">
        <w:rPr>
          <w:rFonts w:eastAsia="PMingLiU"/>
          <w:color w:val="auto"/>
          <w:sz w:val="28"/>
          <w:szCs w:val="28"/>
        </w:rPr>
        <w:t>» Региональный центр развития движения «</w:t>
      </w:r>
      <w:proofErr w:type="spellStart"/>
      <w:r w:rsidR="002901E7" w:rsidRPr="005B251F">
        <w:rPr>
          <w:rFonts w:eastAsia="PMingLiU"/>
          <w:color w:val="auto"/>
          <w:sz w:val="28"/>
          <w:szCs w:val="28"/>
        </w:rPr>
        <w:t>Абилимпикс</w:t>
      </w:r>
      <w:proofErr w:type="spellEnd"/>
      <w:r w:rsidR="002901E7" w:rsidRPr="005B251F">
        <w:rPr>
          <w:rFonts w:eastAsia="PMingLiU"/>
          <w:color w:val="auto"/>
          <w:sz w:val="28"/>
          <w:szCs w:val="28"/>
        </w:rPr>
        <w:t xml:space="preserve">» обязан: </w:t>
      </w:r>
    </w:p>
    <w:p w:rsidR="00A92084" w:rsidRPr="005B251F" w:rsidRDefault="00EA21AB" w:rsidP="00E7365F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основе и</w:t>
      </w:r>
      <w:r w:rsidR="002901E7" w:rsidRPr="005B251F">
        <w:rPr>
          <w:rFonts w:ascii="Times New Roman" w:eastAsia="Calibri" w:hAnsi="Times New Roman" w:cs="Times New Roman"/>
          <w:sz w:val="28"/>
          <w:szCs w:val="28"/>
        </w:rPr>
        <w:t>нфраструктурных листов обеспечива</w:t>
      </w:r>
      <w:r w:rsidR="002901E7" w:rsidRPr="005B251F">
        <w:rPr>
          <w:rFonts w:ascii="Times New Roman" w:hAnsi="Times New Roman" w:cs="Times New Roman"/>
          <w:sz w:val="28"/>
          <w:szCs w:val="28"/>
        </w:rPr>
        <w:t>ть</w:t>
      </w:r>
      <w:r w:rsidR="002901E7" w:rsidRPr="005B251F">
        <w:rPr>
          <w:rFonts w:ascii="Times New Roman" w:eastAsia="Calibri" w:hAnsi="Times New Roman" w:cs="Times New Roman"/>
          <w:sz w:val="28"/>
          <w:szCs w:val="28"/>
        </w:rPr>
        <w:t xml:space="preserve"> наличие необходимого количества технологического оборудования и расходных материалов;</w:t>
      </w:r>
    </w:p>
    <w:p w:rsidR="00A92084" w:rsidRPr="005B251F" w:rsidRDefault="002901E7" w:rsidP="00E7365F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51F">
        <w:rPr>
          <w:rFonts w:ascii="Times New Roman" w:eastAsia="Calibri" w:hAnsi="Times New Roman" w:cs="Times New Roman"/>
          <w:sz w:val="28"/>
          <w:szCs w:val="28"/>
        </w:rPr>
        <w:t>организ</w:t>
      </w:r>
      <w:r w:rsidRPr="005B251F">
        <w:rPr>
          <w:rFonts w:ascii="Times New Roman" w:hAnsi="Times New Roman" w:cs="Times New Roman"/>
          <w:sz w:val="28"/>
          <w:szCs w:val="28"/>
        </w:rPr>
        <w:t>о</w:t>
      </w:r>
      <w:r w:rsidR="00EA21AB">
        <w:rPr>
          <w:rFonts w:ascii="Times New Roman" w:hAnsi="Times New Roman" w:cs="Times New Roman"/>
          <w:sz w:val="28"/>
          <w:szCs w:val="28"/>
        </w:rPr>
        <w:t>вы</w:t>
      </w:r>
      <w:r w:rsidRPr="005B251F">
        <w:rPr>
          <w:rFonts w:ascii="Times New Roman" w:hAnsi="Times New Roman" w:cs="Times New Roman"/>
          <w:sz w:val="28"/>
          <w:szCs w:val="28"/>
        </w:rPr>
        <w:t>вать</w:t>
      </w:r>
      <w:r w:rsidRPr="005B251F">
        <w:rPr>
          <w:rFonts w:ascii="Times New Roman" w:eastAsia="Calibri" w:hAnsi="Times New Roman" w:cs="Times New Roman"/>
          <w:sz w:val="28"/>
          <w:szCs w:val="28"/>
        </w:rPr>
        <w:t xml:space="preserve"> подготовку и обучение экспертов соревнований;</w:t>
      </w:r>
    </w:p>
    <w:p w:rsidR="00A92084" w:rsidRPr="005B251F" w:rsidRDefault="002901E7" w:rsidP="00E7365F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51F">
        <w:rPr>
          <w:rFonts w:ascii="Times New Roman" w:eastAsia="Calibri" w:hAnsi="Times New Roman" w:cs="Times New Roman"/>
          <w:sz w:val="28"/>
          <w:szCs w:val="28"/>
        </w:rPr>
        <w:t>организ</w:t>
      </w:r>
      <w:r w:rsidRPr="005B251F">
        <w:rPr>
          <w:rFonts w:ascii="Times New Roman" w:hAnsi="Times New Roman" w:cs="Times New Roman"/>
          <w:sz w:val="28"/>
          <w:szCs w:val="28"/>
        </w:rPr>
        <w:t>о</w:t>
      </w:r>
      <w:r w:rsidR="00EA21AB">
        <w:rPr>
          <w:rFonts w:ascii="Times New Roman" w:hAnsi="Times New Roman" w:cs="Times New Roman"/>
          <w:sz w:val="28"/>
          <w:szCs w:val="28"/>
        </w:rPr>
        <w:t>вы</w:t>
      </w:r>
      <w:r w:rsidRPr="005B251F">
        <w:rPr>
          <w:rFonts w:ascii="Times New Roman" w:hAnsi="Times New Roman" w:cs="Times New Roman"/>
          <w:sz w:val="28"/>
          <w:szCs w:val="28"/>
        </w:rPr>
        <w:t>вать</w:t>
      </w:r>
      <w:r w:rsidRPr="005B251F">
        <w:rPr>
          <w:rFonts w:ascii="Times New Roman" w:eastAsia="Calibri" w:hAnsi="Times New Roman" w:cs="Times New Roman"/>
          <w:sz w:val="28"/>
          <w:szCs w:val="28"/>
        </w:rPr>
        <w:t xml:space="preserve"> взаимодействие с волонтерский корпу</w:t>
      </w:r>
      <w:r w:rsidR="00EA21AB">
        <w:rPr>
          <w:rFonts w:ascii="Times New Roman" w:eastAsia="Calibri" w:hAnsi="Times New Roman" w:cs="Times New Roman"/>
          <w:sz w:val="28"/>
          <w:szCs w:val="28"/>
        </w:rPr>
        <w:t>сом для проведения соревнований</w:t>
      </w:r>
      <w:r w:rsidRPr="005B251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A21AB" w:rsidRPr="00EA21AB" w:rsidRDefault="002901E7" w:rsidP="00E7365F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51F">
        <w:rPr>
          <w:rFonts w:ascii="Times New Roman" w:eastAsia="Calibri" w:hAnsi="Times New Roman" w:cs="Times New Roman"/>
          <w:sz w:val="28"/>
          <w:szCs w:val="28"/>
        </w:rPr>
        <w:t>обеспечива</w:t>
      </w:r>
      <w:r w:rsidRPr="005B251F">
        <w:rPr>
          <w:rFonts w:ascii="Times New Roman" w:hAnsi="Times New Roman" w:cs="Times New Roman"/>
          <w:sz w:val="28"/>
          <w:szCs w:val="28"/>
        </w:rPr>
        <w:t>ть</w:t>
      </w:r>
      <w:r w:rsidRPr="005B251F">
        <w:rPr>
          <w:rFonts w:ascii="Times New Roman" w:eastAsia="Calibri" w:hAnsi="Times New Roman" w:cs="Times New Roman"/>
          <w:sz w:val="28"/>
          <w:szCs w:val="28"/>
        </w:rPr>
        <w:t xml:space="preserve"> технический контроль застройки пространства для проведения </w:t>
      </w:r>
      <w:bookmarkStart w:id="3" w:name="_Hlk488564390"/>
      <w:r w:rsidR="00EA21AB">
        <w:rPr>
          <w:rFonts w:ascii="Times New Roman" w:hAnsi="Times New Roman" w:cs="Times New Roman"/>
          <w:bCs/>
          <w:sz w:val="28"/>
          <w:szCs w:val="28"/>
        </w:rPr>
        <w:t>Чемпионата</w:t>
      </w:r>
      <w:r w:rsidR="00EA21AB" w:rsidRPr="00F57FFE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EA21AB" w:rsidRPr="00F57FFE">
        <w:rPr>
          <w:rFonts w:ascii="Times New Roman" w:hAnsi="Times New Roman" w:cs="Times New Roman"/>
          <w:bCs/>
          <w:sz w:val="28"/>
          <w:szCs w:val="28"/>
        </w:rPr>
        <w:t>Абилимпикс</w:t>
      </w:r>
      <w:proofErr w:type="spellEnd"/>
      <w:r w:rsidR="00EA21AB" w:rsidRPr="00F57FFE">
        <w:rPr>
          <w:rFonts w:ascii="Times New Roman" w:hAnsi="Times New Roman" w:cs="Times New Roman"/>
          <w:bCs/>
          <w:sz w:val="28"/>
          <w:szCs w:val="28"/>
        </w:rPr>
        <w:t>»</w:t>
      </w:r>
      <w:r w:rsidR="00EA21A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92084" w:rsidRPr="00EA21AB" w:rsidRDefault="00EA21AB" w:rsidP="00E7365F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обеспечивать обязательную регистрацию участников, экспертов, участников деловой, профориентационной и к</w:t>
      </w:r>
      <w:r w:rsidR="002901E7" w:rsidRPr="00EA21AB">
        <w:rPr>
          <w:rFonts w:ascii="Times New Roman" w:hAnsi="Times New Roman" w:cs="Times New Roman"/>
          <w:sz w:val="28"/>
          <w:szCs w:val="28"/>
        </w:rPr>
        <w:t>ультурной программ и др.</w:t>
      </w:r>
    </w:p>
    <w:bookmarkEnd w:id="3"/>
    <w:p w:rsidR="00A92084" w:rsidRPr="005B251F" w:rsidRDefault="00A92084" w:rsidP="00E73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084" w:rsidRPr="005B251F" w:rsidRDefault="002901E7" w:rsidP="00E7365F">
      <w:pPr>
        <w:pStyle w:val="a9"/>
        <w:ind w:left="0"/>
        <w:jc w:val="center"/>
        <w:rPr>
          <w:b/>
          <w:sz w:val="28"/>
          <w:szCs w:val="28"/>
        </w:rPr>
      </w:pPr>
      <w:r w:rsidRPr="005B251F">
        <w:rPr>
          <w:b/>
          <w:sz w:val="28"/>
          <w:szCs w:val="28"/>
        </w:rPr>
        <w:t xml:space="preserve">4. </w:t>
      </w:r>
      <w:r w:rsidR="00E6461F">
        <w:rPr>
          <w:b/>
          <w:sz w:val="28"/>
          <w:szCs w:val="28"/>
        </w:rPr>
        <w:t>Эксперты. Права и Обязанности</w:t>
      </w:r>
    </w:p>
    <w:p w:rsidR="00A92084" w:rsidRPr="005B251F" w:rsidRDefault="006435A8" w:rsidP="00E7365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 - лицо, обладающее опытом в какой-либо специальности, профессии или технологии, представляющее участника на профессиональном конкурсе</w:t>
      </w:r>
      <w:r w:rsidR="00972AB2">
        <w:rPr>
          <w:rFonts w:ascii="Times New Roman" w:eastAsia="Times New Roman" w:hAnsi="Times New Roman" w:cs="Times New Roman"/>
          <w:color w:val="000000"/>
          <w:sz w:val="28"/>
          <w:szCs w:val="28"/>
        </w:rPr>
        <w:t>, относящемся к области знаний э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ксперта.</w:t>
      </w:r>
    </w:p>
    <w:p w:rsidR="00A92084" w:rsidRPr="005B251F" w:rsidRDefault="006435A8" w:rsidP="00E7365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Квалификация и опыт.</w:t>
      </w:r>
    </w:p>
    <w:p w:rsidR="00A92084" w:rsidRPr="005B251F" w:rsidRDefault="006435A8" w:rsidP="00E7365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4.2.1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 обязан обладать формальной и/или признанной квалификацией в виде доказанного промышленного и/или практического опыта в той специальности, по которой он аккредитован. </w:t>
      </w:r>
    </w:p>
    <w:p w:rsidR="00A92084" w:rsidRPr="005B251F" w:rsidRDefault="006435A8" w:rsidP="00E7365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4.2.2</w:t>
      </w:r>
      <w:r w:rsidR="00972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Знать и соблюдать р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егламент</w:t>
      </w:r>
      <w:r w:rsidR="00972AB2"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 w:rsidR="004D60F6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орядок</w:t>
      </w:r>
      <w:r w:rsidR="00972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проведения соревнований, т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ехническое описание и другую официальную докуме</w:t>
      </w:r>
      <w:r w:rsidR="00972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нтацию по проведению </w:t>
      </w:r>
      <w:r w:rsidR="00972AB2">
        <w:rPr>
          <w:rFonts w:ascii="Times New Roman" w:hAnsi="Times New Roman" w:cs="Times New Roman"/>
          <w:bCs/>
          <w:sz w:val="28"/>
          <w:szCs w:val="28"/>
        </w:rPr>
        <w:t>Чемпионата</w:t>
      </w:r>
      <w:r w:rsidR="00972AB2" w:rsidRPr="00F57FFE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972AB2" w:rsidRPr="00F57FFE">
        <w:rPr>
          <w:rFonts w:ascii="Times New Roman" w:hAnsi="Times New Roman" w:cs="Times New Roman"/>
          <w:bCs/>
          <w:sz w:val="28"/>
          <w:szCs w:val="28"/>
        </w:rPr>
        <w:t>Абилимпикс</w:t>
      </w:r>
      <w:proofErr w:type="spellEnd"/>
      <w:r w:rsidR="00972AB2" w:rsidRPr="00F57FFE">
        <w:rPr>
          <w:rFonts w:ascii="Times New Roman" w:hAnsi="Times New Roman" w:cs="Times New Roman"/>
          <w:bCs/>
          <w:sz w:val="28"/>
          <w:szCs w:val="28"/>
        </w:rPr>
        <w:t>»</w:t>
      </w:r>
      <w:r w:rsidR="00972AB2" w:rsidRPr="00F57FFE">
        <w:rPr>
          <w:rFonts w:ascii="Times New Roman" w:hAnsi="Times New Roman" w:cs="Times New Roman"/>
          <w:sz w:val="28"/>
          <w:szCs w:val="28"/>
        </w:rPr>
        <w:t>.</w:t>
      </w:r>
    </w:p>
    <w:p w:rsidR="00A92084" w:rsidRPr="005B251F" w:rsidRDefault="006435A8" w:rsidP="00E7365F">
      <w:pPr>
        <w:tabs>
          <w:tab w:val="left" w:pos="567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Личные качества и этические критерии. Эксперт должен обладать высочайшей квалификацией. Эксперт должен быть беспристрастны</w:t>
      </w:r>
      <w:r w:rsidR="00E25A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объективным, справедливым 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 быть го</w:t>
      </w:r>
      <w:r w:rsidR="00E25AA2">
        <w:rPr>
          <w:rFonts w:ascii="Times New Roman" w:eastAsia="Times New Roman" w:hAnsi="Times New Roman" w:cs="Times New Roman"/>
          <w:color w:val="000000"/>
          <w:sz w:val="28"/>
          <w:szCs w:val="28"/>
        </w:rPr>
        <w:t>тов к сотрудничеству с другими э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кспертами по мере необходимости.</w:t>
      </w:r>
    </w:p>
    <w:p w:rsidR="00A92084" w:rsidRPr="005B251F" w:rsidRDefault="006435A8" w:rsidP="00E7365F">
      <w:pPr>
        <w:tabs>
          <w:tab w:val="left" w:pos="567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Выдвижение и </w:t>
      </w:r>
      <w:r w:rsidR="004D60F6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подтверждение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92084" w:rsidRPr="005B251F" w:rsidRDefault="006435A8" w:rsidP="00E7365F">
      <w:pPr>
        <w:tabs>
          <w:tab w:val="left" w:pos="567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4.4.1</w:t>
      </w:r>
      <w:r w:rsidR="00E25A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Имена эк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спертов направляются в адрес </w:t>
      </w:r>
      <w:r w:rsidR="00E25AA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организационного комитета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позднее 1 месяца до даты начала соревнований. </w:t>
      </w:r>
    </w:p>
    <w:p w:rsidR="002A5DB5" w:rsidRDefault="002901E7" w:rsidP="00E7365F">
      <w:pPr>
        <w:tabs>
          <w:tab w:val="left" w:pos="567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6435A8">
        <w:rPr>
          <w:rFonts w:ascii="Times New Roman" w:eastAsia="Times New Roman" w:hAnsi="Times New Roman" w:cs="Times New Roman"/>
          <w:color w:val="000000"/>
          <w:sz w:val="28"/>
          <w:szCs w:val="28"/>
        </w:rPr>
        <w:t>4.2</w:t>
      </w:r>
      <w:r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организаци</w:t>
      </w:r>
      <w:r w:rsidR="00E25AA2">
        <w:rPr>
          <w:rFonts w:ascii="Times New Roman" w:eastAsia="Times New Roman" w:hAnsi="Times New Roman" w:cs="Times New Roman"/>
          <w:color w:val="000000"/>
          <w:sz w:val="28"/>
          <w:szCs w:val="28"/>
        </w:rPr>
        <w:t>я-участник не выдвинула своего э</w:t>
      </w:r>
      <w:r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ксперта за 1 месяц до начала </w:t>
      </w:r>
      <w:r w:rsidR="00E25AA2">
        <w:rPr>
          <w:rFonts w:ascii="Times New Roman" w:hAnsi="Times New Roman" w:cs="Times New Roman"/>
          <w:bCs/>
          <w:sz w:val="28"/>
          <w:szCs w:val="28"/>
        </w:rPr>
        <w:t>Чемпионата</w:t>
      </w:r>
      <w:r w:rsidR="00E25AA2" w:rsidRPr="00F57FFE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E25AA2" w:rsidRPr="00F57FFE">
        <w:rPr>
          <w:rFonts w:ascii="Times New Roman" w:hAnsi="Times New Roman" w:cs="Times New Roman"/>
          <w:bCs/>
          <w:sz w:val="28"/>
          <w:szCs w:val="28"/>
        </w:rPr>
        <w:t>Абилимпикс</w:t>
      </w:r>
      <w:proofErr w:type="spellEnd"/>
      <w:r w:rsidR="00E25AA2" w:rsidRPr="00F57FFE">
        <w:rPr>
          <w:rFonts w:ascii="Times New Roman" w:hAnsi="Times New Roman" w:cs="Times New Roman"/>
          <w:bCs/>
          <w:sz w:val="28"/>
          <w:szCs w:val="28"/>
        </w:rPr>
        <w:t>»</w:t>
      </w:r>
      <w:r w:rsidR="002A5DB5">
        <w:rPr>
          <w:rFonts w:ascii="Times New Roman" w:eastAsia="Times New Roman" w:hAnsi="Times New Roman" w:cs="Times New Roman"/>
          <w:color w:val="000000"/>
          <w:sz w:val="28"/>
          <w:szCs w:val="28"/>
        </w:rPr>
        <w:t>, то участие э</w:t>
      </w:r>
      <w:r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ксперта в каких-либо аспектах подготовки и оценки Чемпионата остается на усмотрение </w:t>
      </w:r>
      <w:r w:rsidR="004D60F6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Регионального центра развития движения «</w:t>
      </w:r>
      <w:proofErr w:type="spellStart"/>
      <w:r w:rsidR="004D60F6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Абилимпикс</w:t>
      </w:r>
      <w:proofErr w:type="spellEnd"/>
      <w:r w:rsidR="004D60F6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» в Камчатском крае</w:t>
      </w:r>
      <w:r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92084" w:rsidRPr="005B251F" w:rsidRDefault="006435A8" w:rsidP="00E7365F">
      <w:pPr>
        <w:tabs>
          <w:tab w:val="left" w:pos="567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5FDB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Обязанности э</w:t>
      </w:r>
      <w:r w:rsidR="002901E7" w:rsidRPr="00A85FDB">
        <w:rPr>
          <w:rFonts w:ascii="Times New Roman" w:eastAsia="Times New Roman" w:hAnsi="Times New Roman" w:cs="Times New Roman"/>
          <w:color w:val="000000"/>
          <w:sz w:val="28"/>
          <w:szCs w:val="28"/>
        </w:rPr>
        <w:t>ксперта до начала конкурсной части</w:t>
      </w:r>
      <w:r w:rsidR="00A85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соревнований</w:t>
      </w:r>
      <w:r w:rsidR="002901E7" w:rsidRPr="00A85FD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92084" w:rsidRPr="005B251F" w:rsidRDefault="006435A8" w:rsidP="00E7365F">
      <w:pPr>
        <w:tabs>
          <w:tab w:val="left" w:pos="567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4.5.1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проверить свои данные и участника на </w:t>
      </w:r>
      <w:r w:rsidR="004D60F6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официальном 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сайте </w:t>
      </w:r>
      <w:r w:rsidR="004D60F6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Национального центра</w:t>
      </w:r>
      <w:r w:rsidR="00A85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Абилимпикс</w:t>
      </w:r>
      <w:proofErr w:type="spellEnd"/>
      <w:r w:rsidR="00A85FD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5FD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6" w:history="1">
        <w:r w:rsidR="00422435" w:rsidRPr="00F46447">
          <w:rPr>
            <w:rStyle w:val="ad"/>
            <w:rFonts w:ascii="Times New Roman" w:eastAsia="Times New Roman" w:hAnsi="Times New Roman" w:cs="Times New Roman"/>
            <w:sz w:val="28"/>
            <w:szCs w:val="28"/>
          </w:rPr>
          <w:t>https://abilympics-russia.ru</w:t>
        </w:r>
      </w:hyperlink>
      <w:r w:rsidR="00A85FDB">
        <w:rPr>
          <w:rStyle w:val="ad"/>
          <w:rFonts w:ascii="Times New Roman" w:eastAsia="Times New Roman" w:hAnsi="Times New Roman" w:cs="Times New Roman"/>
          <w:sz w:val="28"/>
          <w:szCs w:val="28"/>
        </w:rPr>
        <w:t>)</w:t>
      </w:r>
      <w:r w:rsidR="004224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их публикации; </w:t>
      </w:r>
    </w:p>
    <w:p w:rsidR="00A92084" w:rsidRPr="005B251F" w:rsidRDefault="006435A8" w:rsidP="00E7365F">
      <w:pPr>
        <w:tabs>
          <w:tab w:val="left" w:pos="567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4.5.2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скачать с</w:t>
      </w:r>
      <w:r w:rsidR="004D60F6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о страницы Регионального центра развития движения «</w:t>
      </w:r>
      <w:proofErr w:type="spellStart"/>
      <w:r w:rsidR="004D60F6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Абилимпикс</w:t>
      </w:r>
      <w:proofErr w:type="spellEnd"/>
      <w:r w:rsidR="004D60F6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в Камчатском крае </w:t>
      </w:r>
      <w:r w:rsidR="00017D32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всю документацию по организации соревнований и ознакомиться с ней 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hyperlink r:id="rId7">
        <w:r w:rsidR="002901E7" w:rsidRPr="005B251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http://kamcollege.ru/abilimpiks</w:t>
        </w:r>
      </w:hyperlink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92084" w:rsidRPr="005B251F" w:rsidRDefault="00017D32" w:rsidP="00E7365F">
      <w:pPr>
        <w:tabs>
          <w:tab w:val="left" w:pos="567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4.5.3</w:t>
      </w:r>
      <w:r w:rsidR="00A85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изучить р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егламент прове</w:t>
      </w:r>
      <w:r w:rsidR="00A85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дения соревнований </w:t>
      </w:r>
      <w:proofErr w:type="spellStart"/>
      <w:r w:rsidR="00A85FDB">
        <w:rPr>
          <w:rFonts w:ascii="Times New Roman" w:eastAsia="Times New Roman" w:hAnsi="Times New Roman" w:cs="Times New Roman"/>
          <w:color w:val="000000"/>
          <w:sz w:val="28"/>
          <w:szCs w:val="28"/>
        </w:rPr>
        <w:t>Абилимпикс</w:t>
      </w:r>
      <w:proofErr w:type="spellEnd"/>
      <w:r w:rsidR="00A85FDB">
        <w:rPr>
          <w:rFonts w:ascii="Times New Roman" w:eastAsia="Times New Roman" w:hAnsi="Times New Roman" w:cs="Times New Roman"/>
          <w:color w:val="000000"/>
          <w:sz w:val="28"/>
          <w:szCs w:val="28"/>
        </w:rPr>
        <w:t>, т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ехническое описание и другую официальную документацию соревнований;</w:t>
      </w:r>
    </w:p>
    <w:p w:rsidR="00A92084" w:rsidRPr="005B251F" w:rsidRDefault="00017D32" w:rsidP="00E7365F">
      <w:pPr>
        <w:tabs>
          <w:tab w:val="left" w:pos="567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4.5.4</w:t>
      </w:r>
      <w:r w:rsidR="00A85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участвовать во всех собраниях э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кспертов;</w:t>
      </w:r>
    </w:p>
    <w:p w:rsidR="00A92084" w:rsidRPr="005B251F" w:rsidRDefault="00017D32" w:rsidP="00E7365F">
      <w:pPr>
        <w:tabs>
          <w:tab w:val="left" w:pos="567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4.5.5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</w:t>
      </w:r>
      <w:r w:rsidR="00A85FDB">
        <w:rPr>
          <w:rFonts w:ascii="Times New Roman" w:eastAsia="Times New Roman" w:hAnsi="Times New Roman" w:cs="Times New Roman"/>
          <w:color w:val="000000"/>
          <w:sz w:val="28"/>
          <w:szCs w:val="28"/>
        </w:rPr>
        <w:t>овить предложения по уточнению технического описания.</w:t>
      </w:r>
    </w:p>
    <w:p w:rsidR="00A92084" w:rsidRPr="00A85FDB" w:rsidRDefault="002901E7" w:rsidP="00E7365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4.6. </w:t>
      </w:r>
      <w:r w:rsidR="00A85FDB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Обязанности э</w:t>
      </w:r>
      <w:r w:rsidRPr="00A85FDB">
        <w:rPr>
          <w:rFonts w:ascii="Times New Roman" w:eastAsia="Times New Roman" w:hAnsi="Times New Roman" w:cs="Times New Roman"/>
          <w:color w:val="000000"/>
          <w:sz w:val="28"/>
          <w:szCs w:val="28"/>
        </w:rPr>
        <w:t>ксперта в ходе соревнований:</w:t>
      </w:r>
    </w:p>
    <w:p w:rsidR="00A92084" w:rsidRPr="005B251F" w:rsidRDefault="006435A8" w:rsidP="00E7365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4.6.1</w:t>
      </w:r>
      <w:r w:rsidR="00A85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начала соревнований э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ксперты </w:t>
      </w:r>
      <w:r w:rsidR="001144ED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помогают главному эксперту</w:t>
      </w:r>
      <w:r w:rsidR="00017D32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оформить конкурсное задание, аспекты </w:t>
      </w:r>
      <w:proofErr w:type="spellStart"/>
      <w:r w:rsidR="00017D32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убкритериев</w:t>
      </w:r>
      <w:proofErr w:type="spellEnd"/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которые будут использоваться для выставления оценки, </w:t>
      </w:r>
      <w:r w:rsidR="00017D32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баллы, начисляемые за каждый аспект </w:t>
      </w:r>
      <w:proofErr w:type="spellStart"/>
      <w:r w:rsidR="00017D32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убкритерия</w:t>
      </w:r>
      <w:proofErr w:type="spellEnd"/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A92084" w:rsidRPr="005B251F" w:rsidRDefault="006435A8" w:rsidP="00E7365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4.6.2</w:t>
      </w:r>
      <w:r w:rsidR="00C44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уточнить т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ехническое описание (согласовывается с</w:t>
      </w:r>
      <w:r w:rsidR="00017D32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о специалистами Регионального центра развития движения «</w:t>
      </w:r>
      <w:proofErr w:type="spellStart"/>
      <w:r w:rsidR="00017D32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Абилимпикс</w:t>
      </w:r>
      <w:proofErr w:type="spellEnd"/>
      <w:r w:rsidR="00017D32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» в Камчатском крае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</w:t>
      </w:r>
    </w:p>
    <w:p w:rsidR="00A92084" w:rsidRPr="005B251F" w:rsidRDefault="00AE1A37" w:rsidP="00E7365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</w:t>
      </w:r>
      <w:r w:rsidR="006435A8">
        <w:rPr>
          <w:rFonts w:ascii="Times New Roman" w:eastAsia="Times New Roman" w:hAnsi="Times New Roman" w:cs="Times New Roman"/>
          <w:color w:val="000000"/>
          <w:sz w:val="28"/>
          <w:szCs w:val="28"/>
        </w:rPr>
        <w:t>.6.3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необходимости, составить предлагаемое конкурсное зад</w:t>
      </w:r>
      <w:r w:rsidR="00C44470">
        <w:rPr>
          <w:rFonts w:ascii="Times New Roman" w:eastAsia="Times New Roman" w:hAnsi="Times New Roman" w:cs="Times New Roman"/>
          <w:color w:val="000000"/>
          <w:sz w:val="28"/>
          <w:szCs w:val="28"/>
        </w:rPr>
        <w:t>ание или модуль, как указано в т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ехническом описании; </w:t>
      </w:r>
    </w:p>
    <w:p w:rsidR="00A92084" w:rsidRPr="005B251F" w:rsidRDefault="00017D32" w:rsidP="00E7365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4.6.4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 w:rsidR="00AE1A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подготовке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внести в конкурсное задание изменения (т.е. 30% изменений для опубликованных заданий); </w:t>
      </w:r>
    </w:p>
    <w:p w:rsidR="00A92084" w:rsidRPr="005B251F" w:rsidRDefault="00017D32" w:rsidP="00E7365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4.6.5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выбрать окончательный вариант конкурсного задания; </w:t>
      </w:r>
    </w:p>
    <w:p w:rsidR="00A92084" w:rsidRPr="005B251F" w:rsidRDefault="006435A8" w:rsidP="00E7365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4.6</w:t>
      </w:r>
      <w:r w:rsidR="00AE1A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соблюдать р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егламент проведения соревнований </w:t>
      </w:r>
      <w:proofErr w:type="spellStart"/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Абилимпикс</w:t>
      </w:r>
      <w:proofErr w:type="spellEnd"/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A92084" w:rsidRPr="005B251F" w:rsidRDefault="00017D32" w:rsidP="00E7365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4.6.7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оценивать конкурсное задание объективно и беспристрастно, следуя инстру</w:t>
      </w:r>
      <w:r w:rsidR="00AE1A37">
        <w:rPr>
          <w:rFonts w:ascii="Times New Roman" w:eastAsia="Times New Roman" w:hAnsi="Times New Roman" w:cs="Times New Roman"/>
          <w:color w:val="000000"/>
          <w:sz w:val="28"/>
          <w:szCs w:val="28"/>
        </w:rPr>
        <w:t>кциям, полученным от г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лавного эксперта; </w:t>
      </w:r>
    </w:p>
    <w:p w:rsidR="00A92084" w:rsidRPr="005B251F" w:rsidRDefault="002901E7" w:rsidP="00E7365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4.6</w:t>
      </w:r>
      <w:r w:rsidR="00017D32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.8</w:t>
      </w:r>
      <w:r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убедиться в том, что все конкурсанты ознакомлены с нормами охраны труда и техники безопасности, а также с соответствую</w:t>
      </w:r>
      <w:r w:rsidR="00AE1A37">
        <w:rPr>
          <w:rFonts w:ascii="Times New Roman" w:eastAsia="Times New Roman" w:hAnsi="Times New Roman" w:cs="Times New Roman"/>
          <w:color w:val="000000"/>
          <w:sz w:val="28"/>
          <w:szCs w:val="28"/>
        </w:rPr>
        <w:t>щими отраслевыми требованиями, о</w:t>
      </w:r>
      <w:r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беспечивать строгое соблюдение этих правил на всем протяжении соревнований;</w:t>
      </w:r>
    </w:p>
    <w:p w:rsidR="00017D32" w:rsidRPr="005B251F" w:rsidRDefault="006435A8" w:rsidP="00E7365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4.6.9</w:t>
      </w:r>
      <w:r w:rsidR="00017D32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провести инструктаж безопасности с конкурсантами перед н</w:t>
      </w:r>
      <w:r w:rsidR="00B432CA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ачалом соревнований;</w:t>
      </w:r>
    </w:p>
    <w:p w:rsidR="00A92084" w:rsidRPr="005B251F" w:rsidRDefault="006435A8" w:rsidP="00E7365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4.6.10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проверять инструментальные ящики каждого</w:t>
      </w:r>
      <w:r w:rsidR="00AE1A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участника (каждый день группа э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кспертов тщательно осматривает содержимое всех инструментальных ящиков</w:t>
      </w:r>
      <w:r w:rsidR="00AE1A3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92084" w:rsidRPr="005B251F" w:rsidRDefault="00617890" w:rsidP="00E7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4.7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Общение </w:t>
      </w:r>
      <w:r w:rsidR="00696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конкурсантов 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с педа</w:t>
      </w:r>
      <w:r w:rsidR="00AE1A37">
        <w:rPr>
          <w:rFonts w:ascii="Times New Roman" w:eastAsia="Times New Roman" w:hAnsi="Times New Roman" w:cs="Times New Roman"/>
          <w:color w:val="000000"/>
          <w:sz w:val="28"/>
          <w:szCs w:val="28"/>
        </w:rPr>
        <w:t>гогом</w:t>
      </w:r>
      <w:r w:rsidR="0069645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E1A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занимающимся</w:t>
      </w:r>
      <w:r w:rsidR="00696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подготовкой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92084" w:rsidRPr="005B251F" w:rsidRDefault="00617890" w:rsidP="00E7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4.7</w:t>
      </w:r>
      <w:r w:rsidR="006435A8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Конкурсанты могут общаться с педагогом в любое время, включая обеденные перерывы, кроме официально</w:t>
      </w:r>
      <w:r w:rsidR="00AE1A37">
        <w:rPr>
          <w:rFonts w:ascii="Times New Roman" w:eastAsia="Times New Roman" w:hAnsi="Times New Roman" w:cs="Times New Roman"/>
          <w:color w:val="000000"/>
          <w:sz w:val="28"/>
          <w:szCs w:val="28"/>
        </w:rPr>
        <w:t>го времени проведения конкурса;</w:t>
      </w:r>
    </w:p>
    <w:p w:rsidR="00A92084" w:rsidRPr="005B251F" w:rsidRDefault="00617890" w:rsidP="00E7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4.7</w:t>
      </w:r>
      <w:r w:rsidR="006435A8"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ходе проведения конкурса контакты с педагого</w:t>
      </w:r>
      <w:r w:rsidR="0069645D">
        <w:rPr>
          <w:rFonts w:ascii="Times New Roman" w:eastAsia="Times New Roman" w:hAnsi="Times New Roman" w:cs="Times New Roman"/>
          <w:color w:val="000000"/>
          <w:sz w:val="28"/>
          <w:szCs w:val="28"/>
        </w:rPr>
        <w:t>м разрешены лишь в присутствии главного э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ксперта.</w:t>
      </w:r>
    </w:p>
    <w:p w:rsidR="00A92084" w:rsidRPr="005B251F" w:rsidRDefault="00617890" w:rsidP="00E7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4.7</w:t>
      </w:r>
      <w:r w:rsidR="006435A8">
        <w:rPr>
          <w:rFonts w:ascii="Times New Roman" w:eastAsia="Times New Roman" w:hAnsi="Times New Roman" w:cs="Times New Roman"/>
          <w:color w:val="000000"/>
          <w:sz w:val="28"/>
          <w:szCs w:val="28"/>
        </w:rPr>
        <w:t>.3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Экспертам запрещено помогать конкурсантам в ин</w:t>
      </w:r>
      <w:r w:rsidR="0069645D">
        <w:rPr>
          <w:rFonts w:ascii="Times New Roman" w:eastAsia="Times New Roman" w:hAnsi="Times New Roman" w:cs="Times New Roman"/>
          <w:color w:val="000000"/>
          <w:sz w:val="28"/>
          <w:szCs w:val="28"/>
        </w:rPr>
        <w:t>терпретации конкурсного задания, в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озникающие вопросы передаются для совмес</w:t>
      </w:r>
      <w:r w:rsidR="0069645D">
        <w:rPr>
          <w:rFonts w:ascii="Times New Roman" w:eastAsia="Times New Roman" w:hAnsi="Times New Roman" w:cs="Times New Roman"/>
          <w:color w:val="000000"/>
          <w:sz w:val="28"/>
          <w:szCs w:val="28"/>
        </w:rPr>
        <w:t>тного решения г</w:t>
      </w:r>
      <w:r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лавному эксперту.</w:t>
      </w:r>
    </w:p>
    <w:p w:rsidR="00A92084" w:rsidRPr="005B251F" w:rsidRDefault="00A92084" w:rsidP="00E7365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A92084" w:rsidRPr="005B251F" w:rsidRDefault="002901E7" w:rsidP="00E736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25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</w:t>
      </w:r>
      <w:r w:rsidR="00617890" w:rsidRPr="005B25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Главный эксперт</w:t>
      </w:r>
      <w:r w:rsidRPr="005B25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6435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Права и обязанности</w:t>
      </w:r>
    </w:p>
    <w:p w:rsidR="006435A8" w:rsidRDefault="006435A8" w:rsidP="00E7365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 Главный эксперт - э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ксперт, отвечающий за управление, организацию и руководство отдельной компетенцией в рамках соревнований </w:t>
      </w:r>
      <w:proofErr w:type="spellStart"/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Абилимпикс</w:t>
      </w:r>
      <w:proofErr w:type="spellEnd"/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92084" w:rsidRPr="005B251F" w:rsidRDefault="006435A8" w:rsidP="00E7365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E7365F"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Квалификация, опыт, личные качества и этические критерии. Кроме квалификации, опыта, личных качеств и 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ических критериев, необходимых эксперту, г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лавный эксперт обязан: </w:t>
      </w:r>
    </w:p>
    <w:p w:rsidR="00A92084" w:rsidRPr="005B251F" w:rsidRDefault="00E7365F" w:rsidP="00E736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выступать в роли э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ксперта, как минимум, на одном </w:t>
      </w:r>
      <w:r w:rsidR="006435A8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Чемпионате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Абилимпикс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иметь документы, подтверждающие высокий уровень профессиональной квалификации;</w:t>
      </w:r>
    </w:p>
    <w:p w:rsidR="00A92084" w:rsidRPr="005B251F" w:rsidRDefault="002901E7" w:rsidP="00E736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обладать высокой компетентностью и опытом в своей профессии; </w:t>
      </w:r>
    </w:p>
    <w:p w:rsidR="00A92084" w:rsidRPr="005B251F" w:rsidRDefault="002901E7" w:rsidP="00E736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обладать хорошими навыками организатора и руководителя; </w:t>
      </w:r>
    </w:p>
    <w:p w:rsidR="00A92084" w:rsidRPr="005B251F" w:rsidRDefault="002901E7" w:rsidP="00E736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являться </w:t>
      </w:r>
      <w:r w:rsidR="00617890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аккредитованным</w:t>
      </w:r>
      <w:r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экспертом</w:t>
      </w:r>
      <w:r w:rsidRPr="005B251F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A92084" w:rsidRPr="005B251F" w:rsidRDefault="002901E7" w:rsidP="00E736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обладать хорошими навыками межличностного общения; </w:t>
      </w:r>
    </w:p>
    <w:p w:rsidR="00A92084" w:rsidRPr="005B251F" w:rsidRDefault="002901E7" w:rsidP="00E736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- обладать хорошими коммуникационными навыками (письменная и устная речь);</w:t>
      </w:r>
    </w:p>
    <w:p w:rsidR="00A92084" w:rsidRPr="005B251F" w:rsidRDefault="002901E7" w:rsidP="00E736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уметь пользоваться компьютером </w:t>
      </w:r>
      <w:r w:rsidR="00617890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и интернетом</w:t>
      </w:r>
      <w:r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92084" w:rsidRPr="005B251F" w:rsidRDefault="00E7365F" w:rsidP="00E7365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5.3 Выдвижение и аккредитация. </w:t>
      </w:r>
      <w:r w:rsidRPr="00E7365F">
        <w:rPr>
          <w:rFonts w:ascii="Times New Roman" w:eastAsia="PMingLiU" w:hAnsi="Times New Roman" w:cs="Times New Roman"/>
          <w:sz w:val="28"/>
          <w:szCs w:val="28"/>
        </w:rPr>
        <w:t>Региональный центр развития движения «</w:t>
      </w:r>
      <w:proofErr w:type="spellStart"/>
      <w:r w:rsidRPr="00E7365F">
        <w:rPr>
          <w:rFonts w:ascii="Times New Roman" w:eastAsia="PMingLiU" w:hAnsi="Times New Roman" w:cs="Times New Roman"/>
          <w:sz w:val="28"/>
          <w:szCs w:val="28"/>
        </w:rPr>
        <w:t>Абилимпикс</w:t>
      </w:r>
      <w:proofErr w:type="spellEnd"/>
      <w:r w:rsidRPr="00E7365F">
        <w:rPr>
          <w:rFonts w:ascii="Times New Roman" w:eastAsia="PMingLiU" w:hAnsi="Times New Roman" w:cs="Times New Roman"/>
          <w:sz w:val="28"/>
          <w:szCs w:val="28"/>
        </w:rPr>
        <w:t>»</w:t>
      </w:r>
      <w:r w:rsidR="002901E7" w:rsidRPr="00E73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согласованию с организационным комитетом назначает г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лавного эксперта по каждой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омпетенции. Преимущество имеет э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ксперт,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представлявший компетенцию на Н</w:t>
      </w:r>
      <w:r w:rsidR="0083234F"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ациональном ч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емпионате или других профессиональных соревнованиях. </w:t>
      </w:r>
    </w:p>
    <w:p w:rsidR="00617890" w:rsidRPr="005B251F" w:rsidRDefault="00E7365F" w:rsidP="00E7365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5.4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Обязанности. Главный эксперт играет центральную роль в планировании, управлении, организации и руководст</w:t>
      </w:r>
      <w:r w:rsidR="0083234F">
        <w:rPr>
          <w:rFonts w:ascii="Times New Roman" w:eastAsia="Times New Roman" w:hAnsi="Times New Roman" w:cs="Times New Roman"/>
          <w:color w:val="000000"/>
          <w:sz w:val="28"/>
          <w:szCs w:val="28"/>
        </w:rPr>
        <w:t>ве работой э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кспертов (подготовка, проведение и оценка); </w:t>
      </w:r>
      <w:r w:rsidR="006B2E1C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обеспечивает соблюдение соответствующих правил, регламентов и оценочных критериев. </w:t>
      </w:r>
    </w:p>
    <w:p w:rsidR="00A92084" w:rsidRPr="005B251F" w:rsidRDefault="002901E7" w:rsidP="00E7365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490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Главный эксперт обязан организовать плодотворну</w:t>
      </w:r>
      <w:r w:rsidR="006E263B" w:rsidRPr="00975490">
        <w:rPr>
          <w:rFonts w:ascii="Times New Roman" w:eastAsia="Times New Roman" w:hAnsi="Times New Roman" w:cs="Times New Roman"/>
          <w:color w:val="000000"/>
          <w:sz w:val="28"/>
          <w:szCs w:val="28"/>
        </w:rPr>
        <w:t>ю и добросовестную работу всех э</w:t>
      </w:r>
      <w:r w:rsidRPr="00975490">
        <w:rPr>
          <w:rFonts w:ascii="Times New Roman" w:eastAsia="Times New Roman" w:hAnsi="Times New Roman" w:cs="Times New Roman"/>
          <w:color w:val="000000"/>
          <w:sz w:val="28"/>
          <w:szCs w:val="28"/>
        </w:rPr>
        <w:t>кспертов на конкурсной площа</w:t>
      </w:r>
      <w:r w:rsidR="00090F20" w:rsidRPr="00975490">
        <w:rPr>
          <w:rFonts w:ascii="Times New Roman" w:eastAsia="Times New Roman" w:hAnsi="Times New Roman" w:cs="Times New Roman"/>
          <w:color w:val="000000"/>
          <w:sz w:val="28"/>
          <w:szCs w:val="28"/>
        </w:rPr>
        <w:t>дке, распределить между э</w:t>
      </w:r>
      <w:r w:rsidRPr="00975490">
        <w:rPr>
          <w:rFonts w:ascii="Times New Roman" w:eastAsia="Times New Roman" w:hAnsi="Times New Roman" w:cs="Times New Roman"/>
          <w:color w:val="000000"/>
          <w:sz w:val="28"/>
          <w:szCs w:val="28"/>
        </w:rPr>
        <w:t>кспертами их роли в ходе соревнований, что должно быть подтвержде</w:t>
      </w:r>
      <w:r w:rsidR="006B2E1C" w:rsidRPr="00975490">
        <w:rPr>
          <w:rFonts w:ascii="Times New Roman" w:eastAsia="Times New Roman" w:hAnsi="Times New Roman" w:cs="Times New Roman"/>
          <w:color w:val="000000"/>
          <w:sz w:val="28"/>
          <w:szCs w:val="28"/>
        </w:rPr>
        <w:t>но п</w:t>
      </w:r>
      <w:r w:rsidR="0083234F" w:rsidRPr="00975490">
        <w:rPr>
          <w:rFonts w:ascii="Times New Roman" w:eastAsia="Times New Roman" w:hAnsi="Times New Roman" w:cs="Times New Roman"/>
          <w:color w:val="000000"/>
          <w:sz w:val="28"/>
          <w:szCs w:val="28"/>
        </w:rPr>
        <w:t>ротоколом с подписями всех э</w:t>
      </w:r>
      <w:r w:rsidRPr="00975490">
        <w:rPr>
          <w:rFonts w:ascii="Times New Roman" w:eastAsia="Times New Roman" w:hAnsi="Times New Roman" w:cs="Times New Roman"/>
          <w:color w:val="000000"/>
          <w:sz w:val="28"/>
          <w:szCs w:val="28"/>
        </w:rPr>
        <w:t>кспертов. Проводить инструктаж по техн</w:t>
      </w:r>
      <w:r w:rsidR="00CF2E22" w:rsidRPr="00975490">
        <w:rPr>
          <w:rFonts w:ascii="Times New Roman" w:eastAsia="Times New Roman" w:hAnsi="Times New Roman" w:cs="Times New Roman"/>
          <w:color w:val="000000"/>
          <w:sz w:val="28"/>
          <w:szCs w:val="28"/>
        </w:rPr>
        <w:t>ике безопасности, с последующим</w:t>
      </w:r>
      <w:r w:rsidRPr="00975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подтверждением соответствующими ведомостями (примерная форма ведомости прохождения инструктажа по технике безопасн</w:t>
      </w:r>
      <w:r w:rsidR="00975490" w:rsidRPr="00975490"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приведена в Приложениях 7 и 9</w:t>
      </w:r>
      <w:r w:rsidRPr="00975490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A92084" w:rsidRPr="005B251F" w:rsidRDefault="00A92084" w:rsidP="00E736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2084" w:rsidRPr="005B251F" w:rsidRDefault="002901E7" w:rsidP="00E7365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5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 </w:t>
      </w:r>
      <w:r w:rsidR="00617890" w:rsidRPr="005B25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Жюри. Права и обязанности</w:t>
      </w:r>
    </w:p>
    <w:p w:rsidR="00A92084" w:rsidRPr="005B251F" w:rsidRDefault="00CD7036" w:rsidP="00E7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 Жюри - группа э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кспертов,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которую входит г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лавный эксперт, отвечающих за оценку конкурсных заданий по данной специальности. Жюри назначается по каждой конкурсной компетенции.</w:t>
      </w:r>
    </w:p>
    <w:p w:rsidR="00A92084" w:rsidRPr="005B251F" w:rsidRDefault="00CD7036" w:rsidP="00E736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Жюри отвечает за правильную подготовку и проведение конкурса по св</w:t>
      </w:r>
      <w:r w:rsidR="000D52B3">
        <w:rPr>
          <w:rFonts w:ascii="Times New Roman" w:eastAsia="Times New Roman" w:hAnsi="Times New Roman" w:cs="Times New Roman"/>
          <w:color w:val="000000"/>
          <w:sz w:val="28"/>
          <w:szCs w:val="28"/>
        </w:rPr>
        <w:t>оей компетенции, соблюдение р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егламен</w:t>
      </w:r>
      <w:r w:rsidR="000D52B3">
        <w:rPr>
          <w:rFonts w:ascii="Times New Roman" w:eastAsia="Times New Roman" w:hAnsi="Times New Roman" w:cs="Times New Roman"/>
          <w:color w:val="000000"/>
          <w:sz w:val="28"/>
          <w:szCs w:val="28"/>
        </w:rPr>
        <w:t>та проведения соревнований,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 </w:t>
      </w:r>
      <w:r w:rsidR="00E33DF2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решений, принятых на собраниях ж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юри. </w:t>
      </w:r>
    </w:p>
    <w:p w:rsidR="00A92084" w:rsidRPr="005B251F" w:rsidRDefault="000D52B3" w:rsidP="00E736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6.3 Если ж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юри </w:t>
      </w:r>
      <w:r w:rsidR="00E053F5">
        <w:rPr>
          <w:rFonts w:ascii="Times New Roman" w:eastAsia="Times New Roman" w:hAnsi="Times New Roman" w:cs="Times New Roman"/>
          <w:color w:val="000000"/>
          <w:sz w:val="28"/>
          <w:szCs w:val="28"/>
        </w:rPr>
        <w:t>не может прийти к единогласному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</w:t>
      </w:r>
      <w:r w:rsidR="00E053F5">
        <w:rPr>
          <w:rFonts w:ascii="Times New Roman" w:eastAsia="Times New Roman" w:hAnsi="Times New Roman" w:cs="Times New Roman"/>
          <w:color w:val="000000"/>
          <w:sz w:val="28"/>
          <w:szCs w:val="28"/>
        </w:rPr>
        <w:t>ию за отведенный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 времени, г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лавный эксперт передает вопрос на голосование. Окончательным считается решение, прин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ятое большинством голосов (50% э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кспе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ртов плюс один). Отсутствующих э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кспертов информируют о принят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решении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. Исключением из данного правила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внесение изменений в т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ехническое описание, которое требует одобрения 80% </w:t>
      </w:r>
      <w:r w:rsidR="00617890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состава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юри.</w:t>
      </w:r>
    </w:p>
    <w:p w:rsidR="00A92084" w:rsidRPr="005B251F" w:rsidRDefault="000D52B3" w:rsidP="00E736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6.4 Председатель руководит работой ж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юри по какой-либо компетенции.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редседателем жюри является г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лавный эксперт. </w:t>
      </w:r>
    </w:p>
    <w:p w:rsidR="00A92084" w:rsidRPr="005B251F" w:rsidRDefault="000D52B3" w:rsidP="00E736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6.5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Председатель жюри должен быть озн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акомлен с регламентом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проведения соревнований, технического описания, системы начисления баллов по соответствующей специальности, а также с официальной документацией соревнований. </w:t>
      </w:r>
    </w:p>
    <w:p w:rsidR="00A92084" w:rsidRPr="005B251F" w:rsidRDefault="000D52B3" w:rsidP="00E736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6.6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Председатель жюри осуществляет общее руководство работой Жюри. </w:t>
      </w:r>
    </w:p>
    <w:p w:rsidR="00A92084" w:rsidRPr="005B251F" w:rsidRDefault="00A92084" w:rsidP="00E736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2084" w:rsidRPr="005B251F" w:rsidRDefault="00617890" w:rsidP="00E736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25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2901E7" w:rsidRPr="005B25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0D52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Организация соревновательной части</w:t>
      </w:r>
    </w:p>
    <w:p w:rsidR="00A92084" w:rsidRPr="005B251F" w:rsidRDefault="00617890" w:rsidP="00E7365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0D52B3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Ход соревновательной части регламентируется программой проведения соревнований </w:t>
      </w:r>
      <w:r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Абилимпикс</w:t>
      </w:r>
      <w:proofErr w:type="spellEnd"/>
      <w:r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» в</w:t>
      </w:r>
      <w:r w:rsidR="00415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регионе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92084" w:rsidRPr="005B251F" w:rsidRDefault="00617890" w:rsidP="00E7365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0D52B3"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момент выполнения участником конкурсного задания на конкурсном участке </w:t>
      </w:r>
      <w:r w:rsidR="001F55E2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 находиться исключительно эксперты</w:t>
      </w:r>
      <w:r w:rsidR="00D22533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22533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специалисты Регионального центра развития движения «</w:t>
      </w:r>
      <w:proofErr w:type="spellStart"/>
      <w:r w:rsidR="00D22533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Абилимпикс</w:t>
      </w:r>
      <w:proofErr w:type="spellEnd"/>
      <w:r w:rsidR="00D22533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предста</w:t>
      </w:r>
      <w:r w:rsidR="001F55E2"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вители (наблюдатели) организационного комитета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92084" w:rsidRPr="005B251F" w:rsidRDefault="00617890" w:rsidP="00E7365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1F55E2">
        <w:rPr>
          <w:rFonts w:ascii="Times New Roman" w:eastAsia="Times New Roman" w:hAnsi="Times New Roman" w:cs="Times New Roman"/>
          <w:color w:val="000000"/>
          <w:sz w:val="28"/>
          <w:szCs w:val="28"/>
        </w:rPr>
        <w:t>.3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Общий план застройки конкурсных участков должен обеспечивать беспрепятственное перемещение гостей и зрителей между всеми конкурсными участками соревнований </w:t>
      </w:r>
      <w:r w:rsidR="00D22533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Абилимпикс</w:t>
      </w:r>
      <w:proofErr w:type="spellEnd"/>
      <w:r w:rsidR="00D22533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92084" w:rsidRPr="005B251F" w:rsidRDefault="00617890" w:rsidP="00E7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3B4132">
        <w:rPr>
          <w:rFonts w:ascii="Times New Roman" w:eastAsia="Times New Roman" w:hAnsi="Times New Roman" w:cs="Times New Roman"/>
          <w:color w:val="000000"/>
          <w:sz w:val="28"/>
          <w:szCs w:val="28"/>
        </w:rPr>
        <w:t>.4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Правила и нормы техники безопасности.</w:t>
      </w:r>
    </w:p>
    <w:p w:rsidR="00A92084" w:rsidRPr="005B251F" w:rsidRDefault="00617890" w:rsidP="00E7365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3B4132">
        <w:rPr>
          <w:rFonts w:ascii="Times New Roman" w:eastAsia="Times New Roman" w:hAnsi="Times New Roman" w:cs="Times New Roman"/>
          <w:color w:val="000000"/>
          <w:sz w:val="28"/>
          <w:szCs w:val="28"/>
        </w:rPr>
        <w:t>.4.1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аккредитованные на соревнованиях </w:t>
      </w:r>
      <w:r w:rsidR="00D22533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Абилимпикс</w:t>
      </w:r>
      <w:proofErr w:type="spellEnd"/>
      <w:r w:rsidR="00D22533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лица д</w:t>
      </w:r>
      <w:r w:rsidR="008379F1">
        <w:rPr>
          <w:rFonts w:ascii="Times New Roman" w:eastAsia="Times New Roman" w:hAnsi="Times New Roman" w:cs="Times New Roman"/>
          <w:color w:val="000000"/>
          <w:sz w:val="28"/>
          <w:szCs w:val="28"/>
        </w:rPr>
        <w:t>олжны неукоснительно соблюдать п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равила и нормы охраны труда и техники </w:t>
      </w:r>
      <w:r w:rsidR="008379F1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безопасности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принятые в Российской Федерации. </w:t>
      </w:r>
    </w:p>
    <w:p w:rsidR="00A92084" w:rsidRPr="005B251F" w:rsidRDefault="00983C22" w:rsidP="00E7365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D22533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.4.2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официального старта</w:t>
      </w:r>
      <w:r w:rsidR="00E053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выполнения конкурсных заданий г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лавный эксперт должен провести инструк</w:t>
      </w:r>
      <w:r w:rsidR="00E053F5">
        <w:rPr>
          <w:rFonts w:ascii="Times New Roman" w:eastAsia="Times New Roman" w:hAnsi="Times New Roman" w:cs="Times New Roman"/>
          <w:color w:val="000000"/>
          <w:sz w:val="28"/>
          <w:szCs w:val="28"/>
        </w:rPr>
        <w:t>таж по технике безопасности для участников и э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кспертов. По итогам проведения</w:t>
      </w:r>
      <w:r w:rsidR="00E053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инструктажа каждый участник и э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ксперт должны поставить свою подпись в ведомости о прохождении инструктажа по </w:t>
      </w:r>
      <w:r w:rsidR="00E053F5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нормам</w:t>
      </w:r>
      <w:r w:rsidR="00E053F5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охраны труда и техники </w:t>
      </w:r>
      <w:r w:rsidR="00E053F5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безопасности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92084" w:rsidRPr="005B251F" w:rsidRDefault="00983C22" w:rsidP="00E7365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E053F5">
        <w:rPr>
          <w:rFonts w:ascii="Times New Roman" w:eastAsia="Times New Roman" w:hAnsi="Times New Roman" w:cs="Times New Roman"/>
          <w:color w:val="000000"/>
          <w:sz w:val="28"/>
          <w:szCs w:val="28"/>
        </w:rPr>
        <w:t>.4.3 Организационный комитет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соревнований </w:t>
      </w:r>
      <w:r w:rsidR="00D22533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D22533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Абилимпикс</w:t>
      </w:r>
      <w:proofErr w:type="spellEnd"/>
      <w:r w:rsidR="00D22533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» в</w:t>
      </w:r>
      <w:r w:rsidR="00E053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2533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Камчатском крае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несет всю полноту ответственности за полное соответствие технологического оснащения соревнований </w:t>
      </w:r>
      <w:r w:rsidR="00E053F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Абилимпикс</w:t>
      </w:r>
      <w:proofErr w:type="spellEnd"/>
      <w:r w:rsidR="00E053F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нормам </w:t>
      </w:r>
      <w:r w:rsidR="00E053F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техники безопасн</w:t>
      </w:r>
      <w:r w:rsidR="00204FA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053F5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и областного законодательства Российской Федерации. </w:t>
      </w:r>
    </w:p>
    <w:p w:rsidR="00A92084" w:rsidRPr="005B251F" w:rsidRDefault="00983C22" w:rsidP="00E7365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E053F5">
        <w:rPr>
          <w:rFonts w:ascii="Times New Roman" w:eastAsia="Times New Roman" w:hAnsi="Times New Roman" w:cs="Times New Roman"/>
          <w:color w:val="000000"/>
          <w:sz w:val="28"/>
          <w:szCs w:val="28"/>
        </w:rPr>
        <w:t>.4.4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53F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Организационный комитет и э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ксперты должны планировать и проводить соревнования в</w:t>
      </w:r>
      <w:r w:rsidR="00B47E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строгом соответствии с нормами</w:t>
      </w:r>
      <w:r w:rsidR="00E053F5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охраны труда и техники </w:t>
      </w:r>
      <w:r w:rsidR="00E053F5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безопасности</w:t>
      </w:r>
      <w:r w:rsidR="00E053F5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Российской Федерации, а </w:t>
      </w:r>
      <w:r w:rsidR="00E053F5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в соответствии с нормами технических описаний к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омпетенций. </w:t>
      </w:r>
    </w:p>
    <w:p w:rsidR="00A92084" w:rsidRPr="005B251F" w:rsidRDefault="00983C22" w:rsidP="00E736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.5. Доступ на площадку проведения соревнований до начала соревнований запрещен прессе и широкой публике. Специальный допуск для прессы разрешается «на индивидуа</w:t>
      </w:r>
      <w:r w:rsidR="00E053F5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основе»; разрешение дает г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лавный эксперт или руководитель </w:t>
      </w:r>
      <w:r w:rsidR="00D22533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Регионального центра развития движения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2533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Абилимпикс</w:t>
      </w:r>
      <w:proofErr w:type="spellEnd"/>
      <w:r w:rsidR="00D22533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» в Камчатском крае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22533" w:rsidRPr="005B251F" w:rsidRDefault="00D22533" w:rsidP="00E736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2084" w:rsidRPr="005B251F" w:rsidRDefault="004870D0" w:rsidP="00E736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2901E7" w:rsidRPr="005B25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D22533" w:rsidRPr="005B25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Техническое описание</w:t>
      </w:r>
    </w:p>
    <w:p w:rsidR="00A92084" w:rsidRPr="005B251F" w:rsidRDefault="004870D0" w:rsidP="00E7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8.1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каждой компетенции существует т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ехническое описание, которое определяет название, характеристики компетенции и объем работ, разработку, выбор, выверку, внесение изменений (при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необходимости) и обнародование к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онкурсного задания, проведение конкурса, отраслевые требования техники безопасности. </w:t>
      </w:r>
    </w:p>
    <w:p w:rsidR="00A92084" w:rsidRPr="005B251F" w:rsidRDefault="004870D0" w:rsidP="00E7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8.2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Техническое описание определяет материалы и оборудование, привозимое с собой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онкурсантами и предоставляемое э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кспертами, а также оборудование, запрещенное к использованию. </w:t>
      </w:r>
    </w:p>
    <w:p w:rsidR="00A92084" w:rsidRPr="005B251F" w:rsidRDefault="004870D0" w:rsidP="00E7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8.3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ехническом описании также могут приводиться примеры планировки площадки.</w:t>
      </w:r>
    </w:p>
    <w:p w:rsidR="00A92084" w:rsidRPr="005B251F" w:rsidRDefault="004870D0" w:rsidP="00E7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8.4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техническом описании не допустимо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указывать материалы и оборудован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 предоставляемые организационным комитетом (указываются в и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нфраструктурном листе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92084" w:rsidRPr="005B251F" w:rsidRDefault="00C1249B" w:rsidP="00E7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D22533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.5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ехнические описания должны быть доступны на </w:t>
      </w:r>
      <w:r w:rsidR="00D22533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официальном 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сайте </w:t>
      </w:r>
      <w:hyperlink r:id="rId8" w:history="1">
        <w:r w:rsidR="00D22533" w:rsidRPr="005B251F">
          <w:rPr>
            <w:rFonts w:ascii="Times New Roman" w:hAnsi="Times New Roman" w:cs="Times New Roman"/>
            <w:color w:val="000000"/>
            <w:sz w:val="28"/>
            <w:szCs w:val="28"/>
          </w:rPr>
          <w:t>https://abilympics-russia.ru</w:t>
        </w:r>
      </w:hyperlink>
      <w:r w:rsidR="00D22533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Национального центра «</w:t>
      </w:r>
      <w:proofErr w:type="spellStart"/>
      <w:r w:rsidR="00D22533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Абилимпикс</w:t>
      </w:r>
      <w:proofErr w:type="spellEnd"/>
      <w:r w:rsidR="00D22533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92084" w:rsidRPr="005B251F" w:rsidRDefault="00C1249B" w:rsidP="00E7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</w:t>
      </w:r>
      <w:r w:rsidR="00D22533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.6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 описания корректируются г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лавными экспертами и используется при подготовке к региональным соревнованиям.</w:t>
      </w:r>
    </w:p>
    <w:p w:rsidR="00D22533" w:rsidRPr="005B251F" w:rsidRDefault="00D22533" w:rsidP="00E736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2084" w:rsidRPr="005B251F" w:rsidRDefault="00C17C1A" w:rsidP="00E736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="002901E7" w:rsidRPr="005B25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D22533" w:rsidRPr="005B25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Инфраструктурный лист</w:t>
      </w:r>
    </w:p>
    <w:p w:rsidR="00A92084" w:rsidRPr="005B251F" w:rsidRDefault="00C17C1A" w:rsidP="00E7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9.1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Инфраструктурный лист - это список материалов и оборудования, которое предоставляется </w:t>
      </w:r>
      <w:r w:rsidR="00D22533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главными экспертами в Региональный центр развития движения «</w:t>
      </w:r>
      <w:proofErr w:type="spellStart"/>
      <w:r w:rsidR="00D22533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Абилимпикс</w:t>
      </w:r>
      <w:proofErr w:type="spellEnd"/>
      <w:r w:rsidR="00D22533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» для подготовки материально-технического оснащения</w:t>
      </w:r>
      <w:r w:rsidR="00DE49DD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приобретения расходных </w:t>
      </w:r>
      <w:proofErr w:type="spellStart"/>
      <w:r w:rsidR="00DE49DD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мастериалов</w:t>
      </w:r>
      <w:proofErr w:type="spellEnd"/>
      <w:r w:rsidR="00DE49DD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организации работы соревнований по компетенциям. </w:t>
      </w:r>
    </w:p>
    <w:p w:rsidR="00A92084" w:rsidRPr="005B251F" w:rsidRDefault="00A92084" w:rsidP="00E7365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A92084" w:rsidRPr="005B251F" w:rsidRDefault="00C17C1A" w:rsidP="00E736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2901E7" w:rsidRPr="005B25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DE49DD" w:rsidRPr="005B25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Конкурсное задание</w:t>
      </w:r>
    </w:p>
    <w:p w:rsidR="00A92084" w:rsidRPr="005B251F" w:rsidRDefault="00C17C1A" w:rsidP="00E7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10.1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каждой компетенции существует конкурсное задание: работа, которую необходимо выполнить конкурсанту, чтобы продемонстрировать свои умения. В Техническом описании дается характеристика компетенции, диапазон работ, формат и структура, разработка, выверка, выбор, обнародование и внесение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изменений (по необходимости) в к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онкурсное задание.</w:t>
      </w:r>
    </w:p>
    <w:p w:rsidR="00A92084" w:rsidRPr="005B251F" w:rsidRDefault="00C17C1A" w:rsidP="00E7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10.2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Продолжительность и формат.</w:t>
      </w:r>
    </w:p>
    <w:p w:rsidR="00A92084" w:rsidRPr="005B251F" w:rsidRDefault="00C17C1A" w:rsidP="00E7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проведения Чемпионата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Абилимпикс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продолжительность выполнения конкурсного задания по каждой компетенции не должна превышать шести часов. Конкурсное задание разработано 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образом, чтобы участники 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могли продемон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стрировать навыки, указанные в техническом описании. </w:t>
      </w:r>
      <w:r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Конкурсное задание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 выявлять степень овладения мастерством, а, следовательно, обеспечивать хороший диапазон оценочных баллов. Требования к пространству, инфраструктуре и ресурсам должны быть сведены к минимуму, четко и понятно сформулированы.</w:t>
      </w:r>
    </w:p>
    <w:p w:rsidR="00A92084" w:rsidRPr="005B251F" w:rsidRDefault="002901E7" w:rsidP="00E7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17C1A">
        <w:rPr>
          <w:rFonts w:ascii="Times New Roman" w:eastAsia="Times New Roman" w:hAnsi="Times New Roman" w:cs="Times New Roman"/>
          <w:color w:val="000000"/>
          <w:sz w:val="28"/>
          <w:szCs w:val="28"/>
        </w:rPr>
        <w:t>0.3</w:t>
      </w:r>
      <w:r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Дополнительное время.</w:t>
      </w:r>
    </w:p>
    <w:p w:rsidR="00A92084" w:rsidRPr="005B251F" w:rsidRDefault="00C17C1A" w:rsidP="00E7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10.3.1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для выполнения задания или модуля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ребуется дополнительное время, г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лавный эксперт должен получить разрешение Регионального центра</w:t>
      </w:r>
      <w:r w:rsidR="00DE49DD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развития движения «</w:t>
      </w:r>
      <w:proofErr w:type="spellStart"/>
      <w:r w:rsidR="00DE49DD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Абилимпикс</w:t>
      </w:r>
      <w:proofErr w:type="spellEnd"/>
      <w:r w:rsidR="00DE49DD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» в Камчатском крае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92084" w:rsidRPr="005B251F" w:rsidRDefault="00C17C1A" w:rsidP="00E7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10.3.2. До предоставления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дополнительного времени необходимо рассмотреть все вероятные альтернативные 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проблемы (незначительное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превышение отведенного времени в отдельные дни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допустимо)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92084" w:rsidRPr="005B251F" w:rsidRDefault="00C17C1A" w:rsidP="00E7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10.4. Этические критерии. Все э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ксперты обязаны демонстрировать высочайший уровень профессионализма, честности и беспристрастности. Одно из самых главных требований в этой связи – обеспечение отсутствия несправедливых преимуществ у кого-либо из конкурсантов вследствие получения ими заранее информации о конкурсном задании, которую не получили другие участники.</w:t>
      </w:r>
    </w:p>
    <w:p w:rsidR="00A92084" w:rsidRPr="005B251F" w:rsidRDefault="00C17C1A" w:rsidP="00E7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.5. Выбор, выверка, обнародование.</w:t>
      </w:r>
    </w:p>
    <w:p w:rsidR="00A92084" w:rsidRPr="005B251F" w:rsidRDefault="00C17C1A" w:rsidP="00E7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10.5.1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Порядок выбора, выверки и обнародования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нкурсного задания определяется т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ехническим описанием.</w:t>
      </w:r>
    </w:p>
    <w:p w:rsidR="00A92084" w:rsidRPr="005B251F" w:rsidRDefault="00C17C1A" w:rsidP="00E7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10.5.2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Обнарод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 конкурсного задания для э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кспертов и конкурсантов происходит, как минимум, за 1 месяц до начала соревнова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 Этот процесс определяется т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ехническим описанием. </w:t>
      </w:r>
    </w:p>
    <w:p w:rsidR="00A92084" w:rsidRPr="005B251F" w:rsidRDefault="00C17C1A" w:rsidP="00E7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10.5.3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Конкурсное задание должно сопровождаться доказательством функциональности, конструкции и возможности выполнения задания за отведенный промежуток времени, соответствующий специальности (например, фотография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проекта, выполненного согласно т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ехническому заданию, с использованием указанных в задании материалов и оборудования, в рамках имеющихся у конкурсантов знаний, и за указанный в задании промежуток времени). Конкурсное задание должно быть выполнимо при помощи инструме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 и материалов, указанных в и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нфраструктурном листе, и инструментов, привозимых с собой конку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рсантами. Процесс определяется т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ехническим описанием.</w:t>
      </w:r>
    </w:p>
    <w:p w:rsidR="00A92084" w:rsidRPr="005B251F" w:rsidRDefault="00C17C1A" w:rsidP="00E7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10.6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Конфиденциальность информации.</w:t>
      </w:r>
    </w:p>
    <w:p w:rsidR="00A92084" w:rsidRPr="005B251F" w:rsidRDefault="00C17C1A" w:rsidP="00E7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10.6.1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Информация о конкурсном задании распространяется согласно двум основополагающим принципам: </w:t>
      </w:r>
    </w:p>
    <w:p w:rsidR="00A92084" w:rsidRPr="005B251F" w:rsidRDefault="002901E7" w:rsidP="00E7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 необходимости: только тем лицам, которым необходимо выполнить задание; </w:t>
      </w:r>
    </w:p>
    <w:p w:rsidR="00A92084" w:rsidRPr="005B251F" w:rsidRDefault="002901E7" w:rsidP="00E7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вовремя: именно тогда, когда оно понадобится этим лицам. </w:t>
      </w:r>
    </w:p>
    <w:p w:rsidR="00A92084" w:rsidRPr="005B251F" w:rsidRDefault="00C17C1A" w:rsidP="00E7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10.6.2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Содержание конкурсного задания не должно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 известным никому, кроме э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кспертов. </w:t>
      </w:r>
    </w:p>
    <w:p w:rsidR="00A92084" w:rsidRPr="005B251F" w:rsidRDefault="00C17C1A" w:rsidP="00E7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10.6.3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Технические эксперты могут запрашивать доступ к конкурсному заданию с целью подготовки материалов и оборудования для конкурса. </w:t>
      </w:r>
    </w:p>
    <w:p w:rsidR="00A92084" w:rsidRPr="005B251F" w:rsidRDefault="00C17C1A" w:rsidP="00E7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DE49DD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.6.4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Когда э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ксперты начинают подготовительную работу над конкурсным заданием во время соревнований, все бумаги, чертежи, заметки, переносные компьютеры, карты памяти и другие устройства накопления данных должны оставаться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конкурсном участке, либо у г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лавного эксперта. </w:t>
      </w:r>
    </w:p>
    <w:p w:rsidR="00A92084" w:rsidRPr="005B251F" w:rsidRDefault="00C17C1A" w:rsidP="00E7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DE49DD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.6.5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Ответственность за надежность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и конфид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енциальность информации несут э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ксперты. </w:t>
      </w:r>
    </w:p>
    <w:p w:rsidR="00A92084" w:rsidRPr="005B251F" w:rsidRDefault="00C17C1A" w:rsidP="00E7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10.7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Критерии оценки.</w:t>
      </w:r>
    </w:p>
    <w:p w:rsidR="00A92084" w:rsidRPr="005B251F" w:rsidRDefault="00C17C1A" w:rsidP="00E7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10.7.1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Каждое конкурсное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задание должно сопровождаться с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хемой начисления баллов, сос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тавленной согласно требованиям т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ехнического описа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 а также подробным списком а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спектов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субкритериев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определяемых для в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едомости 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енки объективных показателей и в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едомости оценки субъективных пок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азателей (если это применимо). </w:t>
      </w:r>
    </w:p>
    <w:p w:rsidR="00A92084" w:rsidRPr="005B251F" w:rsidRDefault="00E86E7C" w:rsidP="00E7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.7.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Схема начисления баллов принима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большинством голосов (50% экспертов плюс один), о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формляется протокол согласования.</w:t>
      </w:r>
    </w:p>
    <w:p w:rsidR="00A92084" w:rsidRPr="005B251F" w:rsidRDefault="00E86E7C" w:rsidP="00E7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10.8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конкурсное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дание обнародуется заранее, то э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ксперты обязаны внести в него, как минимум 30%, изменений, в пределах ограничений по оборудованию и материалам, кото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рые предоставляются организационным комитетом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. Доказательство внесения изменений необходимо оформит</w:t>
      </w:r>
      <w:r w:rsidR="00DE49DD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ь документально и утвердить в Региональном центре развития движения «</w:t>
      </w:r>
      <w:proofErr w:type="spellStart"/>
      <w:r w:rsidR="00DE49DD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Абилимпикс</w:t>
      </w:r>
      <w:proofErr w:type="spellEnd"/>
      <w:r w:rsidR="00DE49DD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» в Камчатском крае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начала соревнований. </w:t>
      </w:r>
    </w:p>
    <w:p w:rsidR="00A92084" w:rsidRPr="005B251F" w:rsidRDefault="00E86E7C" w:rsidP="00E7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10.9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Конкурсное задание и инструктаж по начислению баллов.</w:t>
      </w:r>
    </w:p>
    <w:p w:rsidR="00A92084" w:rsidRPr="005B251F" w:rsidRDefault="00C70FCE" w:rsidP="00E7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10.9.1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конкурсные задания не являются модульными, участник получает всё конкурсное задание полностью, вместе с соответствующим пояснительным материалом, непосредственно перед началом соревнований. </w:t>
      </w:r>
    </w:p>
    <w:p w:rsidR="00A92084" w:rsidRPr="005B251F" w:rsidRDefault="00C70FCE" w:rsidP="00E7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10.9.2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конкурсное задание состоит из модулей, то конкурсанты получают соответствующие документы, пояснительный материал для такого модуля перед началом каждого модуля. Эксперт, курирующий каждый модуль, при необходимости дает конкурсантам разъяснения.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нкурсанты получают, как минимум 10 минут, которые 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не включа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 в общее время соревнований,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ознакомление с документами и вопросы.</w:t>
      </w:r>
    </w:p>
    <w:p w:rsidR="00A92084" w:rsidRPr="005B251F" w:rsidRDefault="00C70FCE" w:rsidP="00E7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10.10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Обмен интеллектуальной собственностью. Конкур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сные задания, которые отбирают э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ксперты и объявляют их пригодными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соревнований, хранятся в </w:t>
      </w:r>
      <w:r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Региональном центре развития движения «</w:t>
      </w:r>
      <w:proofErr w:type="spellStart"/>
      <w:r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Абилимпикс</w:t>
      </w:r>
      <w:proofErr w:type="spellEnd"/>
      <w:r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» в Камчатском крае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будущего использования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организациями-участниками, конкурсные задания передаются 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в электронном виде.</w:t>
      </w:r>
    </w:p>
    <w:p w:rsidR="00A92084" w:rsidRPr="005B251F" w:rsidRDefault="00C70FCE" w:rsidP="00E7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10.11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Защита готовых заданий. Уборку/разрушение конкурсных заданий, разборку конкурсных участков и установок, нельзя начинать до окончания оценки заданий, кроме тех случаев, когда на этот счет получе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разрешение соответствующего г</w:t>
      </w:r>
      <w:r w:rsidR="002901E7"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лавного эксперта.</w:t>
      </w:r>
    </w:p>
    <w:p w:rsidR="00DE49DD" w:rsidRPr="005B251F" w:rsidRDefault="00DE49DD" w:rsidP="00E736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2084" w:rsidRPr="005B251F" w:rsidRDefault="00C70FCE" w:rsidP="00E736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</w:t>
      </w:r>
      <w:r w:rsidR="002901E7" w:rsidRPr="005B25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E49DD" w:rsidRPr="005B25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Оценка. Критерии оценки</w:t>
      </w:r>
    </w:p>
    <w:p w:rsidR="00A92084" w:rsidRPr="005B251F" w:rsidRDefault="00F03AB1" w:rsidP="00F03AB1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2901E7" w:rsidRPr="005B251F"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2084" w:rsidRPr="005B251F" w:rsidRDefault="002901E7" w:rsidP="00F03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51F">
        <w:rPr>
          <w:rFonts w:ascii="Times New Roman" w:hAnsi="Times New Roman" w:cs="Times New Roman"/>
          <w:sz w:val="28"/>
          <w:szCs w:val="28"/>
        </w:rPr>
        <w:t>Выполненные конкурсные задания оцениваются в соответствии с регламентами начисления баллов, принятыми на основании требований к компете</w:t>
      </w:r>
      <w:r w:rsidR="00F03AB1">
        <w:rPr>
          <w:rFonts w:ascii="Times New Roman" w:hAnsi="Times New Roman" w:cs="Times New Roman"/>
          <w:sz w:val="28"/>
          <w:szCs w:val="28"/>
        </w:rPr>
        <w:t>нции (профессии), определяемых т</w:t>
      </w:r>
      <w:r w:rsidRPr="005B251F">
        <w:rPr>
          <w:rFonts w:ascii="Times New Roman" w:hAnsi="Times New Roman" w:cs="Times New Roman"/>
          <w:sz w:val="28"/>
          <w:szCs w:val="28"/>
        </w:rPr>
        <w:t xml:space="preserve">ехническим описанием. </w:t>
      </w:r>
    </w:p>
    <w:p w:rsidR="00A92084" w:rsidRPr="005B251F" w:rsidRDefault="00F03AB1" w:rsidP="00F03AB1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11.1.2</w:t>
      </w:r>
      <w:r w:rsidR="002901E7" w:rsidRPr="005B251F">
        <w:rPr>
          <w:rFonts w:ascii="Times New Roman" w:hAnsi="Times New Roman" w:cs="Times New Roman"/>
          <w:sz w:val="28"/>
          <w:szCs w:val="28"/>
        </w:rPr>
        <w:t xml:space="preserve"> Аспекты </w:t>
      </w:r>
      <w:proofErr w:type="spellStart"/>
      <w:r w:rsidR="002901E7" w:rsidRPr="005B251F">
        <w:rPr>
          <w:rFonts w:ascii="Times New Roman" w:hAnsi="Times New Roman" w:cs="Times New Roman"/>
          <w:sz w:val="28"/>
          <w:szCs w:val="28"/>
        </w:rPr>
        <w:t>субкритериев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92084" w:rsidRPr="005B251F" w:rsidRDefault="002901E7" w:rsidP="00F03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51F">
        <w:rPr>
          <w:rFonts w:ascii="Times New Roman" w:hAnsi="Times New Roman" w:cs="Times New Roman"/>
          <w:sz w:val="28"/>
          <w:szCs w:val="28"/>
        </w:rPr>
        <w:t>Каждый критерий подраз</w:t>
      </w:r>
      <w:r w:rsidR="00DE49DD" w:rsidRPr="005B251F">
        <w:rPr>
          <w:rFonts w:ascii="Times New Roman" w:hAnsi="Times New Roman" w:cs="Times New Roman"/>
          <w:sz w:val="28"/>
          <w:szCs w:val="28"/>
        </w:rPr>
        <w:t xml:space="preserve">деляется на один или несколько </w:t>
      </w:r>
      <w:proofErr w:type="spellStart"/>
      <w:r w:rsidR="00DE49DD" w:rsidRPr="005B251F">
        <w:rPr>
          <w:rFonts w:ascii="Times New Roman" w:hAnsi="Times New Roman" w:cs="Times New Roman"/>
          <w:sz w:val="28"/>
          <w:szCs w:val="28"/>
        </w:rPr>
        <w:t>субкритериев</w:t>
      </w:r>
      <w:proofErr w:type="spellEnd"/>
      <w:r w:rsidR="00DE49DD" w:rsidRPr="005B251F">
        <w:rPr>
          <w:rFonts w:ascii="Times New Roman" w:hAnsi="Times New Roman" w:cs="Times New Roman"/>
          <w:sz w:val="28"/>
          <w:szCs w:val="28"/>
        </w:rPr>
        <w:t xml:space="preserve">. Каждый </w:t>
      </w:r>
      <w:proofErr w:type="spellStart"/>
      <w:r w:rsidR="00DE49DD" w:rsidRPr="005B251F">
        <w:rPr>
          <w:rFonts w:ascii="Times New Roman" w:hAnsi="Times New Roman" w:cs="Times New Roman"/>
          <w:sz w:val="28"/>
          <w:szCs w:val="28"/>
        </w:rPr>
        <w:t>с</w:t>
      </w:r>
      <w:r w:rsidRPr="005B251F">
        <w:rPr>
          <w:rFonts w:ascii="Times New Roman" w:hAnsi="Times New Roman" w:cs="Times New Roman"/>
          <w:sz w:val="28"/>
          <w:szCs w:val="28"/>
        </w:rPr>
        <w:t>убкритер</w:t>
      </w:r>
      <w:r w:rsidR="00DE49DD" w:rsidRPr="005B251F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DE49DD" w:rsidRPr="005B251F">
        <w:rPr>
          <w:rFonts w:ascii="Times New Roman" w:hAnsi="Times New Roman" w:cs="Times New Roman"/>
          <w:sz w:val="28"/>
          <w:szCs w:val="28"/>
        </w:rPr>
        <w:t xml:space="preserve"> подразделяется на несколько а</w:t>
      </w:r>
      <w:r w:rsidRPr="005B251F">
        <w:rPr>
          <w:rFonts w:ascii="Times New Roman" w:hAnsi="Times New Roman" w:cs="Times New Roman"/>
          <w:sz w:val="28"/>
          <w:szCs w:val="28"/>
        </w:rPr>
        <w:t xml:space="preserve">спектов </w:t>
      </w:r>
      <w:proofErr w:type="spellStart"/>
      <w:r w:rsidRPr="005B251F">
        <w:rPr>
          <w:rFonts w:ascii="Times New Roman" w:hAnsi="Times New Roman" w:cs="Times New Roman"/>
          <w:sz w:val="28"/>
          <w:szCs w:val="28"/>
        </w:rPr>
        <w:t>субкритерия</w:t>
      </w:r>
      <w:proofErr w:type="spellEnd"/>
      <w:r w:rsidRPr="005B251F">
        <w:rPr>
          <w:rFonts w:ascii="Times New Roman" w:hAnsi="Times New Roman" w:cs="Times New Roman"/>
          <w:sz w:val="28"/>
          <w:szCs w:val="28"/>
        </w:rPr>
        <w:t>, за которые начисляются баллы</w:t>
      </w:r>
      <w:r w:rsidR="008E1E5C">
        <w:rPr>
          <w:rFonts w:ascii="Times New Roman" w:hAnsi="Times New Roman" w:cs="Times New Roman"/>
          <w:sz w:val="28"/>
          <w:szCs w:val="28"/>
        </w:rPr>
        <w:t>. Аспекты оценки могут быть</w:t>
      </w:r>
      <w:r w:rsidRPr="005B251F">
        <w:rPr>
          <w:rFonts w:ascii="Times New Roman" w:hAnsi="Times New Roman" w:cs="Times New Roman"/>
          <w:sz w:val="28"/>
          <w:szCs w:val="28"/>
        </w:rPr>
        <w:t xml:space="preserve"> субъективными, либо объективными.</w:t>
      </w:r>
    </w:p>
    <w:p w:rsidR="00A92084" w:rsidRPr="005B251F" w:rsidRDefault="008E1E5C" w:rsidP="00F03AB1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11.1.3</w:t>
      </w:r>
      <w:r w:rsidR="002901E7" w:rsidRPr="005B251F">
        <w:rPr>
          <w:rFonts w:ascii="Times New Roman" w:hAnsi="Times New Roman" w:cs="Times New Roman"/>
          <w:sz w:val="28"/>
          <w:szCs w:val="28"/>
        </w:rPr>
        <w:t xml:space="preserve"> Количество аспектов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2084" w:rsidRPr="005B251F" w:rsidRDefault="008E1E5C" w:rsidP="00F03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а</w:t>
      </w:r>
      <w:r w:rsidR="002901E7" w:rsidRPr="005B251F">
        <w:rPr>
          <w:rFonts w:ascii="Times New Roman" w:hAnsi="Times New Roman" w:cs="Times New Roman"/>
          <w:sz w:val="28"/>
          <w:szCs w:val="28"/>
        </w:rPr>
        <w:t>спектов оценки должно составлять от 25 до 100 шт. Оптимальное количество составляет в пределах от 50 до 75 аспектов.</w:t>
      </w:r>
    </w:p>
    <w:p w:rsidR="00A92084" w:rsidRPr="005B251F" w:rsidRDefault="008E1E5C" w:rsidP="00F03AB1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11.1.4</w:t>
      </w:r>
      <w:r w:rsidR="002901E7" w:rsidRPr="005B251F">
        <w:rPr>
          <w:rFonts w:ascii="Times New Roman" w:hAnsi="Times New Roman" w:cs="Times New Roman"/>
          <w:sz w:val="28"/>
          <w:szCs w:val="28"/>
        </w:rPr>
        <w:t xml:space="preserve"> Максимальная объективность оценки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2084" w:rsidRPr="005B251F" w:rsidRDefault="002901E7" w:rsidP="00F03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51F">
        <w:rPr>
          <w:rFonts w:ascii="Times New Roman" w:hAnsi="Times New Roman" w:cs="Times New Roman"/>
          <w:sz w:val="28"/>
          <w:szCs w:val="28"/>
        </w:rPr>
        <w:t>Чемпионат</w:t>
      </w:r>
      <w:r w:rsidR="008E1E5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E1E5C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8E1E5C">
        <w:rPr>
          <w:rFonts w:ascii="Times New Roman" w:hAnsi="Times New Roman" w:cs="Times New Roman"/>
          <w:sz w:val="28"/>
          <w:szCs w:val="28"/>
        </w:rPr>
        <w:t>»</w:t>
      </w:r>
      <w:r w:rsidRPr="005B251F">
        <w:rPr>
          <w:rFonts w:ascii="Times New Roman" w:hAnsi="Times New Roman" w:cs="Times New Roman"/>
          <w:sz w:val="28"/>
          <w:szCs w:val="28"/>
        </w:rPr>
        <w:t xml:space="preserve"> должен стремиться к тому, чтобы максимально повысить объективность оценки.</w:t>
      </w:r>
    </w:p>
    <w:p w:rsidR="00A92084" w:rsidRPr="005B251F" w:rsidRDefault="008E1E5C" w:rsidP="00F03AB1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11.1.5</w:t>
      </w:r>
      <w:r w:rsidR="002901E7" w:rsidRPr="005B251F">
        <w:rPr>
          <w:rFonts w:ascii="Times New Roman" w:hAnsi="Times New Roman" w:cs="Times New Roman"/>
          <w:sz w:val="28"/>
          <w:szCs w:val="28"/>
        </w:rPr>
        <w:t xml:space="preserve"> Обоснование и система начисления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2084" w:rsidRPr="005B251F" w:rsidRDefault="002901E7" w:rsidP="00F03AB1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51F">
        <w:rPr>
          <w:rFonts w:ascii="Times New Roman" w:hAnsi="Times New Roman" w:cs="Times New Roman"/>
          <w:sz w:val="28"/>
          <w:szCs w:val="28"/>
        </w:rPr>
        <w:t>Конкурсные задания оценивают тольк</w:t>
      </w:r>
      <w:r w:rsidR="008E1E5C">
        <w:rPr>
          <w:rFonts w:ascii="Times New Roman" w:hAnsi="Times New Roman" w:cs="Times New Roman"/>
          <w:sz w:val="28"/>
          <w:szCs w:val="28"/>
        </w:rPr>
        <w:t>о навыки и знания, указанные в т</w:t>
      </w:r>
      <w:r w:rsidRPr="005B251F">
        <w:rPr>
          <w:rFonts w:ascii="Times New Roman" w:hAnsi="Times New Roman" w:cs="Times New Roman"/>
          <w:sz w:val="28"/>
          <w:szCs w:val="28"/>
        </w:rPr>
        <w:t>ехническом описании.</w:t>
      </w:r>
      <w:r w:rsidR="008E1E5C">
        <w:rPr>
          <w:rFonts w:ascii="Times New Roman" w:hAnsi="Times New Roman" w:cs="Times New Roman"/>
          <w:sz w:val="28"/>
          <w:szCs w:val="28"/>
        </w:rPr>
        <w:t xml:space="preserve"> В пределах каждой компетенции э</w:t>
      </w:r>
      <w:r w:rsidRPr="005B251F">
        <w:rPr>
          <w:rFonts w:ascii="Times New Roman" w:hAnsi="Times New Roman" w:cs="Times New Roman"/>
          <w:sz w:val="28"/>
          <w:szCs w:val="28"/>
        </w:rPr>
        <w:t>ксперты оценивают выполненные конкурсные задания в</w:t>
      </w:r>
      <w:r w:rsidR="008E1E5C">
        <w:rPr>
          <w:rFonts w:ascii="Times New Roman" w:hAnsi="Times New Roman" w:cs="Times New Roman"/>
          <w:sz w:val="28"/>
          <w:szCs w:val="28"/>
        </w:rPr>
        <w:t xml:space="preserve"> соответствии с согласованными к</w:t>
      </w:r>
      <w:r w:rsidRPr="005B251F">
        <w:rPr>
          <w:rFonts w:ascii="Times New Roman" w:hAnsi="Times New Roman" w:cs="Times New Roman"/>
          <w:sz w:val="28"/>
          <w:szCs w:val="28"/>
        </w:rPr>
        <w:t>ритериями оценки.</w:t>
      </w:r>
    </w:p>
    <w:p w:rsidR="00A92084" w:rsidRPr="005B251F" w:rsidRDefault="008E1E5C" w:rsidP="008E1E5C">
      <w:pPr>
        <w:spacing w:before="40"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11.1.6</w:t>
      </w:r>
      <w:r w:rsidR="002901E7" w:rsidRPr="005B251F">
        <w:rPr>
          <w:rFonts w:ascii="Times New Roman" w:hAnsi="Times New Roman" w:cs="Times New Roman"/>
          <w:sz w:val="28"/>
          <w:szCs w:val="28"/>
        </w:rPr>
        <w:t xml:space="preserve"> </w:t>
      </w:r>
      <w:r w:rsidR="002901E7" w:rsidRPr="008E1E5C">
        <w:rPr>
          <w:rFonts w:ascii="Times New Roman" w:hAnsi="Times New Roman" w:cs="Times New Roman"/>
          <w:sz w:val="28"/>
          <w:szCs w:val="28"/>
        </w:rPr>
        <w:t>Ис</w:t>
      </w:r>
      <w:r w:rsidR="00C57B5D" w:rsidRPr="008E1E5C">
        <w:rPr>
          <w:rFonts w:ascii="Times New Roman" w:hAnsi="Times New Roman" w:cs="Times New Roman"/>
          <w:sz w:val="28"/>
          <w:szCs w:val="28"/>
        </w:rPr>
        <w:t>пользование оценочных протоколов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2084" w:rsidRPr="005B251F" w:rsidRDefault="008E1E5C" w:rsidP="00F03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каждому критерию технического описания ж</w:t>
      </w:r>
      <w:r w:rsidR="002901E7" w:rsidRPr="005B251F">
        <w:rPr>
          <w:rFonts w:ascii="Times New Roman" w:hAnsi="Times New Roman" w:cs="Times New Roman"/>
          <w:sz w:val="28"/>
          <w:szCs w:val="28"/>
        </w:rPr>
        <w:t xml:space="preserve">юри описывает и вносит в </w:t>
      </w:r>
      <w:r w:rsidR="00C57B5D" w:rsidRPr="005B251F">
        <w:rPr>
          <w:rFonts w:ascii="Times New Roman" w:hAnsi="Times New Roman" w:cs="Times New Roman"/>
          <w:sz w:val="28"/>
          <w:szCs w:val="28"/>
        </w:rPr>
        <w:t>протокол</w:t>
      </w:r>
      <w:r w:rsidR="002901E7" w:rsidRPr="005B251F">
        <w:rPr>
          <w:rFonts w:ascii="Times New Roman" w:hAnsi="Times New Roman" w:cs="Times New Roman"/>
          <w:sz w:val="28"/>
          <w:szCs w:val="28"/>
        </w:rPr>
        <w:t xml:space="preserve"> оценки субъек</w:t>
      </w:r>
      <w:r>
        <w:rPr>
          <w:rFonts w:ascii="Times New Roman" w:hAnsi="Times New Roman" w:cs="Times New Roman"/>
          <w:sz w:val="28"/>
          <w:szCs w:val="28"/>
        </w:rPr>
        <w:t xml:space="preserve">тивных показателей подробности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субкритерия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аспекты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2901E7" w:rsidRPr="005B251F">
        <w:rPr>
          <w:rFonts w:ascii="Times New Roman" w:hAnsi="Times New Roman" w:cs="Times New Roman"/>
          <w:sz w:val="28"/>
          <w:szCs w:val="28"/>
        </w:rPr>
        <w:t>убкритерия</w:t>
      </w:r>
      <w:proofErr w:type="spellEnd"/>
      <w:r w:rsidR="002901E7" w:rsidRPr="005B251F">
        <w:rPr>
          <w:rFonts w:ascii="Times New Roman" w:hAnsi="Times New Roman" w:cs="Times New Roman"/>
          <w:sz w:val="28"/>
          <w:szCs w:val="28"/>
        </w:rPr>
        <w:t xml:space="preserve">, по которым выставляется оценка, </w:t>
      </w:r>
      <w:r w:rsidR="002901E7" w:rsidRPr="005B251F">
        <w:rPr>
          <w:rFonts w:ascii="Times New Roman" w:hAnsi="Times New Roman" w:cs="Times New Roman"/>
          <w:sz w:val="28"/>
          <w:szCs w:val="28"/>
        </w:rPr>
        <w:lastRenderedPageBreak/>
        <w:t>вместе с максим</w:t>
      </w:r>
      <w:r>
        <w:rPr>
          <w:rFonts w:ascii="Times New Roman" w:hAnsi="Times New Roman" w:cs="Times New Roman"/>
          <w:sz w:val="28"/>
          <w:szCs w:val="28"/>
        </w:rPr>
        <w:t xml:space="preserve">альным баллом за каждый аспект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2901E7" w:rsidRPr="005B251F">
        <w:rPr>
          <w:rFonts w:ascii="Times New Roman" w:hAnsi="Times New Roman" w:cs="Times New Roman"/>
          <w:sz w:val="28"/>
          <w:szCs w:val="28"/>
        </w:rPr>
        <w:t>убкритерия</w:t>
      </w:r>
      <w:proofErr w:type="spellEnd"/>
      <w:r w:rsidR="002901E7" w:rsidRPr="005B251F">
        <w:rPr>
          <w:rFonts w:ascii="Times New Roman" w:hAnsi="Times New Roman" w:cs="Times New Roman"/>
          <w:sz w:val="28"/>
          <w:szCs w:val="28"/>
        </w:rPr>
        <w:t>. Для регистрации начисленных балло</w:t>
      </w:r>
      <w:r>
        <w:rPr>
          <w:rFonts w:ascii="Times New Roman" w:hAnsi="Times New Roman" w:cs="Times New Roman"/>
          <w:sz w:val="28"/>
          <w:szCs w:val="28"/>
        </w:rPr>
        <w:t>в используется соответствующая в</w:t>
      </w:r>
      <w:r w:rsidR="002901E7" w:rsidRPr="005B251F">
        <w:rPr>
          <w:rFonts w:ascii="Times New Roman" w:hAnsi="Times New Roman" w:cs="Times New Roman"/>
          <w:sz w:val="28"/>
          <w:szCs w:val="28"/>
        </w:rPr>
        <w:t>едомость оценки субъективных показателей.</w:t>
      </w:r>
    </w:p>
    <w:p w:rsidR="00A92084" w:rsidRPr="005B251F" w:rsidRDefault="002901E7" w:rsidP="00F03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51F">
        <w:rPr>
          <w:rFonts w:ascii="Times New Roman" w:hAnsi="Times New Roman" w:cs="Times New Roman"/>
          <w:sz w:val="28"/>
          <w:szCs w:val="28"/>
        </w:rPr>
        <w:t xml:space="preserve">Когда используются коллективные оценочные ведомости, содержащие несколько имен конкурсантов, то создается также мастер-форма, в которую заносятся все </w:t>
      </w:r>
      <w:r w:rsidR="00DA7363">
        <w:rPr>
          <w:rFonts w:ascii="Times New Roman" w:hAnsi="Times New Roman" w:cs="Times New Roman"/>
          <w:sz w:val="28"/>
          <w:szCs w:val="28"/>
        </w:rPr>
        <w:t>баллы из каждой индивидуальной экспертной формы, которая</w:t>
      </w:r>
      <w:r w:rsidRPr="005B251F">
        <w:rPr>
          <w:rFonts w:ascii="Times New Roman" w:hAnsi="Times New Roman" w:cs="Times New Roman"/>
          <w:sz w:val="28"/>
          <w:szCs w:val="28"/>
        </w:rPr>
        <w:t xml:space="preserve"> затем хранится как контрольный документ.</w:t>
      </w:r>
    </w:p>
    <w:p w:rsidR="00A92084" w:rsidRPr="00DA7363" w:rsidRDefault="002901E7" w:rsidP="00DA7363">
      <w:pPr>
        <w:pStyle w:val="a9"/>
        <w:numPr>
          <w:ilvl w:val="1"/>
          <w:numId w:val="14"/>
        </w:numPr>
        <w:ind w:left="0" w:firstLine="709"/>
        <w:jc w:val="both"/>
        <w:rPr>
          <w:rFonts w:eastAsiaTheme="minorHAnsi"/>
          <w:sz w:val="28"/>
          <w:szCs w:val="28"/>
        </w:rPr>
      </w:pPr>
      <w:r w:rsidRPr="00DA7363">
        <w:rPr>
          <w:rFonts w:eastAsiaTheme="minorHAnsi"/>
          <w:sz w:val="28"/>
          <w:szCs w:val="28"/>
        </w:rPr>
        <w:t>Оценка объективных показателей</w:t>
      </w:r>
    </w:p>
    <w:p w:rsidR="00A92084" w:rsidRPr="00DA7363" w:rsidRDefault="00DA7363" w:rsidP="00DA7363">
      <w:pPr>
        <w:spacing w:after="0"/>
        <w:ind w:firstLine="709"/>
        <w:jc w:val="both"/>
        <w:rPr>
          <w:sz w:val="28"/>
          <w:szCs w:val="28"/>
        </w:rPr>
      </w:pPr>
      <w:r w:rsidRPr="00DA7363">
        <w:rPr>
          <w:rFonts w:ascii="Times New Roman" w:hAnsi="Times New Roman" w:cs="Times New Roman"/>
          <w:sz w:val="28"/>
          <w:szCs w:val="28"/>
        </w:rPr>
        <w:t>11.2.1</w:t>
      </w:r>
      <w:r>
        <w:rPr>
          <w:sz w:val="28"/>
          <w:szCs w:val="28"/>
        </w:rPr>
        <w:t xml:space="preserve"> </w:t>
      </w:r>
      <w:r w:rsidR="00C57B5D" w:rsidRPr="005B251F">
        <w:rPr>
          <w:rFonts w:ascii="Times New Roman" w:hAnsi="Times New Roman" w:cs="Times New Roman"/>
          <w:sz w:val="28"/>
          <w:szCs w:val="28"/>
        </w:rPr>
        <w:t xml:space="preserve">Оценка каждого </w:t>
      </w:r>
      <w:proofErr w:type="spellStart"/>
      <w:r w:rsidR="00C57B5D" w:rsidRPr="005B251F">
        <w:rPr>
          <w:rFonts w:ascii="Times New Roman" w:hAnsi="Times New Roman" w:cs="Times New Roman"/>
          <w:sz w:val="28"/>
          <w:szCs w:val="28"/>
        </w:rPr>
        <w:t>субкритерия</w:t>
      </w:r>
      <w:proofErr w:type="spellEnd"/>
      <w:r w:rsidR="00C57B5D" w:rsidRPr="005B251F">
        <w:rPr>
          <w:rFonts w:ascii="Times New Roman" w:hAnsi="Times New Roman" w:cs="Times New Roman"/>
          <w:sz w:val="28"/>
          <w:szCs w:val="28"/>
        </w:rPr>
        <w:t xml:space="preserve"> и его а</w:t>
      </w:r>
      <w:r>
        <w:rPr>
          <w:rFonts w:ascii="Times New Roman" w:hAnsi="Times New Roman" w:cs="Times New Roman"/>
          <w:sz w:val="28"/>
          <w:szCs w:val="28"/>
        </w:rPr>
        <w:t>спектов выполняется тремя э</w:t>
      </w:r>
      <w:r w:rsidR="002901E7" w:rsidRPr="005B251F">
        <w:rPr>
          <w:rFonts w:ascii="Times New Roman" w:hAnsi="Times New Roman" w:cs="Times New Roman"/>
          <w:sz w:val="28"/>
          <w:szCs w:val="28"/>
        </w:rPr>
        <w:t>кспертами.</w:t>
      </w:r>
    </w:p>
    <w:p w:rsidR="00A92084" w:rsidRPr="00DA7363" w:rsidRDefault="00DA7363" w:rsidP="00DA7363">
      <w:pPr>
        <w:pStyle w:val="a9"/>
        <w:numPr>
          <w:ilvl w:val="2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Для каждого критерия технического описания жюри описывает и вносит в ф</w:t>
      </w:r>
      <w:r w:rsidR="002901E7" w:rsidRPr="00DA7363">
        <w:rPr>
          <w:sz w:val="28"/>
          <w:szCs w:val="28"/>
        </w:rPr>
        <w:t>ормы оценки объективных показателей опи</w:t>
      </w:r>
      <w:r w:rsidR="00C57B5D" w:rsidRPr="00DA7363">
        <w:rPr>
          <w:sz w:val="28"/>
          <w:szCs w:val="28"/>
        </w:rPr>
        <w:t xml:space="preserve">сание </w:t>
      </w:r>
      <w:proofErr w:type="spellStart"/>
      <w:r w:rsidR="00C57B5D" w:rsidRPr="00DA7363">
        <w:rPr>
          <w:sz w:val="28"/>
          <w:szCs w:val="28"/>
        </w:rPr>
        <w:t>субкритерия</w:t>
      </w:r>
      <w:proofErr w:type="spellEnd"/>
      <w:r w:rsidR="00C57B5D" w:rsidRPr="00DA7363">
        <w:rPr>
          <w:sz w:val="28"/>
          <w:szCs w:val="28"/>
        </w:rPr>
        <w:t xml:space="preserve"> и аспекты оцениваемого </w:t>
      </w:r>
      <w:proofErr w:type="spellStart"/>
      <w:r w:rsidR="00C57B5D" w:rsidRPr="00DA7363">
        <w:rPr>
          <w:sz w:val="28"/>
          <w:szCs w:val="28"/>
        </w:rPr>
        <w:t>с</w:t>
      </w:r>
      <w:r w:rsidR="002901E7" w:rsidRPr="00DA7363">
        <w:rPr>
          <w:sz w:val="28"/>
          <w:szCs w:val="28"/>
        </w:rPr>
        <w:t>убкритерия</w:t>
      </w:r>
      <w:proofErr w:type="spellEnd"/>
      <w:r w:rsidR="002901E7" w:rsidRPr="00DA7363">
        <w:rPr>
          <w:sz w:val="28"/>
          <w:szCs w:val="28"/>
        </w:rPr>
        <w:t xml:space="preserve"> вместе с </w:t>
      </w:r>
      <w:r w:rsidR="00C57B5D" w:rsidRPr="00DA7363">
        <w:rPr>
          <w:sz w:val="28"/>
          <w:szCs w:val="28"/>
        </w:rPr>
        <w:t>максимальным баллом по каждому а</w:t>
      </w:r>
      <w:r w:rsidR="002901E7" w:rsidRPr="00DA7363">
        <w:rPr>
          <w:sz w:val="28"/>
          <w:szCs w:val="28"/>
        </w:rPr>
        <w:t>спекту. Для регистрации начисленных балло</w:t>
      </w:r>
      <w:r>
        <w:rPr>
          <w:sz w:val="28"/>
          <w:szCs w:val="28"/>
        </w:rPr>
        <w:t>в используется соответствующая ф</w:t>
      </w:r>
      <w:r w:rsidR="002901E7" w:rsidRPr="00DA7363">
        <w:rPr>
          <w:sz w:val="28"/>
          <w:szCs w:val="28"/>
        </w:rPr>
        <w:t>орма оценки объективных показателей.</w:t>
      </w:r>
    </w:p>
    <w:p w:rsidR="00A92084" w:rsidRPr="005B251F" w:rsidRDefault="002901E7" w:rsidP="00DA7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51F">
        <w:rPr>
          <w:rFonts w:ascii="Times New Roman" w:hAnsi="Times New Roman" w:cs="Times New Roman"/>
          <w:sz w:val="28"/>
          <w:szCs w:val="28"/>
        </w:rPr>
        <w:t>Когда используются коллективные оценочные ведомости, содержащие несколько имен конкурсантов, то создается также мастер-форма, в которую заносятся все баллы из каждой индивидуал</w:t>
      </w:r>
      <w:r w:rsidR="00DA7363">
        <w:rPr>
          <w:rFonts w:ascii="Times New Roman" w:hAnsi="Times New Roman" w:cs="Times New Roman"/>
          <w:sz w:val="28"/>
          <w:szCs w:val="28"/>
        </w:rPr>
        <w:t>ьной э</w:t>
      </w:r>
      <w:r w:rsidRPr="005B251F">
        <w:rPr>
          <w:rFonts w:ascii="Times New Roman" w:hAnsi="Times New Roman" w:cs="Times New Roman"/>
          <w:sz w:val="28"/>
          <w:szCs w:val="28"/>
        </w:rPr>
        <w:t>кспертной формы. Такая форма затем хранится как контрольный документ.</w:t>
      </w:r>
    </w:p>
    <w:p w:rsidR="00A92084" w:rsidRPr="00DA7363" w:rsidRDefault="002901E7" w:rsidP="00DA7363">
      <w:pPr>
        <w:pStyle w:val="a9"/>
        <w:numPr>
          <w:ilvl w:val="1"/>
          <w:numId w:val="16"/>
        </w:numPr>
        <w:ind w:left="0" w:firstLine="709"/>
        <w:jc w:val="both"/>
        <w:rPr>
          <w:rFonts w:eastAsiaTheme="minorHAnsi"/>
          <w:sz w:val="28"/>
          <w:szCs w:val="28"/>
        </w:rPr>
      </w:pPr>
      <w:r w:rsidRPr="00DA7363">
        <w:rPr>
          <w:rFonts w:eastAsiaTheme="minorHAnsi"/>
          <w:sz w:val="28"/>
          <w:szCs w:val="28"/>
        </w:rPr>
        <w:t>Процесс оценки</w:t>
      </w:r>
      <w:r w:rsidR="00DA7363">
        <w:rPr>
          <w:rFonts w:eastAsiaTheme="minorHAnsi"/>
          <w:sz w:val="28"/>
          <w:szCs w:val="28"/>
        </w:rPr>
        <w:t>.</w:t>
      </w:r>
    </w:p>
    <w:p w:rsidR="00A92084" w:rsidRPr="00DA7363" w:rsidRDefault="00DA7363" w:rsidP="00DA73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63">
        <w:rPr>
          <w:rFonts w:ascii="Times New Roman" w:hAnsi="Times New Roman" w:cs="Times New Roman"/>
          <w:sz w:val="28"/>
          <w:szCs w:val="28"/>
        </w:rPr>
        <w:t>11.3.1</w:t>
      </w:r>
      <w:r w:rsidR="002901E7" w:rsidRPr="00DA7363">
        <w:rPr>
          <w:rFonts w:ascii="Times New Roman" w:hAnsi="Times New Roman" w:cs="Times New Roman"/>
          <w:sz w:val="28"/>
          <w:szCs w:val="28"/>
        </w:rPr>
        <w:t xml:space="preserve"> Начало Чемпионата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2084" w:rsidRPr="005B251F" w:rsidRDefault="002901E7" w:rsidP="00DA7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51F">
        <w:rPr>
          <w:rFonts w:ascii="Times New Roman" w:hAnsi="Times New Roman" w:cs="Times New Roman"/>
          <w:sz w:val="28"/>
          <w:szCs w:val="28"/>
        </w:rPr>
        <w:t>До того, как Система информационной поддержки Чемпионата будет готова к началу Чемпионата, Главный эксперт должен известить  технического специалиста о том, что все подготовительные задачи завершены и критерии выбраны.</w:t>
      </w:r>
    </w:p>
    <w:p w:rsidR="00A92084" w:rsidRPr="005B251F" w:rsidRDefault="002901E7" w:rsidP="00DA7363">
      <w:pPr>
        <w:pStyle w:val="a9"/>
        <w:numPr>
          <w:ilvl w:val="2"/>
          <w:numId w:val="16"/>
        </w:numPr>
        <w:ind w:left="0"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5B251F">
        <w:rPr>
          <w:rFonts w:eastAsiaTheme="minorHAnsi"/>
          <w:color w:val="auto"/>
          <w:sz w:val="28"/>
          <w:szCs w:val="28"/>
          <w:lang w:eastAsia="en-US"/>
        </w:rPr>
        <w:t xml:space="preserve"> Оценка субъективных показателей происходит до оценки объективных показателей</w:t>
      </w:r>
      <w:r w:rsidR="00DA7363">
        <w:rPr>
          <w:rFonts w:eastAsiaTheme="minorHAnsi"/>
          <w:color w:val="auto"/>
          <w:sz w:val="28"/>
          <w:szCs w:val="28"/>
          <w:lang w:eastAsia="en-US"/>
        </w:rPr>
        <w:t>.</w:t>
      </w:r>
    </w:p>
    <w:p w:rsidR="00A92084" w:rsidRPr="005B251F" w:rsidRDefault="002901E7" w:rsidP="00DA7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51F">
        <w:rPr>
          <w:rFonts w:ascii="Times New Roman" w:hAnsi="Times New Roman" w:cs="Times New Roman"/>
          <w:sz w:val="28"/>
          <w:szCs w:val="28"/>
        </w:rPr>
        <w:t xml:space="preserve">Когда оцениваются как субъективные, так и объективные показатели, субъективная оценка выставляется первой. Оценки, вносимые от руки в ведомости, вносятся туда чернилами. </w:t>
      </w:r>
    </w:p>
    <w:p w:rsidR="00A92084" w:rsidRPr="00DA7363" w:rsidRDefault="00DA7363" w:rsidP="00DA7363">
      <w:pPr>
        <w:pStyle w:val="a9"/>
        <w:numPr>
          <w:ilvl w:val="2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2901E7" w:rsidRPr="00DA7363">
        <w:rPr>
          <w:sz w:val="28"/>
          <w:szCs w:val="28"/>
        </w:rPr>
        <w:t>Группы оценки</w:t>
      </w:r>
      <w:r>
        <w:rPr>
          <w:sz w:val="28"/>
          <w:szCs w:val="28"/>
        </w:rPr>
        <w:t>.</w:t>
      </w:r>
    </w:p>
    <w:p w:rsidR="00A92084" w:rsidRPr="005B251F" w:rsidRDefault="00DA7363" w:rsidP="00DA7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Эксперты из ж</w:t>
      </w:r>
      <w:r w:rsidR="002901E7" w:rsidRPr="005B251F">
        <w:rPr>
          <w:rFonts w:ascii="Times New Roman" w:hAnsi="Times New Roman" w:cs="Times New Roman"/>
          <w:sz w:val="28"/>
          <w:szCs w:val="28"/>
        </w:rPr>
        <w:t>юри организуются таким образом, что о</w:t>
      </w:r>
      <w:r w:rsidR="00C57B5D" w:rsidRPr="005B251F">
        <w:rPr>
          <w:rFonts w:ascii="Times New Roman" w:hAnsi="Times New Roman" w:cs="Times New Roman"/>
          <w:sz w:val="28"/>
          <w:szCs w:val="28"/>
        </w:rPr>
        <w:t xml:space="preserve">бъективную оценку каждого аспекта </w:t>
      </w:r>
      <w:proofErr w:type="spellStart"/>
      <w:r w:rsidR="00C57B5D" w:rsidRPr="005B251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убкритерия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производят по 3 эксперта, а субъективную – по 5 э</w:t>
      </w:r>
      <w:r w:rsidR="002901E7" w:rsidRPr="005B251F">
        <w:rPr>
          <w:rFonts w:ascii="Times New Roman" w:hAnsi="Times New Roman" w:cs="Times New Roman"/>
          <w:sz w:val="28"/>
          <w:szCs w:val="28"/>
        </w:rPr>
        <w:t xml:space="preserve">кспертов. Каждая группа оценки должна </w:t>
      </w:r>
      <w:r w:rsidR="00C57B5D" w:rsidRPr="005B251F">
        <w:rPr>
          <w:rFonts w:ascii="Times New Roman" w:hAnsi="Times New Roman" w:cs="Times New Roman"/>
          <w:sz w:val="28"/>
          <w:szCs w:val="28"/>
        </w:rPr>
        <w:t xml:space="preserve">оценивать одни и те же аспекты </w:t>
      </w:r>
      <w:proofErr w:type="spellStart"/>
      <w:r w:rsidR="00C57B5D" w:rsidRPr="005B251F">
        <w:rPr>
          <w:rFonts w:ascii="Times New Roman" w:hAnsi="Times New Roman" w:cs="Times New Roman"/>
          <w:sz w:val="28"/>
          <w:szCs w:val="28"/>
        </w:rPr>
        <w:t>с</w:t>
      </w:r>
      <w:r w:rsidR="002901E7" w:rsidRPr="005B251F">
        <w:rPr>
          <w:rFonts w:ascii="Times New Roman" w:hAnsi="Times New Roman" w:cs="Times New Roman"/>
          <w:sz w:val="28"/>
          <w:szCs w:val="28"/>
        </w:rPr>
        <w:t>убкритерия</w:t>
      </w:r>
      <w:proofErr w:type="spellEnd"/>
      <w:r w:rsidR="002901E7" w:rsidRPr="005B251F">
        <w:rPr>
          <w:rFonts w:ascii="Times New Roman" w:hAnsi="Times New Roman" w:cs="Times New Roman"/>
          <w:sz w:val="28"/>
          <w:szCs w:val="28"/>
        </w:rPr>
        <w:t xml:space="preserve"> по каждому конкурсанту для обеспечения стандартизации оценки. Для равенства оценки каждая группа должна по возможности оценивать один и то же количество оценок.</w:t>
      </w:r>
    </w:p>
    <w:p w:rsidR="00A92084" w:rsidRPr="005B251F" w:rsidRDefault="002901E7" w:rsidP="00DA7363">
      <w:pPr>
        <w:pStyle w:val="a9"/>
        <w:numPr>
          <w:ilvl w:val="2"/>
          <w:numId w:val="16"/>
        </w:numPr>
        <w:ind w:left="0"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5B251F">
        <w:rPr>
          <w:rFonts w:eastAsiaTheme="minorHAnsi"/>
          <w:color w:val="auto"/>
          <w:sz w:val="28"/>
          <w:szCs w:val="28"/>
          <w:lang w:eastAsia="en-US"/>
        </w:rPr>
        <w:t xml:space="preserve"> Эксперты и оценка конкурсантов из своей организации.</w:t>
      </w:r>
    </w:p>
    <w:p w:rsidR="00A92084" w:rsidRPr="005B251F" w:rsidRDefault="002901E7" w:rsidP="00DA7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51F">
        <w:rPr>
          <w:rFonts w:ascii="Times New Roman" w:hAnsi="Times New Roman" w:cs="Times New Roman"/>
          <w:sz w:val="28"/>
          <w:szCs w:val="28"/>
        </w:rPr>
        <w:t>Эксперты не оценивают ко</w:t>
      </w:r>
      <w:r w:rsidR="00DA7363">
        <w:rPr>
          <w:rFonts w:ascii="Times New Roman" w:hAnsi="Times New Roman" w:cs="Times New Roman"/>
          <w:sz w:val="28"/>
          <w:szCs w:val="28"/>
        </w:rPr>
        <w:t>нкурсантов из своей организации,</w:t>
      </w:r>
      <w:r w:rsidRPr="005B251F">
        <w:rPr>
          <w:rFonts w:ascii="Times New Roman" w:hAnsi="Times New Roman" w:cs="Times New Roman"/>
          <w:sz w:val="28"/>
          <w:szCs w:val="28"/>
        </w:rPr>
        <w:t xml:space="preserve"> </w:t>
      </w:r>
      <w:r w:rsidR="00DA7363">
        <w:rPr>
          <w:rFonts w:ascii="Times New Roman" w:hAnsi="Times New Roman" w:cs="Times New Roman"/>
          <w:sz w:val="28"/>
          <w:szCs w:val="28"/>
        </w:rPr>
        <w:t xml:space="preserve">при этом возникают сложности </w:t>
      </w:r>
      <w:r w:rsidRPr="005B251F">
        <w:rPr>
          <w:rFonts w:ascii="Times New Roman" w:hAnsi="Times New Roman" w:cs="Times New Roman"/>
          <w:sz w:val="28"/>
          <w:szCs w:val="28"/>
        </w:rPr>
        <w:t xml:space="preserve">объективности выставления оценок. </w:t>
      </w:r>
      <w:r w:rsidR="00DA7363">
        <w:rPr>
          <w:rFonts w:ascii="Times New Roman" w:hAnsi="Times New Roman" w:cs="Times New Roman"/>
          <w:sz w:val="28"/>
          <w:szCs w:val="28"/>
        </w:rPr>
        <w:t>Необходимой о</w:t>
      </w:r>
      <w:r w:rsidRPr="005B251F">
        <w:rPr>
          <w:rFonts w:ascii="Times New Roman" w:hAnsi="Times New Roman" w:cs="Times New Roman"/>
          <w:sz w:val="28"/>
          <w:szCs w:val="28"/>
        </w:rPr>
        <w:t xml:space="preserve">бъективности можно добиться, </w:t>
      </w:r>
      <w:r w:rsidR="00DA7363">
        <w:rPr>
          <w:rFonts w:ascii="Times New Roman" w:hAnsi="Times New Roman" w:cs="Times New Roman"/>
          <w:sz w:val="28"/>
          <w:szCs w:val="28"/>
        </w:rPr>
        <w:t>в случае если одна и та же группа э</w:t>
      </w:r>
      <w:r w:rsidRPr="005B251F">
        <w:rPr>
          <w:rFonts w:ascii="Times New Roman" w:hAnsi="Times New Roman" w:cs="Times New Roman"/>
          <w:sz w:val="28"/>
          <w:szCs w:val="28"/>
        </w:rPr>
        <w:t xml:space="preserve">кспертов оценивает каждого конкурсанта по каждому из аспектов, </w:t>
      </w:r>
      <w:r w:rsidR="00DA7363">
        <w:rPr>
          <w:rFonts w:ascii="Times New Roman" w:hAnsi="Times New Roman" w:cs="Times New Roman"/>
          <w:sz w:val="28"/>
          <w:szCs w:val="28"/>
        </w:rPr>
        <w:t>за которые они выставляют баллы, существует несколько способов решения указанной проблемы</w:t>
      </w:r>
      <w:r w:rsidRPr="005B251F">
        <w:rPr>
          <w:rFonts w:ascii="Times New Roman" w:hAnsi="Times New Roman" w:cs="Times New Roman"/>
          <w:sz w:val="28"/>
          <w:szCs w:val="28"/>
        </w:rPr>
        <w:t>:</w:t>
      </w:r>
    </w:p>
    <w:p w:rsidR="00A92084" w:rsidRPr="005B251F" w:rsidRDefault="002901E7" w:rsidP="00DA7363">
      <w:pPr>
        <w:pStyle w:val="a9"/>
        <w:numPr>
          <w:ilvl w:val="0"/>
          <w:numId w:val="7"/>
        </w:numPr>
        <w:ind w:left="0" w:right="17"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5B251F">
        <w:rPr>
          <w:rFonts w:eastAsiaTheme="minorHAnsi"/>
          <w:color w:val="auto"/>
          <w:sz w:val="28"/>
          <w:szCs w:val="28"/>
          <w:lang w:eastAsia="en-US"/>
        </w:rPr>
        <w:lastRenderedPageBreak/>
        <w:t>к группе Э</w:t>
      </w:r>
      <w:r w:rsidR="00B47E1A">
        <w:rPr>
          <w:rFonts w:eastAsiaTheme="minorHAnsi"/>
          <w:color w:val="auto"/>
          <w:sz w:val="28"/>
          <w:szCs w:val="28"/>
          <w:lang w:eastAsia="en-US"/>
        </w:rPr>
        <w:t>к</w:t>
      </w:r>
      <w:r w:rsidRPr="005B251F">
        <w:rPr>
          <w:rFonts w:eastAsiaTheme="minorHAnsi"/>
          <w:color w:val="auto"/>
          <w:sz w:val="28"/>
          <w:szCs w:val="28"/>
          <w:lang w:eastAsia="en-US"/>
        </w:rPr>
        <w:t>спертов при оценке</w:t>
      </w:r>
      <w:r w:rsidR="00DA7363">
        <w:rPr>
          <w:rFonts w:eastAsiaTheme="minorHAnsi"/>
          <w:color w:val="auto"/>
          <w:sz w:val="28"/>
          <w:szCs w:val="28"/>
          <w:lang w:eastAsia="en-US"/>
        </w:rPr>
        <w:t xml:space="preserve"> присоединяется дополнительный э</w:t>
      </w:r>
      <w:r w:rsidRPr="005B251F">
        <w:rPr>
          <w:rFonts w:eastAsiaTheme="minorHAnsi"/>
          <w:color w:val="auto"/>
          <w:sz w:val="28"/>
          <w:szCs w:val="28"/>
          <w:lang w:eastAsia="en-US"/>
        </w:rPr>
        <w:t>ксперт, ко</w:t>
      </w:r>
      <w:r w:rsidR="00DA7363">
        <w:rPr>
          <w:rFonts w:eastAsiaTheme="minorHAnsi"/>
          <w:color w:val="auto"/>
          <w:sz w:val="28"/>
          <w:szCs w:val="28"/>
          <w:lang w:eastAsia="en-US"/>
        </w:rPr>
        <w:t>торый выставляет оценку вместо э</w:t>
      </w:r>
      <w:r w:rsidRPr="005B251F">
        <w:rPr>
          <w:rFonts w:eastAsiaTheme="minorHAnsi"/>
          <w:color w:val="auto"/>
          <w:sz w:val="28"/>
          <w:szCs w:val="28"/>
          <w:lang w:eastAsia="en-US"/>
        </w:rPr>
        <w:t>ксперта-компатриота;</w:t>
      </w:r>
    </w:p>
    <w:p w:rsidR="00A92084" w:rsidRPr="005B251F" w:rsidRDefault="002901E7" w:rsidP="00DA7363">
      <w:pPr>
        <w:pStyle w:val="a9"/>
        <w:numPr>
          <w:ilvl w:val="0"/>
          <w:numId w:val="7"/>
        </w:numPr>
        <w:ind w:left="0" w:right="17"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5B251F">
        <w:rPr>
          <w:rFonts w:eastAsiaTheme="minorHAnsi"/>
          <w:color w:val="auto"/>
          <w:sz w:val="28"/>
          <w:szCs w:val="28"/>
          <w:lang w:eastAsia="en-US"/>
        </w:rPr>
        <w:t>в случае оценки объективных показателей (где группу оц</w:t>
      </w:r>
      <w:r w:rsidR="00DA7363">
        <w:rPr>
          <w:rFonts w:eastAsiaTheme="minorHAnsi"/>
          <w:color w:val="auto"/>
          <w:sz w:val="28"/>
          <w:szCs w:val="28"/>
          <w:lang w:eastAsia="en-US"/>
        </w:rPr>
        <w:t>енки составляют три эксперта), оценка э</w:t>
      </w:r>
      <w:r w:rsidRPr="005B251F">
        <w:rPr>
          <w:rFonts w:eastAsiaTheme="minorHAnsi"/>
          <w:color w:val="auto"/>
          <w:sz w:val="28"/>
          <w:szCs w:val="28"/>
          <w:lang w:eastAsia="en-US"/>
        </w:rPr>
        <w:t>ксперта-компатриота исключается из решения о присуждаемом балле;</w:t>
      </w:r>
    </w:p>
    <w:p w:rsidR="00A92084" w:rsidRPr="005B251F" w:rsidRDefault="002901E7" w:rsidP="00DA7363">
      <w:pPr>
        <w:pStyle w:val="a9"/>
        <w:numPr>
          <w:ilvl w:val="0"/>
          <w:numId w:val="7"/>
        </w:numPr>
        <w:ind w:left="0" w:right="17"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5B251F">
        <w:rPr>
          <w:rFonts w:eastAsiaTheme="minorHAnsi"/>
          <w:color w:val="auto"/>
          <w:sz w:val="28"/>
          <w:szCs w:val="28"/>
          <w:lang w:eastAsia="en-US"/>
        </w:rPr>
        <w:t>в случае оценки объективных показателей (где</w:t>
      </w:r>
      <w:r w:rsidR="00DA7363">
        <w:rPr>
          <w:rFonts w:eastAsiaTheme="minorHAnsi"/>
          <w:color w:val="auto"/>
          <w:sz w:val="28"/>
          <w:szCs w:val="28"/>
          <w:lang w:eastAsia="en-US"/>
        </w:rPr>
        <w:t xml:space="preserve"> группу оценки составляют пять экспертов), вместо оценки э</w:t>
      </w:r>
      <w:r w:rsidRPr="005B251F">
        <w:rPr>
          <w:rFonts w:eastAsiaTheme="minorHAnsi"/>
          <w:color w:val="auto"/>
          <w:sz w:val="28"/>
          <w:szCs w:val="28"/>
          <w:lang w:eastAsia="en-US"/>
        </w:rPr>
        <w:t>ксперта-компатриота конкурсанту начисляется средний</w:t>
      </w:r>
      <w:r w:rsidR="00DA7363">
        <w:rPr>
          <w:rFonts w:eastAsiaTheme="minorHAnsi"/>
          <w:color w:val="auto"/>
          <w:sz w:val="28"/>
          <w:szCs w:val="28"/>
          <w:lang w:eastAsia="en-US"/>
        </w:rPr>
        <w:t xml:space="preserve"> балл из оценок других четырех э</w:t>
      </w:r>
      <w:r w:rsidRPr="005B251F">
        <w:rPr>
          <w:rFonts w:eastAsiaTheme="minorHAnsi"/>
          <w:color w:val="auto"/>
          <w:sz w:val="28"/>
          <w:szCs w:val="28"/>
          <w:lang w:eastAsia="en-US"/>
        </w:rPr>
        <w:t>кспертов;</w:t>
      </w:r>
    </w:p>
    <w:p w:rsidR="00A92084" w:rsidRPr="005B251F" w:rsidRDefault="00A92084" w:rsidP="00E7365F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084" w:rsidRPr="005B251F" w:rsidRDefault="00DA7363" w:rsidP="00DA7363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="002901E7" w:rsidRPr="005B251F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2901E7" w:rsidRPr="005B251F">
        <w:rPr>
          <w:rFonts w:ascii="Times New Roman" w:eastAsia="Calibri" w:hAnsi="Times New Roman" w:cs="Times New Roman"/>
          <w:b/>
          <w:sz w:val="28"/>
          <w:szCs w:val="28"/>
        </w:rPr>
        <w:t xml:space="preserve">Подведение итогов Регионального </w:t>
      </w:r>
      <w:r w:rsidR="002901E7" w:rsidRPr="005B251F">
        <w:rPr>
          <w:rFonts w:ascii="Times New Roman" w:eastAsia="PMingLiU" w:hAnsi="Times New Roman" w:cs="Times New Roman"/>
          <w:b/>
          <w:sz w:val="28"/>
          <w:szCs w:val="28"/>
        </w:rPr>
        <w:t>Ч</w:t>
      </w:r>
      <w:r w:rsidR="002901E7" w:rsidRPr="005B251F">
        <w:rPr>
          <w:rFonts w:ascii="Times New Roman" w:eastAsia="Calibri" w:hAnsi="Times New Roman" w:cs="Times New Roman"/>
          <w:b/>
          <w:sz w:val="28"/>
          <w:szCs w:val="28"/>
        </w:rPr>
        <w:t>емпионата «</w:t>
      </w:r>
      <w:proofErr w:type="spellStart"/>
      <w:r w:rsidR="002901E7" w:rsidRPr="005B251F">
        <w:rPr>
          <w:rFonts w:ascii="Times New Roman" w:eastAsia="Calibri" w:hAnsi="Times New Roman" w:cs="Times New Roman"/>
          <w:b/>
          <w:sz w:val="28"/>
          <w:szCs w:val="28"/>
        </w:rPr>
        <w:t>Абилипмикс</w:t>
      </w:r>
      <w:proofErr w:type="spellEnd"/>
      <w:r w:rsidR="002901E7" w:rsidRPr="005B251F">
        <w:rPr>
          <w:rFonts w:ascii="Times New Roman" w:eastAsia="Calibri" w:hAnsi="Times New Roman" w:cs="Times New Roman"/>
          <w:b/>
          <w:sz w:val="28"/>
          <w:szCs w:val="28"/>
        </w:rPr>
        <w:t xml:space="preserve">» в </w:t>
      </w:r>
      <w:r w:rsidR="002901E7" w:rsidRPr="005B251F">
        <w:rPr>
          <w:rFonts w:ascii="Times New Roman" w:hAnsi="Times New Roman" w:cs="Times New Roman"/>
          <w:b/>
          <w:sz w:val="28"/>
          <w:szCs w:val="28"/>
        </w:rPr>
        <w:t>Камчатском крае</w:t>
      </w:r>
      <w:r w:rsidR="002901E7" w:rsidRPr="005B251F">
        <w:rPr>
          <w:rFonts w:ascii="Times New Roman" w:eastAsia="Calibri" w:hAnsi="Times New Roman" w:cs="Times New Roman"/>
          <w:b/>
          <w:sz w:val="28"/>
          <w:szCs w:val="28"/>
        </w:rPr>
        <w:t>, формирование команды субъекта для участия в Национальном чемпионате конкурса профессионального для людей с инвалидностью «</w:t>
      </w:r>
      <w:proofErr w:type="spellStart"/>
      <w:r w:rsidR="002901E7" w:rsidRPr="005B251F">
        <w:rPr>
          <w:rFonts w:ascii="Times New Roman" w:eastAsia="Calibri" w:hAnsi="Times New Roman" w:cs="Times New Roman"/>
          <w:b/>
          <w:sz w:val="28"/>
          <w:szCs w:val="28"/>
        </w:rPr>
        <w:t>Абилимпикс</w:t>
      </w:r>
      <w:proofErr w:type="spellEnd"/>
      <w:r w:rsidR="002901E7" w:rsidRPr="005B251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A92084" w:rsidRPr="005B251F" w:rsidRDefault="00DA7363" w:rsidP="00E7365F">
      <w:pPr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</w:t>
      </w:r>
      <w:r w:rsidR="002901E7" w:rsidRPr="005B251F">
        <w:rPr>
          <w:rFonts w:ascii="Times New Roman" w:hAnsi="Times New Roman" w:cs="Times New Roman"/>
          <w:sz w:val="28"/>
          <w:szCs w:val="28"/>
        </w:rPr>
        <w:t xml:space="preserve"> По итогам Регионального Чемпионата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Камчатском крае </w:t>
      </w:r>
      <w:r w:rsidR="002901E7" w:rsidRPr="005B251F">
        <w:rPr>
          <w:rFonts w:ascii="Times New Roman" w:hAnsi="Times New Roman" w:cs="Times New Roman"/>
          <w:sz w:val="28"/>
          <w:szCs w:val="28"/>
        </w:rPr>
        <w:t>у</w:t>
      </w:r>
      <w:r w:rsidR="002901E7" w:rsidRPr="005B251F">
        <w:rPr>
          <w:rFonts w:ascii="Times New Roman" w:eastAsia="Calibri" w:hAnsi="Times New Roman" w:cs="Times New Roman"/>
          <w:sz w:val="28"/>
          <w:szCs w:val="28"/>
        </w:rPr>
        <w:t xml:space="preserve">частники соревнований, которые показали первый, второй и третий результат награждаются соответственно </w:t>
      </w:r>
      <w:r w:rsidR="002901E7" w:rsidRPr="005B251F">
        <w:rPr>
          <w:rFonts w:ascii="Times New Roman" w:hAnsi="Times New Roman" w:cs="Times New Roman"/>
          <w:color w:val="000000"/>
          <w:sz w:val="28"/>
          <w:szCs w:val="28"/>
        </w:rPr>
        <w:t>золотыми, серебряными и бронзовыми медалями</w:t>
      </w:r>
      <w:r w:rsidR="002901E7" w:rsidRPr="005B251F">
        <w:rPr>
          <w:rFonts w:ascii="Times New Roman" w:eastAsia="Calibri" w:hAnsi="Times New Roman" w:cs="Times New Roman"/>
          <w:sz w:val="28"/>
          <w:szCs w:val="28"/>
        </w:rPr>
        <w:t xml:space="preserve"> по каждой компетенции (кроме презентационных).</w:t>
      </w:r>
    </w:p>
    <w:p w:rsidR="00A92084" w:rsidRPr="005B251F" w:rsidRDefault="00FD19CA" w:rsidP="00E7365F">
      <w:pPr>
        <w:pStyle w:val="Default"/>
        <w:tabs>
          <w:tab w:val="left" w:pos="567"/>
        </w:tabs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12.2 </w:t>
      </w:r>
      <w:r w:rsidR="00DA7363">
        <w:rPr>
          <w:rFonts w:eastAsiaTheme="minorHAnsi"/>
          <w:color w:val="auto"/>
          <w:sz w:val="28"/>
          <w:szCs w:val="28"/>
          <w:lang w:eastAsia="en-US"/>
        </w:rPr>
        <w:t>Экспертам, участникам, организаторам и в</w:t>
      </w:r>
      <w:r w:rsidR="002901E7" w:rsidRPr="005B251F">
        <w:rPr>
          <w:rFonts w:eastAsiaTheme="minorHAnsi"/>
          <w:color w:val="auto"/>
          <w:sz w:val="28"/>
          <w:szCs w:val="28"/>
          <w:lang w:eastAsia="en-US"/>
        </w:rPr>
        <w:t>олонтерам Чемпионата «</w:t>
      </w:r>
      <w:proofErr w:type="spellStart"/>
      <w:r w:rsidR="002901E7" w:rsidRPr="005B251F">
        <w:rPr>
          <w:rFonts w:eastAsiaTheme="minorHAnsi"/>
          <w:color w:val="auto"/>
          <w:sz w:val="28"/>
          <w:szCs w:val="28"/>
          <w:lang w:eastAsia="en-US"/>
        </w:rPr>
        <w:t>Абилимпикс</w:t>
      </w:r>
      <w:proofErr w:type="spellEnd"/>
      <w:r w:rsidR="002901E7" w:rsidRPr="005B251F">
        <w:rPr>
          <w:rFonts w:eastAsiaTheme="minorHAnsi"/>
          <w:color w:val="auto"/>
          <w:sz w:val="28"/>
          <w:szCs w:val="28"/>
          <w:lang w:eastAsia="en-US"/>
        </w:rPr>
        <w:t>» могут быть вручены сертификаты, б</w:t>
      </w:r>
      <w:r w:rsidR="00C57B5D" w:rsidRPr="005B251F">
        <w:rPr>
          <w:rFonts w:eastAsiaTheme="minorHAnsi"/>
          <w:color w:val="auto"/>
          <w:sz w:val="28"/>
          <w:szCs w:val="28"/>
          <w:lang w:eastAsia="en-US"/>
        </w:rPr>
        <w:t>лагодарственные</w:t>
      </w:r>
      <w:r w:rsidR="00772264">
        <w:rPr>
          <w:rFonts w:eastAsiaTheme="minorHAnsi"/>
          <w:color w:val="auto"/>
          <w:sz w:val="28"/>
          <w:szCs w:val="28"/>
          <w:lang w:eastAsia="en-US"/>
        </w:rPr>
        <w:t xml:space="preserve"> письма, грамоты</w:t>
      </w:r>
      <w:bookmarkStart w:id="4" w:name="_GoBack"/>
      <w:bookmarkEnd w:id="4"/>
      <w:r w:rsidR="00C57B5D" w:rsidRPr="005B251F">
        <w:rPr>
          <w:rFonts w:eastAsiaTheme="minorHAnsi"/>
          <w:color w:val="auto"/>
          <w:sz w:val="28"/>
          <w:szCs w:val="28"/>
          <w:lang w:eastAsia="en-US"/>
        </w:rPr>
        <w:t>.</w:t>
      </w:r>
    </w:p>
    <w:p w:rsidR="00A92084" w:rsidRPr="005B251F" w:rsidRDefault="00A92084" w:rsidP="00E73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084" w:rsidRPr="005B251F" w:rsidRDefault="00DA7363" w:rsidP="00E736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13</w:t>
      </w:r>
      <w:r w:rsidR="002901E7" w:rsidRPr="005B25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FD19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разрешение спорных ситуаций</w:t>
      </w:r>
    </w:p>
    <w:p w:rsidR="00A92084" w:rsidRPr="005B251F" w:rsidRDefault="00FD19CA" w:rsidP="00E73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13.1.1</w:t>
      </w:r>
      <w:r w:rsidR="002901E7" w:rsidRPr="005B2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разрешению вопросов, требующих разъяснений, споров, конфликтов и т.п.</w:t>
      </w:r>
      <w:r w:rsidR="002901E7" w:rsidRPr="005B2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привлекается главный эксперт</w:t>
      </w:r>
      <w:r w:rsidR="002901E7" w:rsidRPr="005B251F">
        <w:rPr>
          <w:rFonts w:ascii="Times New Roman" w:hAnsi="Times New Roman" w:cs="Times New Roman"/>
          <w:sz w:val="28"/>
          <w:szCs w:val="28"/>
        </w:rPr>
        <w:t xml:space="preserve"> по компетенции, все</w:t>
      </w:r>
      <w:r>
        <w:rPr>
          <w:rFonts w:ascii="Times New Roman" w:hAnsi="Times New Roman" w:cs="Times New Roman"/>
          <w:sz w:val="28"/>
          <w:szCs w:val="28"/>
        </w:rPr>
        <w:t xml:space="preserve"> решения должны быть оформлены протоколом с подписями всех э</w:t>
      </w:r>
      <w:r w:rsidR="002901E7" w:rsidRPr="005B251F">
        <w:rPr>
          <w:rFonts w:ascii="Times New Roman" w:hAnsi="Times New Roman" w:cs="Times New Roman"/>
          <w:sz w:val="28"/>
          <w:szCs w:val="28"/>
        </w:rPr>
        <w:t>кспертов.</w:t>
      </w:r>
    </w:p>
    <w:p w:rsidR="00A92084" w:rsidRPr="005B251F" w:rsidRDefault="002901E7" w:rsidP="00E736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251F">
        <w:rPr>
          <w:rFonts w:ascii="Times New Roman" w:hAnsi="Times New Roman" w:cs="Times New Roman"/>
          <w:sz w:val="28"/>
          <w:szCs w:val="28"/>
        </w:rPr>
        <w:t>1</w:t>
      </w:r>
      <w:r w:rsidR="00FD19CA">
        <w:rPr>
          <w:rFonts w:ascii="Times New Roman" w:hAnsi="Times New Roman" w:cs="Times New Roman"/>
          <w:sz w:val="28"/>
          <w:szCs w:val="28"/>
        </w:rPr>
        <w:t>3.1.2</w:t>
      </w:r>
      <w:r w:rsidRPr="005B251F">
        <w:rPr>
          <w:rFonts w:ascii="Times New Roman" w:hAnsi="Times New Roman" w:cs="Times New Roman"/>
          <w:sz w:val="28"/>
          <w:szCs w:val="28"/>
        </w:rPr>
        <w:t xml:space="preserve"> Реше</w:t>
      </w:r>
      <w:r w:rsidR="00FD19CA">
        <w:rPr>
          <w:rFonts w:ascii="Times New Roman" w:hAnsi="Times New Roman" w:cs="Times New Roman"/>
          <w:sz w:val="28"/>
          <w:szCs w:val="28"/>
        </w:rPr>
        <w:t>ние спорного вопроса выносится г</w:t>
      </w:r>
      <w:r w:rsidRPr="005B251F">
        <w:rPr>
          <w:rFonts w:ascii="Times New Roman" w:hAnsi="Times New Roman" w:cs="Times New Roman"/>
          <w:sz w:val="28"/>
          <w:szCs w:val="28"/>
        </w:rPr>
        <w:t>лавным экспертом на голосование и принимаетс</w:t>
      </w:r>
      <w:r w:rsidR="00FD19CA">
        <w:rPr>
          <w:rFonts w:ascii="Times New Roman" w:hAnsi="Times New Roman" w:cs="Times New Roman"/>
          <w:sz w:val="28"/>
          <w:szCs w:val="28"/>
        </w:rPr>
        <w:t>я простым большинством голосов э</w:t>
      </w:r>
      <w:r w:rsidRPr="005B251F">
        <w:rPr>
          <w:rFonts w:ascii="Times New Roman" w:hAnsi="Times New Roman" w:cs="Times New Roman"/>
          <w:sz w:val="28"/>
          <w:szCs w:val="28"/>
        </w:rPr>
        <w:t>кспертов (50% + 1 голос). Кворум достигается при учас</w:t>
      </w:r>
      <w:r w:rsidR="00FD19CA">
        <w:rPr>
          <w:rFonts w:ascii="Times New Roman" w:hAnsi="Times New Roman" w:cs="Times New Roman"/>
          <w:sz w:val="28"/>
          <w:szCs w:val="28"/>
        </w:rPr>
        <w:t>тии в голосовании не менее 80% э</w:t>
      </w:r>
      <w:r w:rsidRPr="005B251F">
        <w:rPr>
          <w:rFonts w:ascii="Times New Roman" w:hAnsi="Times New Roman" w:cs="Times New Roman"/>
          <w:sz w:val="28"/>
          <w:szCs w:val="28"/>
        </w:rPr>
        <w:t xml:space="preserve">кспертов, аккредитованных на площадке данной компетенции. </w:t>
      </w:r>
    </w:p>
    <w:p w:rsidR="00A92084" w:rsidRPr="005B251F" w:rsidRDefault="00FD19CA" w:rsidP="00E736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Принятое решение оформляется п</w:t>
      </w:r>
      <w:r w:rsidR="002901E7" w:rsidRPr="005B251F">
        <w:rPr>
          <w:rFonts w:ascii="Times New Roman" w:hAnsi="Times New Roman" w:cs="Times New Roman"/>
          <w:sz w:val="28"/>
          <w:szCs w:val="28"/>
        </w:rPr>
        <w:t xml:space="preserve">ротоколом с указанием в нем причин и обстоятельств, вызвавших необходимость применения наказания (если применено). Протокол должен быть оформлен и передан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Региональный центр</w:t>
      </w:r>
      <w:r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развития движения «</w:t>
      </w:r>
      <w:proofErr w:type="spellStart"/>
      <w:r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Абилимпикс</w:t>
      </w:r>
      <w:proofErr w:type="spellEnd"/>
      <w:r w:rsidRPr="005B251F">
        <w:rPr>
          <w:rFonts w:ascii="Times New Roman" w:eastAsia="Times New Roman" w:hAnsi="Times New Roman" w:cs="Times New Roman"/>
          <w:color w:val="000000"/>
          <w:sz w:val="28"/>
          <w:szCs w:val="28"/>
        </w:rPr>
        <w:t>» в Камчатском крае</w:t>
      </w:r>
      <w:r w:rsidR="002901E7" w:rsidRPr="005B251F">
        <w:rPr>
          <w:rFonts w:ascii="Times New Roman" w:hAnsi="Times New Roman" w:cs="Times New Roman"/>
          <w:sz w:val="28"/>
          <w:szCs w:val="28"/>
        </w:rPr>
        <w:t xml:space="preserve"> немедленно после принятия решения. </w:t>
      </w:r>
    </w:p>
    <w:p w:rsidR="00A92084" w:rsidRPr="005B251F" w:rsidRDefault="002901E7" w:rsidP="00E736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251F">
        <w:rPr>
          <w:rFonts w:ascii="Times New Roman" w:hAnsi="Times New Roman" w:cs="Times New Roman"/>
          <w:sz w:val="28"/>
          <w:szCs w:val="28"/>
        </w:rPr>
        <w:t xml:space="preserve">В отношении данного случая </w:t>
      </w:r>
      <w:r w:rsidR="00C57B5D" w:rsidRPr="005B251F">
        <w:rPr>
          <w:rFonts w:ascii="Times New Roman" w:hAnsi="Times New Roman" w:cs="Times New Roman"/>
          <w:sz w:val="28"/>
          <w:szCs w:val="28"/>
        </w:rPr>
        <w:t>Региональный центр развития движения «</w:t>
      </w:r>
      <w:proofErr w:type="spellStart"/>
      <w:r w:rsidR="00C57B5D" w:rsidRPr="005B251F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C57B5D" w:rsidRPr="005B251F">
        <w:rPr>
          <w:rFonts w:ascii="Times New Roman" w:hAnsi="Times New Roman" w:cs="Times New Roman"/>
          <w:sz w:val="28"/>
          <w:szCs w:val="28"/>
        </w:rPr>
        <w:t>» в Камчатском крае</w:t>
      </w:r>
      <w:r w:rsidRPr="005B251F">
        <w:rPr>
          <w:rFonts w:ascii="Times New Roman" w:hAnsi="Times New Roman" w:cs="Times New Roman"/>
          <w:sz w:val="28"/>
          <w:szCs w:val="28"/>
        </w:rPr>
        <w:t xml:space="preserve"> может назначить дополнительное расследование причин и обстоятельств. В этом случае письменные и устные пояснения</w:t>
      </w:r>
      <w:r w:rsidR="00FD19CA">
        <w:rPr>
          <w:rFonts w:ascii="Times New Roman" w:hAnsi="Times New Roman" w:cs="Times New Roman"/>
          <w:sz w:val="28"/>
          <w:szCs w:val="28"/>
        </w:rPr>
        <w:t xml:space="preserve"> могут быть затребованы у всех э</w:t>
      </w:r>
      <w:r w:rsidRPr="005B251F">
        <w:rPr>
          <w:rFonts w:ascii="Times New Roman" w:hAnsi="Times New Roman" w:cs="Times New Roman"/>
          <w:sz w:val="28"/>
          <w:szCs w:val="28"/>
        </w:rPr>
        <w:t>ксперт</w:t>
      </w:r>
      <w:r w:rsidR="00FD19CA">
        <w:rPr>
          <w:rFonts w:ascii="Times New Roman" w:hAnsi="Times New Roman" w:cs="Times New Roman"/>
          <w:sz w:val="28"/>
          <w:szCs w:val="28"/>
        </w:rPr>
        <w:t>ов данной компетенции, включая г</w:t>
      </w:r>
      <w:r w:rsidRPr="005B251F">
        <w:rPr>
          <w:rFonts w:ascii="Times New Roman" w:hAnsi="Times New Roman" w:cs="Times New Roman"/>
          <w:sz w:val="28"/>
          <w:szCs w:val="28"/>
        </w:rPr>
        <w:t xml:space="preserve">лавного эксперта, а при необходимости, и у конкурсантов, на работу которых повлияло рассматриваемое нарушение. </w:t>
      </w:r>
    </w:p>
    <w:p w:rsidR="00A92084" w:rsidRPr="005B251F" w:rsidRDefault="00FD19CA" w:rsidP="00E73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13.1.3</w:t>
      </w:r>
      <w:r w:rsidR="002901E7" w:rsidRPr="005B251F">
        <w:rPr>
          <w:rFonts w:ascii="Times New Roman" w:hAnsi="Times New Roman" w:cs="Times New Roman"/>
          <w:sz w:val="28"/>
          <w:szCs w:val="28"/>
        </w:rPr>
        <w:t xml:space="preserve"> Если </w:t>
      </w:r>
      <w:r w:rsidR="00E6087A">
        <w:rPr>
          <w:rFonts w:ascii="Times New Roman" w:hAnsi="Times New Roman" w:cs="Times New Roman"/>
          <w:sz w:val="28"/>
          <w:szCs w:val="28"/>
        </w:rPr>
        <w:t>спорная ситуация инициирована конкурсантом,</w:t>
      </w:r>
      <w:r w:rsidR="002901E7" w:rsidRPr="005B251F">
        <w:rPr>
          <w:rFonts w:ascii="Times New Roman" w:hAnsi="Times New Roman" w:cs="Times New Roman"/>
          <w:sz w:val="28"/>
          <w:szCs w:val="28"/>
        </w:rPr>
        <w:t xml:space="preserve"> процеду</w:t>
      </w:r>
      <w:r w:rsidR="00E6087A">
        <w:rPr>
          <w:rFonts w:ascii="Times New Roman" w:hAnsi="Times New Roman" w:cs="Times New Roman"/>
          <w:sz w:val="28"/>
          <w:szCs w:val="28"/>
        </w:rPr>
        <w:t>рой занимается соответствующий э</w:t>
      </w:r>
      <w:r w:rsidR="002901E7" w:rsidRPr="005B251F">
        <w:rPr>
          <w:rFonts w:ascii="Times New Roman" w:hAnsi="Times New Roman" w:cs="Times New Roman"/>
          <w:sz w:val="28"/>
          <w:szCs w:val="28"/>
        </w:rPr>
        <w:t>ксперт.</w:t>
      </w:r>
    </w:p>
    <w:p w:rsidR="00A92084" w:rsidRPr="005B251F" w:rsidRDefault="00FD19CA" w:rsidP="00E73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13.1.4</w:t>
      </w:r>
      <w:r w:rsidR="00E6087A">
        <w:rPr>
          <w:rFonts w:ascii="Times New Roman" w:hAnsi="Times New Roman" w:cs="Times New Roman"/>
          <w:sz w:val="28"/>
          <w:szCs w:val="28"/>
        </w:rPr>
        <w:t xml:space="preserve"> Если спорную ситуацию</w:t>
      </w:r>
      <w:r w:rsidR="002901E7" w:rsidRPr="005B251F">
        <w:rPr>
          <w:rFonts w:ascii="Times New Roman" w:hAnsi="Times New Roman" w:cs="Times New Roman"/>
          <w:sz w:val="28"/>
          <w:szCs w:val="28"/>
        </w:rPr>
        <w:t xml:space="preserve"> невозможно </w:t>
      </w:r>
      <w:r w:rsidR="00E6087A">
        <w:rPr>
          <w:rFonts w:ascii="Times New Roman" w:hAnsi="Times New Roman" w:cs="Times New Roman"/>
          <w:sz w:val="28"/>
          <w:szCs w:val="28"/>
        </w:rPr>
        <w:t>раз</w:t>
      </w:r>
      <w:r w:rsidR="002901E7" w:rsidRPr="005B251F">
        <w:rPr>
          <w:rFonts w:ascii="Times New Roman" w:hAnsi="Times New Roman" w:cs="Times New Roman"/>
          <w:sz w:val="28"/>
          <w:szCs w:val="28"/>
        </w:rPr>
        <w:t xml:space="preserve">решить </w:t>
      </w:r>
      <w:r w:rsidR="00E6087A">
        <w:rPr>
          <w:rFonts w:ascii="Times New Roman" w:hAnsi="Times New Roman" w:cs="Times New Roman"/>
          <w:sz w:val="28"/>
          <w:szCs w:val="28"/>
        </w:rPr>
        <w:t>в рамках компетенции, разрешение спорной ситуации</w:t>
      </w:r>
      <w:r w:rsidR="002901E7" w:rsidRPr="005B251F">
        <w:rPr>
          <w:rFonts w:ascii="Times New Roman" w:hAnsi="Times New Roman" w:cs="Times New Roman"/>
          <w:sz w:val="28"/>
          <w:szCs w:val="28"/>
        </w:rPr>
        <w:t xml:space="preserve"> передается на рассмотрение в </w:t>
      </w:r>
      <w:r w:rsidR="00C57B5D" w:rsidRPr="005B251F">
        <w:rPr>
          <w:rFonts w:ascii="Times New Roman" w:hAnsi="Times New Roman" w:cs="Times New Roman"/>
          <w:sz w:val="28"/>
          <w:szCs w:val="28"/>
        </w:rPr>
        <w:lastRenderedPageBreak/>
        <w:t>Региональный центр развития движения «</w:t>
      </w:r>
      <w:proofErr w:type="spellStart"/>
      <w:r w:rsidR="00C57B5D" w:rsidRPr="005B251F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C57B5D" w:rsidRPr="005B251F">
        <w:rPr>
          <w:rFonts w:ascii="Times New Roman" w:hAnsi="Times New Roman" w:cs="Times New Roman"/>
          <w:sz w:val="28"/>
          <w:szCs w:val="28"/>
        </w:rPr>
        <w:t>» в Камчатском</w:t>
      </w:r>
      <w:r w:rsidR="002901E7" w:rsidRPr="005B251F">
        <w:rPr>
          <w:rFonts w:ascii="Times New Roman" w:hAnsi="Times New Roman" w:cs="Times New Roman"/>
          <w:sz w:val="28"/>
          <w:szCs w:val="28"/>
        </w:rPr>
        <w:t xml:space="preserve"> в день возникновения спорного случая.</w:t>
      </w:r>
    </w:p>
    <w:p w:rsidR="00A92084" w:rsidRPr="005B251F" w:rsidRDefault="00C45844" w:rsidP="00E73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901E7" w:rsidRPr="005B251F">
        <w:rPr>
          <w:rFonts w:ascii="Times New Roman" w:hAnsi="Times New Roman" w:cs="Times New Roman"/>
          <w:sz w:val="28"/>
          <w:szCs w:val="28"/>
        </w:rPr>
        <w:t xml:space="preserve">.1.5. Все споры регистрируются (вместе с резолюциями) и передаются в </w:t>
      </w:r>
      <w:r w:rsidR="00C57B5D" w:rsidRPr="005B251F">
        <w:rPr>
          <w:rFonts w:ascii="Times New Roman" w:hAnsi="Times New Roman" w:cs="Times New Roman"/>
          <w:sz w:val="28"/>
          <w:szCs w:val="28"/>
        </w:rPr>
        <w:t>Региональный центр развития движения «</w:t>
      </w:r>
      <w:proofErr w:type="spellStart"/>
      <w:r w:rsidR="00C57B5D" w:rsidRPr="005B251F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C57B5D" w:rsidRPr="005B251F">
        <w:rPr>
          <w:rFonts w:ascii="Times New Roman" w:hAnsi="Times New Roman" w:cs="Times New Roman"/>
          <w:sz w:val="28"/>
          <w:szCs w:val="28"/>
        </w:rPr>
        <w:t>» в Камчатском</w:t>
      </w:r>
      <w:r w:rsidR="002901E7" w:rsidRPr="005B251F">
        <w:rPr>
          <w:rFonts w:ascii="Times New Roman" w:hAnsi="Times New Roman" w:cs="Times New Roman"/>
          <w:sz w:val="28"/>
          <w:szCs w:val="28"/>
        </w:rPr>
        <w:t>.</w:t>
      </w:r>
    </w:p>
    <w:p w:rsidR="00A92084" w:rsidRPr="005B251F" w:rsidRDefault="00C45844" w:rsidP="00E73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901E7" w:rsidRPr="005B251F">
        <w:rPr>
          <w:rFonts w:ascii="Times New Roman" w:hAnsi="Times New Roman" w:cs="Times New Roman"/>
          <w:sz w:val="28"/>
          <w:szCs w:val="28"/>
        </w:rPr>
        <w:t xml:space="preserve">.2 </w:t>
      </w:r>
      <w:r w:rsidR="00C57B5D" w:rsidRPr="005B251F">
        <w:rPr>
          <w:rFonts w:ascii="Times New Roman" w:hAnsi="Times New Roman" w:cs="Times New Roman"/>
          <w:sz w:val="28"/>
          <w:szCs w:val="28"/>
        </w:rPr>
        <w:t>Региональный центр развития движения «</w:t>
      </w:r>
      <w:proofErr w:type="spellStart"/>
      <w:r w:rsidR="00C57B5D" w:rsidRPr="005B251F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C57B5D" w:rsidRPr="005B251F">
        <w:rPr>
          <w:rFonts w:ascii="Times New Roman" w:hAnsi="Times New Roman" w:cs="Times New Roman"/>
          <w:sz w:val="28"/>
          <w:szCs w:val="28"/>
        </w:rPr>
        <w:t>» в Камчатском</w:t>
      </w:r>
      <w:r w:rsidR="002901E7" w:rsidRPr="005B251F">
        <w:rPr>
          <w:rFonts w:ascii="Times New Roman" w:hAnsi="Times New Roman" w:cs="Times New Roman"/>
          <w:sz w:val="28"/>
          <w:szCs w:val="28"/>
        </w:rPr>
        <w:t xml:space="preserve"> занимается разрешением споров в тех случаях, когда стороны полагают, </w:t>
      </w:r>
      <w:r>
        <w:rPr>
          <w:rFonts w:ascii="Times New Roman" w:hAnsi="Times New Roman" w:cs="Times New Roman"/>
          <w:sz w:val="28"/>
          <w:szCs w:val="28"/>
        </w:rPr>
        <w:t>что имеет место быть нарушение к</w:t>
      </w:r>
      <w:r w:rsidR="002901E7" w:rsidRPr="005B251F">
        <w:rPr>
          <w:rFonts w:ascii="Times New Roman" w:hAnsi="Times New Roman" w:cs="Times New Roman"/>
          <w:sz w:val="28"/>
          <w:szCs w:val="28"/>
        </w:rPr>
        <w:t xml:space="preserve">одекса этики. </w:t>
      </w:r>
      <w:r w:rsidR="00C57B5D" w:rsidRPr="005B251F">
        <w:rPr>
          <w:rFonts w:ascii="Times New Roman" w:hAnsi="Times New Roman" w:cs="Times New Roman"/>
          <w:sz w:val="28"/>
          <w:szCs w:val="28"/>
        </w:rPr>
        <w:t>Региональный центр развития движения «</w:t>
      </w:r>
      <w:proofErr w:type="spellStart"/>
      <w:r w:rsidR="00C57B5D" w:rsidRPr="005B251F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C57B5D" w:rsidRPr="005B251F">
        <w:rPr>
          <w:rFonts w:ascii="Times New Roman" w:hAnsi="Times New Roman" w:cs="Times New Roman"/>
          <w:sz w:val="28"/>
          <w:szCs w:val="28"/>
        </w:rPr>
        <w:t>» в Камчатском</w:t>
      </w:r>
      <w:r w:rsidR="002901E7" w:rsidRPr="005B251F">
        <w:rPr>
          <w:rFonts w:ascii="Times New Roman" w:hAnsi="Times New Roman" w:cs="Times New Roman"/>
          <w:sz w:val="28"/>
          <w:szCs w:val="28"/>
        </w:rPr>
        <w:t xml:space="preserve"> обязан принять реше</w:t>
      </w:r>
      <w:r>
        <w:rPr>
          <w:rFonts w:ascii="Times New Roman" w:hAnsi="Times New Roman" w:cs="Times New Roman"/>
          <w:sz w:val="28"/>
          <w:szCs w:val="28"/>
        </w:rPr>
        <w:t>ние в любых случаях, которое</w:t>
      </w:r>
      <w:r w:rsidR="002901E7" w:rsidRPr="005B251F">
        <w:rPr>
          <w:rFonts w:ascii="Times New Roman" w:hAnsi="Times New Roman" w:cs="Times New Roman"/>
          <w:sz w:val="28"/>
          <w:szCs w:val="28"/>
        </w:rPr>
        <w:t xml:space="preserve"> является окончательным. </w:t>
      </w:r>
    </w:p>
    <w:p w:rsidR="00A92084" w:rsidRPr="005B251F" w:rsidRDefault="00A92084" w:rsidP="00E73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084" w:rsidRPr="005B251F" w:rsidRDefault="002901E7" w:rsidP="00E7365F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B251F">
        <w:rPr>
          <w:rFonts w:ascii="Times New Roman" w:hAnsi="Times New Roman" w:cs="Times New Roman"/>
          <w:sz w:val="28"/>
          <w:szCs w:val="28"/>
        </w:rPr>
        <w:br w:type="page"/>
      </w:r>
    </w:p>
    <w:p w:rsidR="00BD748A" w:rsidRPr="00AF4574" w:rsidRDefault="00BD748A" w:rsidP="00BD748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F4574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Приложение 1</w:t>
      </w:r>
    </w:p>
    <w:p w:rsidR="006435A8" w:rsidRPr="00AF4574" w:rsidRDefault="00AF4574" w:rsidP="00E736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F4574">
        <w:rPr>
          <w:rFonts w:ascii="Times New Roman" w:eastAsia="Times New Roman" w:hAnsi="Times New Roman" w:cs="Times New Roman"/>
          <w:color w:val="000000"/>
          <w:sz w:val="24"/>
          <w:szCs w:val="28"/>
        </w:rPr>
        <w:t>Списочный состав э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кспертов</w:t>
      </w:r>
    </w:p>
    <w:p w:rsidR="006435A8" w:rsidRPr="00AF4574" w:rsidRDefault="006435A8" w:rsidP="00E7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tbl>
      <w:tblPr>
        <w:tblW w:w="9296" w:type="dxa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29"/>
        <w:gridCol w:w="2245"/>
        <w:gridCol w:w="1837"/>
        <w:gridCol w:w="1662"/>
        <w:gridCol w:w="2523"/>
      </w:tblGrid>
      <w:tr w:rsidR="006435A8" w:rsidRPr="00AF4574" w:rsidTr="00BA55DD">
        <w:trPr>
          <w:trHeight w:val="1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5A8" w:rsidRPr="00AF4574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45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№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5A8" w:rsidRPr="00AF4574" w:rsidRDefault="006435A8" w:rsidP="00BA55DD">
            <w:pPr>
              <w:spacing w:after="0" w:line="240" w:lineRule="auto"/>
              <w:ind w:firstLine="18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45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ФИО Эксперта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5A8" w:rsidRPr="00AF4574" w:rsidRDefault="006435A8" w:rsidP="00BA55DD">
            <w:pPr>
              <w:spacing w:after="0" w:line="240" w:lineRule="auto"/>
              <w:ind w:firstLine="18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45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Компетенция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5A8" w:rsidRPr="00AF4574" w:rsidRDefault="006435A8" w:rsidP="00BA55DD">
            <w:pPr>
              <w:spacing w:after="0" w:line="240" w:lineRule="auto"/>
              <w:ind w:firstLine="18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45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ПОО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5A8" w:rsidRPr="00AF4574" w:rsidRDefault="006435A8" w:rsidP="00BA55DD">
            <w:pPr>
              <w:spacing w:after="0" w:line="240" w:lineRule="auto"/>
              <w:ind w:firstLine="18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45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Координаты</w:t>
            </w:r>
          </w:p>
        </w:tc>
      </w:tr>
      <w:tr w:rsidR="006435A8" w:rsidRPr="005B251F" w:rsidTr="00BA55DD">
        <w:trPr>
          <w:trHeight w:val="1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A8" w:rsidRPr="005B251F" w:rsidTr="00BA55DD">
        <w:trPr>
          <w:trHeight w:val="1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A8" w:rsidRPr="005B251F" w:rsidTr="00BA55DD">
        <w:trPr>
          <w:trHeight w:val="1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A8" w:rsidRPr="005B251F" w:rsidTr="00BA55DD">
        <w:trPr>
          <w:trHeight w:val="1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A8" w:rsidRPr="005B251F" w:rsidTr="00BA55DD">
        <w:trPr>
          <w:trHeight w:val="1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A8" w:rsidRPr="005B251F" w:rsidTr="00BA55DD">
        <w:trPr>
          <w:trHeight w:val="1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A8" w:rsidRPr="005B251F" w:rsidTr="00BA55DD">
        <w:trPr>
          <w:trHeight w:val="1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A8" w:rsidRPr="005B251F" w:rsidTr="00BA55DD">
        <w:trPr>
          <w:trHeight w:val="1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A8" w:rsidRPr="005B251F" w:rsidTr="00BA55DD">
        <w:trPr>
          <w:trHeight w:val="1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A8" w:rsidRPr="005B251F" w:rsidTr="00BA55DD">
        <w:trPr>
          <w:trHeight w:val="1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A8" w:rsidRPr="005B251F" w:rsidTr="00BA55DD">
        <w:trPr>
          <w:trHeight w:val="1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A8" w:rsidRPr="005B251F" w:rsidTr="00BA55DD">
        <w:trPr>
          <w:trHeight w:val="1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A8" w:rsidRPr="005B251F" w:rsidTr="00BA55DD">
        <w:trPr>
          <w:trHeight w:val="1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A8" w:rsidRPr="005B251F" w:rsidTr="00BA55DD">
        <w:trPr>
          <w:trHeight w:val="1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A8" w:rsidRPr="005B251F" w:rsidTr="00BA55DD">
        <w:trPr>
          <w:trHeight w:val="1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A8" w:rsidRPr="005B251F" w:rsidTr="00BA55DD">
        <w:trPr>
          <w:trHeight w:val="1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A8" w:rsidRPr="005B251F" w:rsidTr="00BA55DD">
        <w:trPr>
          <w:trHeight w:val="1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A8" w:rsidRPr="005B251F" w:rsidTr="00BA55DD">
        <w:trPr>
          <w:trHeight w:val="1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A8" w:rsidRPr="005B251F" w:rsidTr="00BA55DD">
        <w:trPr>
          <w:trHeight w:val="1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A8" w:rsidRPr="005B251F" w:rsidTr="00BA55DD">
        <w:trPr>
          <w:trHeight w:val="1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A8" w:rsidRPr="005B251F" w:rsidTr="00BA55DD">
        <w:trPr>
          <w:trHeight w:val="1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A8" w:rsidRPr="005B251F" w:rsidTr="00BA55DD">
        <w:trPr>
          <w:trHeight w:val="1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A8" w:rsidRPr="005B251F" w:rsidTr="00BA55DD">
        <w:trPr>
          <w:trHeight w:val="1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A8" w:rsidRPr="005B251F" w:rsidTr="00BA55DD">
        <w:trPr>
          <w:trHeight w:val="1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A8" w:rsidRPr="005B251F" w:rsidTr="00BA55DD">
        <w:trPr>
          <w:trHeight w:val="1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A8" w:rsidRPr="005B251F" w:rsidTr="00BA55DD">
        <w:trPr>
          <w:trHeight w:val="1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A8" w:rsidRPr="005B251F" w:rsidTr="00BA55DD">
        <w:trPr>
          <w:trHeight w:val="1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A8" w:rsidRPr="005B251F" w:rsidTr="00BA55DD">
        <w:trPr>
          <w:trHeight w:val="1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A8" w:rsidRPr="005B251F" w:rsidTr="00BA55DD">
        <w:trPr>
          <w:trHeight w:val="1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5A8" w:rsidRPr="005B251F" w:rsidRDefault="006435A8" w:rsidP="00BA55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35A8" w:rsidRPr="005B251F" w:rsidRDefault="006435A8" w:rsidP="00E7365F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435A8" w:rsidRDefault="006435A8" w:rsidP="00E736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2B232A" w:rsidRPr="00AF4574" w:rsidRDefault="002B232A" w:rsidP="002B23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F4574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2</w:t>
      </w:r>
    </w:p>
    <w:p w:rsidR="002B232A" w:rsidRPr="00AF4574" w:rsidRDefault="002B232A" w:rsidP="002B232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F45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Списочный состав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участников</w:t>
      </w:r>
    </w:p>
    <w:p w:rsidR="002B232A" w:rsidRPr="00AF4574" w:rsidRDefault="002B232A" w:rsidP="002B2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tbl>
      <w:tblPr>
        <w:tblW w:w="9296" w:type="dxa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29"/>
        <w:gridCol w:w="2245"/>
        <w:gridCol w:w="1837"/>
        <w:gridCol w:w="1662"/>
        <w:gridCol w:w="2523"/>
      </w:tblGrid>
      <w:tr w:rsidR="002B232A" w:rsidRPr="00AF4574" w:rsidTr="006B0175">
        <w:trPr>
          <w:trHeight w:val="1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232A" w:rsidRPr="00AF4574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45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№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232A" w:rsidRPr="00AF4574" w:rsidRDefault="002B232A" w:rsidP="002B232A">
            <w:pPr>
              <w:spacing w:after="0" w:line="240" w:lineRule="auto"/>
              <w:ind w:firstLine="18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45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Участника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232A" w:rsidRPr="00AF4574" w:rsidRDefault="002B232A" w:rsidP="006B0175">
            <w:pPr>
              <w:spacing w:after="0" w:line="240" w:lineRule="auto"/>
              <w:ind w:firstLine="18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45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Компетенция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232A" w:rsidRPr="00AF4574" w:rsidRDefault="002B232A" w:rsidP="006B0175">
            <w:pPr>
              <w:spacing w:after="0" w:line="240" w:lineRule="auto"/>
              <w:ind w:firstLine="18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45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ПОО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232A" w:rsidRPr="00AF4574" w:rsidRDefault="002B232A" w:rsidP="006B0175">
            <w:pPr>
              <w:spacing w:after="0" w:line="240" w:lineRule="auto"/>
              <w:ind w:firstLine="18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ФИО Сопровождающего (при необходимости)</w:t>
            </w:r>
          </w:p>
        </w:tc>
      </w:tr>
      <w:tr w:rsidR="002B232A" w:rsidRPr="005B251F" w:rsidTr="006B0175">
        <w:trPr>
          <w:trHeight w:val="1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32A" w:rsidRPr="005B251F" w:rsidTr="006B0175">
        <w:trPr>
          <w:trHeight w:val="1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32A" w:rsidRPr="005B251F" w:rsidTr="006B0175">
        <w:trPr>
          <w:trHeight w:val="1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32A" w:rsidRPr="005B251F" w:rsidTr="006B0175">
        <w:trPr>
          <w:trHeight w:val="1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32A" w:rsidRPr="005B251F" w:rsidTr="006B0175">
        <w:trPr>
          <w:trHeight w:val="1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32A" w:rsidRPr="005B251F" w:rsidTr="006B0175">
        <w:trPr>
          <w:trHeight w:val="1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32A" w:rsidRPr="005B251F" w:rsidTr="006B0175">
        <w:trPr>
          <w:trHeight w:val="1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32A" w:rsidRPr="005B251F" w:rsidTr="006B0175">
        <w:trPr>
          <w:trHeight w:val="1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32A" w:rsidRPr="005B251F" w:rsidTr="006B0175">
        <w:trPr>
          <w:trHeight w:val="1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32A" w:rsidRPr="005B251F" w:rsidTr="006B0175">
        <w:trPr>
          <w:trHeight w:val="1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32A" w:rsidRPr="005B251F" w:rsidTr="006B0175">
        <w:trPr>
          <w:trHeight w:val="1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32A" w:rsidRPr="005B251F" w:rsidTr="006B0175">
        <w:trPr>
          <w:trHeight w:val="1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32A" w:rsidRPr="005B251F" w:rsidTr="006B0175">
        <w:trPr>
          <w:trHeight w:val="1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32A" w:rsidRPr="005B251F" w:rsidTr="006B0175">
        <w:trPr>
          <w:trHeight w:val="1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32A" w:rsidRPr="005B251F" w:rsidTr="006B0175">
        <w:trPr>
          <w:trHeight w:val="1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32A" w:rsidRPr="005B251F" w:rsidTr="006B0175">
        <w:trPr>
          <w:trHeight w:val="1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32A" w:rsidRPr="005B251F" w:rsidTr="006B0175">
        <w:trPr>
          <w:trHeight w:val="1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32A" w:rsidRPr="005B251F" w:rsidTr="006B0175">
        <w:trPr>
          <w:trHeight w:val="1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32A" w:rsidRPr="005B251F" w:rsidTr="006B0175">
        <w:trPr>
          <w:trHeight w:val="1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32A" w:rsidRPr="005B251F" w:rsidTr="006B0175">
        <w:trPr>
          <w:trHeight w:val="1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32A" w:rsidRPr="005B251F" w:rsidTr="006B0175">
        <w:trPr>
          <w:trHeight w:val="1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32A" w:rsidRPr="005B251F" w:rsidTr="006B0175">
        <w:trPr>
          <w:trHeight w:val="1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32A" w:rsidRPr="005B251F" w:rsidTr="006B0175">
        <w:trPr>
          <w:trHeight w:val="1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32A" w:rsidRPr="005B251F" w:rsidTr="006B0175">
        <w:trPr>
          <w:trHeight w:val="1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32A" w:rsidRPr="005B251F" w:rsidTr="006B0175">
        <w:trPr>
          <w:trHeight w:val="1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32A" w:rsidRPr="005B251F" w:rsidTr="006B0175">
        <w:trPr>
          <w:trHeight w:val="1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32A" w:rsidRPr="005B251F" w:rsidTr="006B0175">
        <w:trPr>
          <w:trHeight w:val="1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32A" w:rsidRPr="005B251F" w:rsidTr="006B0175">
        <w:trPr>
          <w:trHeight w:val="1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32A" w:rsidRPr="005B251F" w:rsidTr="006B0175">
        <w:trPr>
          <w:trHeight w:val="1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32A" w:rsidRPr="005B251F" w:rsidRDefault="002B232A" w:rsidP="006B01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232A" w:rsidRPr="005B251F" w:rsidRDefault="002B232A" w:rsidP="002B232A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B232A" w:rsidRPr="002B232A" w:rsidRDefault="002B232A" w:rsidP="002B232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6435A8" w:rsidRPr="00AF4574" w:rsidRDefault="00AF4574" w:rsidP="00E736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F4574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 xml:space="preserve">Приложение </w:t>
      </w:r>
      <w:r w:rsidR="002B232A">
        <w:rPr>
          <w:rFonts w:ascii="Times New Roman" w:eastAsia="Times New Roman" w:hAnsi="Times New Roman" w:cs="Times New Roman"/>
          <w:color w:val="000000"/>
          <w:sz w:val="24"/>
          <w:szCs w:val="28"/>
        </w:rPr>
        <w:t>3</w:t>
      </w:r>
    </w:p>
    <w:p w:rsidR="006435A8" w:rsidRPr="00AF4574" w:rsidRDefault="006435A8" w:rsidP="00E736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F4574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="00AF4574">
        <w:rPr>
          <w:rFonts w:ascii="Times New Roman" w:eastAsia="Times New Roman" w:hAnsi="Times New Roman" w:cs="Times New Roman"/>
          <w:color w:val="000000"/>
          <w:sz w:val="24"/>
          <w:szCs w:val="28"/>
        </w:rPr>
        <w:t>едомость регистрации участников</w:t>
      </w:r>
    </w:p>
    <w:p w:rsidR="006435A8" w:rsidRPr="00AF4574" w:rsidRDefault="006435A8" w:rsidP="00E7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tbl>
      <w:tblPr>
        <w:tblW w:w="9639" w:type="dxa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"/>
        <w:gridCol w:w="1559"/>
        <w:gridCol w:w="2080"/>
        <w:gridCol w:w="2639"/>
        <w:gridCol w:w="2823"/>
      </w:tblGrid>
      <w:tr w:rsidR="006435A8" w:rsidRPr="00AF4574" w:rsidTr="00AF4574">
        <w:trPr>
          <w:trHeight w:val="1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5A8" w:rsidRPr="00AF4574" w:rsidRDefault="00AF4574" w:rsidP="00E7365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45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№</w:t>
            </w:r>
            <w:r w:rsidR="006435A8" w:rsidRPr="00AF45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5A8" w:rsidRPr="00AF4574" w:rsidRDefault="006435A8" w:rsidP="00E7365F">
            <w:pPr>
              <w:spacing w:after="0" w:line="240" w:lineRule="auto"/>
              <w:ind w:firstLine="11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45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ФИО 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5A8" w:rsidRPr="00AF4574" w:rsidRDefault="006435A8" w:rsidP="00E7365F">
            <w:pPr>
              <w:spacing w:after="0" w:line="240" w:lineRule="auto"/>
              <w:ind w:firstLine="11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45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Компетенция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5A8" w:rsidRPr="00AF4574" w:rsidRDefault="006435A8" w:rsidP="00E7365F">
            <w:pPr>
              <w:spacing w:after="0" w:line="240" w:lineRule="auto"/>
              <w:ind w:left="62" w:firstLine="11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45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Образовательная организация (либо иная организация)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5A8" w:rsidRPr="00AF4574" w:rsidRDefault="006435A8" w:rsidP="00E7365F">
            <w:pPr>
              <w:spacing w:after="0" w:line="240" w:lineRule="auto"/>
              <w:ind w:left="104" w:firstLine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F45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Статус (участник/эксперт/</w:t>
            </w:r>
          </w:p>
          <w:p w:rsidR="006435A8" w:rsidRPr="00AF4574" w:rsidRDefault="006435A8" w:rsidP="00E7365F">
            <w:pPr>
              <w:spacing w:after="0" w:line="240" w:lineRule="auto"/>
              <w:ind w:left="104" w:firstLine="11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45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волонтер/гость/ партнер)</w:t>
            </w:r>
          </w:p>
        </w:tc>
      </w:tr>
      <w:tr w:rsidR="006435A8" w:rsidRPr="005B251F" w:rsidTr="00AF4574">
        <w:trPr>
          <w:trHeight w:val="1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A8" w:rsidRPr="005B251F" w:rsidTr="00AF4574">
        <w:trPr>
          <w:trHeight w:val="1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A8" w:rsidRPr="005B251F" w:rsidTr="00AF4574">
        <w:trPr>
          <w:trHeight w:val="1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A8" w:rsidRPr="005B251F" w:rsidTr="00AF4574">
        <w:trPr>
          <w:trHeight w:val="1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A8" w:rsidRPr="005B251F" w:rsidTr="00AF4574">
        <w:trPr>
          <w:trHeight w:val="1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A8" w:rsidRPr="005B251F" w:rsidTr="00AF4574">
        <w:trPr>
          <w:trHeight w:val="1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A8" w:rsidRPr="005B251F" w:rsidTr="00AF4574">
        <w:trPr>
          <w:trHeight w:val="1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A8" w:rsidRPr="005B251F" w:rsidTr="00AF4574">
        <w:trPr>
          <w:trHeight w:val="1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A8" w:rsidRPr="005B251F" w:rsidTr="00AF4574">
        <w:trPr>
          <w:trHeight w:val="1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A8" w:rsidRPr="005B251F" w:rsidTr="00AF4574">
        <w:trPr>
          <w:trHeight w:val="1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A8" w:rsidRPr="005B251F" w:rsidTr="00AF4574">
        <w:trPr>
          <w:trHeight w:val="1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A8" w:rsidRPr="005B251F" w:rsidTr="00AF4574">
        <w:trPr>
          <w:trHeight w:val="1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A8" w:rsidRPr="005B251F" w:rsidTr="00AF4574">
        <w:trPr>
          <w:trHeight w:val="1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A8" w:rsidRPr="005B251F" w:rsidTr="00AF4574">
        <w:trPr>
          <w:trHeight w:val="1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A8" w:rsidRPr="005B251F" w:rsidTr="00AF4574">
        <w:trPr>
          <w:trHeight w:val="1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A8" w:rsidRPr="005B251F" w:rsidTr="00AF4574">
        <w:trPr>
          <w:trHeight w:val="1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A8" w:rsidRPr="005B251F" w:rsidTr="00AF4574">
        <w:trPr>
          <w:trHeight w:val="1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A8" w:rsidRPr="005B251F" w:rsidTr="00AF4574">
        <w:trPr>
          <w:trHeight w:val="1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A8" w:rsidRPr="005B251F" w:rsidTr="00AF4574">
        <w:trPr>
          <w:trHeight w:val="1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A8" w:rsidRPr="005B251F" w:rsidTr="00AF4574">
        <w:trPr>
          <w:trHeight w:val="1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A8" w:rsidRPr="005B251F" w:rsidTr="00AF4574">
        <w:trPr>
          <w:trHeight w:val="1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A8" w:rsidRPr="005B251F" w:rsidTr="00AF4574">
        <w:trPr>
          <w:trHeight w:val="1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A8" w:rsidRPr="005B251F" w:rsidTr="00AF4574">
        <w:trPr>
          <w:trHeight w:val="1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A8" w:rsidRPr="005B251F" w:rsidTr="00AF4574">
        <w:trPr>
          <w:trHeight w:val="1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A8" w:rsidRPr="005B251F" w:rsidTr="00AF4574">
        <w:trPr>
          <w:trHeight w:val="1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A8" w:rsidRPr="005B251F" w:rsidTr="00AF4574">
        <w:trPr>
          <w:trHeight w:val="1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A8" w:rsidRPr="005B251F" w:rsidTr="00AF4574">
        <w:trPr>
          <w:trHeight w:val="1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5A8" w:rsidRPr="005B251F" w:rsidTr="00AF4574">
        <w:trPr>
          <w:trHeight w:val="1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435A8" w:rsidRPr="005B251F" w:rsidRDefault="006435A8" w:rsidP="00E73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35A8" w:rsidRPr="005B251F" w:rsidRDefault="006435A8" w:rsidP="00E7365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435A8" w:rsidRPr="005B251F" w:rsidRDefault="006435A8" w:rsidP="00E7365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435A8" w:rsidRPr="005B251F" w:rsidRDefault="006435A8" w:rsidP="00E7365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435A8" w:rsidRPr="005B251F" w:rsidRDefault="006435A8" w:rsidP="00E7365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435A8" w:rsidRPr="005B251F" w:rsidRDefault="006435A8" w:rsidP="00E736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435A8" w:rsidRPr="005B251F" w:rsidRDefault="006435A8" w:rsidP="00E736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435A8" w:rsidRPr="005B251F" w:rsidRDefault="006435A8" w:rsidP="00E7365F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435A8" w:rsidRDefault="006435A8" w:rsidP="00E736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92084" w:rsidRPr="00AF4574" w:rsidRDefault="00AF4574" w:rsidP="00AF4574">
      <w:pPr>
        <w:keepNext/>
        <w:keepLines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F457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2B232A">
        <w:rPr>
          <w:rFonts w:ascii="Times New Roman" w:hAnsi="Times New Roman" w:cs="Times New Roman"/>
          <w:bCs/>
          <w:sz w:val="24"/>
          <w:szCs w:val="24"/>
        </w:rPr>
        <w:t>4</w:t>
      </w:r>
      <w:r w:rsidR="002901E7" w:rsidRPr="00AF457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92084" w:rsidRPr="00AF4574" w:rsidRDefault="002901E7" w:rsidP="00AF4574">
      <w:pPr>
        <w:keepNext/>
        <w:keepLines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F4574">
        <w:rPr>
          <w:rFonts w:ascii="Times New Roman" w:hAnsi="Times New Roman" w:cs="Times New Roman"/>
          <w:bCs/>
          <w:sz w:val="24"/>
          <w:szCs w:val="24"/>
        </w:rPr>
        <w:t>Форма регистрации Эксперта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641"/>
        <w:gridCol w:w="4595"/>
        <w:gridCol w:w="4109"/>
      </w:tblGrid>
      <w:tr w:rsidR="00A92084" w:rsidRPr="00AF4574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084" w:rsidRPr="00AF4574" w:rsidRDefault="002901E7" w:rsidP="00E736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084" w:rsidRPr="00AF4574" w:rsidRDefault="002901E7" w:rsidP="00E736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hAnsi="Times New Roman" w:cs="Times New Roman"/>
                <w:sz w:val="24"/>
                <w:szCs w:val="24"/>
              </w:rPr>
              <w:t>Обязательно для заполнения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084" w:rsidRPr="00AF4574" w:rsidRDefault="002901E7" w:rsidP="00E736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A92084" w:rsidRPr="00AF4574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2901E7" w:rsidP="00E736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084" w:rsidRPr="00AF4574" w:rsidRDefault="002901E7" w:rsidP="00E736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84" w:rsidRPr="00AF4574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2901E7" w:rsidP="00E736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084" w:rsidRPr="00AF4574" w:rsidRDefault="002901E7" w:rsidP="00E736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84" w:rsidRPr="00AF4574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2901E7" w:rsidP="00E736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084" w:rsidRPr="00AF4574" w:rsidRDefault="002901E7" w:rsidP="00E736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hAnsi="Times New Roman" w:cs="Times New Roman"/>
                <w:sz w:val="24"/>
                <w:szCs w:val="24"/>
              </w:rPr>
              <w:t>Место проживания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84" w:rsidRPr="00AF4574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2901E7" w:rsidP="00E736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084" w:rsidRPr="00AF4574" w:rsidRDefault="002901E7" w:rsidP="00E736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84" w:rsidRPr="00AF4574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2901E7" w:rsidP="00E736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084" w:rsidRPr="00AF4574" w:rsidRDefault="002901E7" w:rsidP="00E736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84" w:rsidRPr="00AF4574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2901E7" w:rsidP="00E736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084" w:rsidRPr="00AF4574" w:rsidRDefault="002901E7" w:rsidP="00E736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84" w:rsidRPr="00AF4574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2901E7" w:rsidP="00E736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084" w:rsidRPr="00AF4574" w:rsidRDefault="002901E7" w:rsidP="00E736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84" w:rsidRPr="00AF4574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2901E7" w:rsidP="00E736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084" w:rsidRPr="00AF4574" w:rsidRDefault="002901E7" w:rsidP="00E736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84" w:rsidRPr="00AF4574">
        <w:trPr>
          <w:trHeight w:val="38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2901E7" w:rsidP="00E736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084" w:rsidRPr="00AF4574" w:rsidRDefault="002901E7" w:rsidP="00E736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84" w:rsidRPr="00AF4574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2901E7" w:rsidP="00E736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hAnsi="Times New Roman" w:cs="Times New Roman"/>
                <w:sz w:val="24"/>
                <w:szCs w:val="24"/>
              </w:rPr>
              <w:t>10..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084" w:rsidRPr="00AF4574" w:rsidRDefault="002901E7" w:rsidP="00E736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hAnsi="Times New Roman" w:cs="Times New Roman"/>
                <w:sz w:val="24"/>
                <w:szCs w:val="24"/>
              </w:rPr>
              <w:t>Стаж работы в области реализации образовательных программ профессионального образования/ стаж и опыт работы в профессии по заявленной компетенции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84" w:rsidRPr="00AF4574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2901E7" w:rsidP="00E736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084" w:rsidRPr="00AF4574" w:rsidRDefault="002901E7" w:rsidP="00E736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hAnsi="Times New Roman" w:cs="Times New Roman"/>
                <w:sz w:val="24"/>
                <w:szCs w:val="24"/>
              </w:rPr>
              <w:t>Опыт работы с людьми с инвалидностью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84" w:rsidRPr="00AF4574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2901E7" w:rsidP="00E736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084" w:rsidRPr="00AF4574" w:rsidRDefault="002901E7" w:rsidP="00E736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hAnsi="Times New Roman" w:cs="Times New Roman"/>
                <w:sz w:val="24"/>
                <w:szCs w:val="24"/>
              </w:rPr>
              <w:t>Наличие повышения квалификации по программе обучения экспертов Национального чемпионата «</w:t>
            </w:r>
            <w:proofErr w:type="spellStart"/>
            <w:r w:rsidRPr="00AF4574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AF45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084" w:rsidRPr="00AF4574" w:rsidRDefault="00A92084" w:rsidP="00E7365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92084" w:rsidRPr="00AF4574" w:rsidRDefault="002901E7" w:rsidP="00E7365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574">
        <w:rPr>
          <w:rFonts w:ascii="Times New Roman" w:eastAsia="Calibri" w:hAnsi="Times New Roman" w:cs="Times New Roman"/>
          <w:sz w:val="24"/>
          <w:szCs w:val="24"/>
        </w:rPr>
        <w:t>Приложение к Форме списочного состава участников:</w:t>
      </w:r>
    </w:p>
    <w:p w:rsidR="00A92084" w:rsidRPr="00AF4574" w:rsidRDefault="002901E7" w:rsidP="00E7365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574">
        <w:rPr>
          <w:rFonts w:ascii="Times New Roman" w:eastAsia="Calibri" w:hAnsi="Times New Roman" w:cs="Times New Roman"/>
          <w:sz w:val="24"/>
          <w:szCs w:val="24"/>
        </w:rPr>
        <w:t xml:space="preserve"> - копии сертификатов (Региональный Эксперт «</w:t>
      </w:r>
      <w:proofErr w:type="spellStart"/>
      <w:r w:rsidRPr="00AF4574">
        <w:rPr>
          <w:rFonts w:ascii="Times New Roman" w:eastAsia="Calibri" w:hAnsi="Times New Roman" w:cs="Times New Roman"/>
          <w:sz w:val="24"/>
          <w:szCs w:val="24"/>
        </w:rPr>
        <w:t>Абилимпикс</w:t>
      </w:r>
      <w:proofErr w:type="spellEnd"/>
      <w:r w:rsidRPr="00AF4574">
        <w:rPr>
          <w:rFonts w:ascii="Times New Roman" w:eastAsia="Calibri" w:hAnsi="Times New Roman" w:cs="Times New Roman"/>
          <w:sz w:val="24"/>
          <w:szCs w:val="24"/>
        </w:rPr>
        <w:t>», Национальный эксперт «</w:t>
      </w:r>
      <w:proofErr w:type="spellStart"/>
      <w:r w:rsidRPr="00AF4574">
        <w:rPr>
          <w:rFonts w:ascii="Times New Roman" w:eastAsia="Calibri" w:hAnsi="Times New Roman" w:cs="Times New Roman"/>
          <w:sz w:val="24"/>
          <w:szCs w:val="24"/>
        </w:rPr>
        <w:t>Абилимпикс</w:t>
      </w:r>
      <w:proofErr w:type="spellEnd"/>
      <w:r w:rsidRPr="00AF4574">
        <w:rPr>
          <w:rFonts w:ascii="Times New Roman" w:eastAsia="Calibri" w:hAnsi="Times New Roman" w:cs="Times New Roman"/>
          <w:sz w:val="24"/>
          <w:szCs w:val="24"/>
        </w:rPr>
        <w:t>»);</w:t>
      </w:r>
    </w:p>
    <w:p w:rsidR="00A92084" w:rsidRPr="00AF4574" w:rsidRDefault="002901E7" w:rsidP="00E7365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574">
        <w:rPr>
          <w:rFonts w:ascii="Times New Roman" w:eastAsia="Calibri" w:hAnsi="Times New Roman" w:cs="Times New Roman"/>
          <w:sz w:val="24"/>
          <w:szCs w:val="24"/>
        </w:rPr>
        <w:t>- согласие на обработку персональных данных.</w:t>
      </w:r>
    </w:p>
    <w:p w:rsidR="00AF4574" w:rsidRDefault="00AF45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AF4574" w:rsidRPr="00AF4574" w:rsidRDefault="00AF4574" w:rsidP="00AF4574">
      <w:pPr>
        <w:keepNext/>
        <w:keepLines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2B232A">
        <w:rPr>
          <w:rFonts w:ascii="Times New Roman" w:hAnsi="Times New Roman" w:cs="Times New Roman"/>
          <w:bCs/>
          <w:sz w:val="24"/>
          <w:szCs w:val="24"/>
        </w:rPr>
        <w:t>5</w:t>
      </w:r>
      <w:r w:rsidRPr="00AF457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F4574" w:rsidRPr="00AF4574" w:rsidRDefault="00AF4574" w:rsidP="00AF4574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Форма анкеты главного э</w:t>
      </w:r>
      <w:r w:rsidRPr="00AF4574">
        <w:rPr>
          <w:rFonts w:ascii="Times New Roman" w:eastAsia="Calibri" w:hAnsi="Times New Roman" w:cs="Times New Roman"/>
          <w:bCs/>
          <w:sz w:val="24"/>
          <w:szCs w:val="24"/>
        </w:rPr>
        <w:t>ксперта</w:t>
      </w:r>
    </w:p>
    <w:p w:rsidR="00AF4574" w:rsidRPr="00AF4574" w:rsidRDefault="00AF4574" w:rsidP="00AF4574">
      <w:pPr>
        <w:tabs>
          <w:tab w:val="left" w:pos="102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59" w:type="dxa"/>
        <w:tblInd w:w="130" w:type="dxa"/>
        <w:tblLook w:val="04A0" w:firstRow="1" w:lastRow="0" w:firstColumn="1" w:lastColumn="0" w:noHBand="0" w:noVBand="1"/>
      </w:tblPr>
      <w:tblGrid>
        <w:gridCol w:w="679"/>
        <w:gridCol w:w="3889"/>
        <w:gridCol w:w="5191"/>
      </w:tblGrid>
      <w:tr w:rsidR="00AF4574" w:rsidRPr="00AF4574" w:rsidTr="00BA55DD">
        <w:trPr>
          <w:trHeight w:val="74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74" w:rsidRPr="00AF4574" w:rsidRDefault="00AF4574" w:rsidP="00BA55D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74" w:rsidRPr="00AF4574" w:rsidRDefault="00AF4574" w:rsidP="00BA55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Обязательно для заполнения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74" w:rsidRPr="00AF4574" w:rsidRDefault="00AF4574" w:rsidP="00BA55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AF4574" w:rsidRPr="00AF4574" w:rsidTr="00BA55DD">
        <w:trPr>
          <w:trHeight w:val="56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74" w:rsidRPr="00AF4574" w:rsidRDefault="00AF4574" w:rsidP="00BA55DD">
            <w:pPr>
              <w:pStyle w:val="a9"/>
              <w:widowControl w:val="0"/>
              <w:numPr>
                <w:ilvl w:val="0"/>
                <w:numId w:val="5"/>
              </w:numPr>
              <w:tabs>
                <w:tab w:val="left" w:pos="102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74" w:rsidRPr="00AF4574" w:rsidRDefault="00AF4574" w:rsidP="00BA55DD">
            <w:pPr>
              <w:tabs>
                <w:tab w:val="left" w:pos="102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eastAsia="Calibri" w:hAnsi="Times New Roman" w:cs="Times New Roman"/>
                <w:sz w:val="24"/>
                <w:szCs w:val="24"/>
              </w:rPr>
              <w:t>Субъект Российской Федерации: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74" w:rsidRPr="00AF4574" w:rsidRDefault="00AF4574" w:rsidP="00BA55D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574" w:rsidRPr="00AF4574" w:rsidTr="00BA55DD">
        <w:trPr>
          <w:trHeight w:val="665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74" w:rsidRPr="00AF4574" w:rsidRDefault="00AF4574" w:rsidP="00BA55DD">
            <w:pPr>
              <w:pStyle w:val="a9"/>
              <w:widowControl w:val="0"/>
              <w:numPr>
                <w:ilvl w:val="0"/>
                <w:numId w:val="5"/>
              </w:numPr>
              <w:tabs>
                <w:tab w:val="left" w:pos="1020"/>
              </w:tabs>
              <w:ind w:left="0" w:firstLine="17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74" w:rsidRPr="00AF4574" w:rsidRDefault="00AF4574" w:rsidP="00BA55D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Фамилия Имя Отчество: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74" w:rsidRPr="00AF4574" w:rsidRDefault="00AF4574" w:rsidP="00BA55D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574" w:rsidRPr="00AF4574" w:rsidTr="00BA55DD">
        <w:trPr>
          <w:trHeight w:val="59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74" w:rsidRPr="00AF4574" w:rsidRDefault="00AF4574" w:rsidP="00BA55DD">
            <w:pPr>
              <w:pStyle w:val="a9"/>
              <w:widowControl w:val="0"/>
              <w:numPr>
                <w:ilvl w:val="0"/>
                <w:numId w:val="5"/>
              </w:numPr>
              <w:tabs>
                <w:tab w:val="left" w:pos="1020"/>
              </w:tabs>
              <w:ind w:left="0" w:firstLine="17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74" w:rsidRPr="00AF4574" w:rsidRDefault="00AF4574" w:rsidP="00BA55D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eastAsia="Calibri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74" w:rsidRPr="00AF4574" w:rsidRDefault="00AF4574" w:rsidP="00BA55D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574" w:rsidRPr="00AF4574" w:rsidTr="00BA55DD">
        <w:trPr>
          <w:trHeight w:val="54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74" w:rsidRPr="00AF4574" w:rsidRDefault="00AF4574" w:rsidP="00BA55DD">
            <w:pPr>
              <w:pStyle w:val="a9"/>
              <w:widowControl w:val="0"/>
              <w:numPr>
                <w:ilvl w:val="0"/>
                <w:numId w:val="5"/>
              </w:numPr>
              <w:tabs>
                <w:tab w:val="left" w:pos="1020"/>
              </w:tabs>
              <w:ind w:left="0" w:firstLine="17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74" w:rsidRPr="00AF4574" w:rsidRDefault="00AF4574" w:rsidP="00BA55D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74" w:rsidRPr="00AF4574" w:rsidRDefault="00AF4574" w:rsidP="00BA55D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574" w:rsidRPr="00AF4574" w:rsidTr="00BA55DD">
        <w:trPr>
          <w:trHeight w:val="65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74" w:rsidRPr="00AF4574" w:rsidRDefault="00AF4574" w:rsidP="00BA55DD">
            <w:pPr>
              <w:pStyle w:val="a9"/>
              <w:widowControl w:val="0"/>
              <w:numPr>
                <w:ilvl w:val="0"/>
                <w:numId w:val="5"/>
              </w:numPr>
              <w:tabs>
                <w:tab w:val="left" w:pos="1020"/>
              </w:tabs>
              <w:ind w:left="0" w:firstLine="17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74" w:rsidRPr="00AF4574" w:rsidRDefault="00AF4574" w:rsidP="00BA55D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74" w:rsidRPr="00AF4574" w:rsidRDefault="00AF4574" w:rsidP="00BA55D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574" w:rsidRPr="00AF4574" w:rsidTr="00BA55DD">
        <w:trPr>
          <w:trHeight w:val="56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74" w:rsidRPr="00AF4574" w:rsidRDefault="00AF4574" w:rsidP="00BA55DD">
            <w:pPr>
              <w:pStyle w:val="a9"/>
              <w:widowControl w:val="0"/>
              <w:numPr>
                <w:ilvl w:val="0"/>
                <w:numId w:val="5"/>
              </w:numPr>
              <w:tabs>
                <w:tab w:val="left" w:pos="1020"/>
              </w:tabs>
              <w:ind w:left="0" w:firstLine="17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74" w:rsidRPr="00AF4574" w:rsidRDefault="00AF4574" w:rsidP="00BA55D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eastAsia="Calibri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74" w:rsidRPr="00AF4574" w:rsidRDefault="00AF4574" w:rsidP="00BA55D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574" w:rsidRPr="00AF4574" w:rsidTr="00BA55DD">
        <w:trPr>
          <w:trHeight w:val="59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74" w:rsidRPr="00AF4574" w:rsidRDefault="00AF4574" w:rsidP="00BA55DD">
            <w:pPr>
              <w:pStyle w:val="a9"/>
              <w:widowControl w:val="0"/>
              <w:numPr>
                <w:ilvl w:val="0"/>
                <w:numId w:val="5"/>
              </w:numPr>
              <w:tabs>
                <w:tab w:val="left" w:pos="1020"/>
              </w:tabs>
              <w:ind w:left="0" w:firstLine="17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74" w:rsidRPr="00AF4574" w:rsidRDefault="00AF4574" w:rsidP="00BA55D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74" w:rsidRPr="00AF4574" w:rsidRDefault="00AF4574" w:rsidP="00BA55D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574" w:rsidRPr="00AF4574" w:rsidTr="00BA55DD">
        <w:trPr>
          <w:trHeight w:val="59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74" w:rsidRPr="00AF4574" w:rsidRDefault="00AF4574" w:rsidP="00BA55DD">
            <w:pPr>
              <w:pStyle w:val="a9"/>
              <w:widowControl w:val="0"/>
              <w:numPr>
                <w:ilvl w:val="0"/>
                <w:numId w:val="5"/>
              </w:numPr>
              <w:tabs>
                <w:tab w:val="left" w:pos="1020"/>
              </w:tabs>
              <w:ind w:left="0" w:firstLine="17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74" w:rsidRPr="00AF4574" w:rsidRDefault="00AF4574" w:rsidP="00BA55D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74" w:rsidRPr="00AF4574" w:rsidRDefault="00AF4574" w:rsidP="00BA55D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574" w:rsidRPr="00AF4574" w:rsidTr="00BA55DD">
        <w:trPr>
          <w:trHeight w:val="57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74" w:rsidRPr="00AF4574" w:rsidRDefault="00AF4574" w:rsidP="00BA55DD">
            <w:pPr>
              <w:pStyle w:val="a9"/>
              <w:widowControl w:val="0"/>
              <w:numPr>
                <w:ilvl w:val="0"/>
                <w:numId w:val="5"/>
              </w:numPr>
              <w:tabs>
                <w:tab w:val="left" w:pos="1020"/>
              </w:tabs>
              <w:ind w:left="0" w:firstLine="17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74" w:rsidRPr="00AF4574" w:rsidRDefault="00AF4574" w:rsidP="00BA55D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 образование (уровень, направление)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74" w:rsidRPr="00AF4574" w:rsidRDefault="00AF4574" w:rsidP="00BA55D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574" w:rsidRPr="00AF4574" w:rsidTr="00BA55DD">
        <w:trPr>
          <w:trHeight w:val="73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74" w:rsidRPr="00AF4574" w:rsidRDefault="00AF4574" w:rsidP="00BA55DD">
            <w:pPr>
              <w:pStyle w:val="a9"/>
              <w:widowControl w:val="0"/>
              <w:numPr>
                <w:ilvl w:val="0"/>
                <w:numId w:val="5"/>
              </w:numPr>
              <w:tabs>
                <w:tab w:val="left" w:pos="1020"/>
              </w:tabs>
              <w:ind w:left="0" w:firstLine="17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74" w:rsidRPr="00AF4574" w:rsidRDefault="00AF4574" w:rsidP="00BA55D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профессиональные программы повышения квалификации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74" w:rsidRPr="00AF4574" w:rsidRDefault="00AF4574" w:rsidP="00BA55D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574" w:rsidRPr="00AF4574" w:rsidTr="00BA55DD">
        <w:trPr>
          <w:trHeight w:val="75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74" w:rsidRPr="00AF4574" w:rsidRDefault="00AF4574" w:rsidP="00BA55DD">
            <w:pPr>
              <w:pStyle w:val="a9"/>
              <w:widowControl w:val="0"/>
              <w:numPr>
                <w:ilvl w:val="0"/>
                <w:numId w:val="5"/>
              </w:numPr>
              <w:tabs>
                <w:tab w:val="left" w:pos="1020"/>
              </w:tabs>
              <w:ind w:left="0" w:firstLine="17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74" w:rsidRPr="00AF4574" w:rsidRDefault="00AF4574" w:rsidP="00BA55D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 программы профессиональной переподготовки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74" w:rsidRPr="00AF4574" w:rsidRDefault="00AF4574" w:rsidP="00BA55D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574" w:rsidRPr="00AF4574" w:rsidTr="00BA55DD">
        <w:trPr>
          <w:trHeight w:val="75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74" w:rsidRPr="00AF4574" w:rsidRDefault="00AF4574" w:rsidP="00BA55DD">
            <w:pPr>
              <w:pStyle w:val="a9"/>
              <w:widowControl w:val="0"/>
              <w:numPr>
                <w:ilvl w:val="0"/>
                <w:numId w:val="5"/>
              </w:numPr>
              <w:tabs>
                <w:tab w:val="left" w:pos="1020"/>
              </w:tabs>
              <w:ind w:left="0" w:firstLine="17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74" w:rsidRPr="00AF4574" w:rsidRDefault="00AF4574" w:rsidP="00BA55D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eastAsia="Calibri" w:hAnsi="Times New Roman" w:cs="Times New Roman"/>
                <w:sz w:val="24"/>
                <w:szCs w:val="24"/>
              </w:rPr>
              <w:t>Обучение в виде краткосрочных курсов, профессиональных тренингов, семинаров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74" w:rsidRPr="00AF4574" w:rsidRDefault="00AF4574" w:rsidP="00BA55D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574" w:rsidRPr="00AF4574" w:rsidTr="00BA55DD">
        <w:trPr>
          <w:trHeight w:val="75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74" w:rsidRPr="00AF4574" w:rsidRDefault="00AF4574" w:rsidP="00BA55DD">
            <w:pPr>
              <w:pStyle w:val="a9"/>
              <w:widowControl w:val="0"/>
              <w:numPr>
                <w:ilvl w:val="0"/>
                <w:numId w:val="5"/>
              </w:numPr>
              <w:tabs>
                <w:tab w:val="left" w:pos="1020"/>
              </w:tabs>
              <w:ind w:left="0" w:firstLine="17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74" w:rsidRPr="00AF4574" w:rsidRDefault="00AF4574" w:rsidP="00BA55D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eastAsia="Calibri" w:hAnsi="Times New Roman" w:cs="Times New Roman"/>
                <w:sz w:val="24"/>
                <w:szCs w:val="24"/>
              </w:rPr>
              <w:t>Подтвержденный стаж работы по профилю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74" w:rsidRPr="00AF4574" w:rsidRDefault="00AF4574" w:rsidP="00BA55D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574" w:rsidRPr="00AF4574" w:rsidTr="00BA55DD">
        <w:trPr>
          <w:trHeight w:val="66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74" w:rsidRPr="00AF4574" w:rsidRDefault="00AF4574" w:rsidP="00BA55DD">
            <w:pPr>
              <w:pStyle w:val="a9"/>
              <w:widowControl w:val="0"/>
              <w:numPr>
                <w:ilvl w:val="0"/>
                <w:numId w:val="5"/>
              </w:numPr>
              <w:tabs>
                <w:tab w:val="left" w:pos="1020"/>
              </w:tabs>
              <w:ind w:left="0" w:firstLine="17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74" w:rsidRPr="00AF4574" w:rsidRDefault="00AF4574" w:rsidP="00BA55D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eastAsia="Calibri" w:hAnsi="Times New Roman" w:cs="Times New Roman"/>
                <w:sz w:val="24"/>
                <w:szCs w:val="24"/>
              </w:rPr>
              <w:t>Опыт работы с людьми с инвалидностью: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74" w:rsidRPr="00AF4574" w:rsidRDefault="00AF4574" w:rsidP="00BA55D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574" w:rsidRPr="00AF4574" w:rsidTr="00BA55DD">
        <w:trPr>
          <w:trHeight w:val="81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74" w:rsidRPr="00AF4574" w:rsidRDefault="00AF4574" w:rsidP="00BA55DD">
            <w:pPr>
              <w:pStyle w:val="a9"/>
              <w:widowControl w:val="0"/>
              <w:numPr>
                <w:ilvl w:val="0"/>
                <w:numId w:val="5"/>
              </w:numPr>
              <w:tabs>
                <w:tab w:val="left" w:pos="1020"/>
              </w:tabs>
              <w:ind w:left="0" w:firstLine="17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74" w:rsidRPr="00AF4574" w:rsidRDefault="00AF4574" w:rsidP="00BA55D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eastAsia="Calibri" w:hAnsi="Times New Roman" w:cs="Times New Roman"/>
                <w:sz w:val="24"/>
                <w:szCs w:val="24"/>
              </w:rPr>
              <w:t>Копия Удостоверения о повышении квалификации по программе «</w:t>
            </w:r>
            <w:r w:rsidRPr="00AF4574">
              <w:rPr>
                <w:rFonts w:ascii="Times New Roman" w:hAnsi="Times New Roman" w:cs="Times New Roman"/>
                <w:sz w:val="24"/>
                <w:szCs w:val="24"/>
              </w:rPr>
              <w:t>Содержательно-методические и технологические основы </w:t>
            </w:r>
            <w:proofErr w:type="spellStart"/>
            <w:r w:rsidRPr="00AF4574">
              <w:rPr>
                <w:rFonts w:ascii="Times New Roman" w:hAnsi="Times New Roman" w:cs="Times New Roman"/>
                <w:sz w:val="24"/>
                <w:szCs w:val="24"/>
              </w:rPr>
              <w:t>экспертирования</w:t>
            </w:r>
            <w:proofErr w:type="spellEnd"/>
            <w:r w:rsidRPr="00AF4574">
              <w:rPr>
                <w:rFonts w:ascii="Times New Roman" w:hAnsi="Times New Roman" w:cs="Times New Roman"/>
                <w:sz w:val="24"/>
                <w:szCs w:val="24"/>
              </w:rPr>
              <w:t> конкурсов профессионального мастерства для людей с инвалидностью»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74" w:rsidRPr="00AF4574" w:rsidRDefault="00AF4574" w:rsidP="00BA55D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574" w:rsidRPr="00AF4574" w:rsidTr="00BA55DD">
        <w:trPr>
          <w:trHeight w:val="695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74" w:rsidRPr="00AF4574" w:rsidRDefault="00AF4574" w:rsidP="00BA55DD">
            <w:pPr>
              <w:pStyle w:val="a9"/>
              <w:widowControl w:val="0"/>
              <w:numPr>
                <w:ilvl w:val="0"/>
                <w:numId w:val="5"/>
              </w:numPr>
              <w:tabs>
                <w:tab w:val="left" w:pos="1020"/>
              </w:tabs>
              <w:ind w:left="0" w:firstLine="17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74" w:rsidRPr="00AF4574" w:rsidRDefault="00AF4574" w:rsidP="00BA55D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eastAsia="Calibri" w:hAnsi="Times New Roman" w:cs="Times New Roman"/>
                <w:sz w:val="24"/>
                <w:szCs w:val="24"/>
              </w:rPr>
              <w:t>Опыт судейства на конкурсах профессионального мастерства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74" w:rsidRPr="00AF4574" w:rsidRDefault="00AF4574" w:rsidP="00BA55D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F4574" w:rsidRPr="00700B03" w:rsidRDefault="00AF45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92084" w:rsidRPr="00AF4574" w:rsidRDefault="00AF4574" w:rsidP="00AF4574">
      <w:pPr>
        <w:keepNext/>
        <w:keepLines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F4574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2B232A">
        <w:rPr>
          <w:rFonts w:ascii="Times New Roman" w:hAnsi="Times New Roman" w:cs="Times New Roman"/>
          <w:bCs/>
          <w:sz w:val="24"/>
          <w:szCs w:val="24"/>
        </w:rPr>
        <w:t>6</w:t>
      </w:r>
      <w:r w:rsidR="002901E7" w:rsidRPr="00AF457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92084" w:rsidRPr="00AF4574" w:rsidRDefault="002901E7" w:rsidP="00AF4574">
      <w:pPr>
        <w:keepNext/>
        <w:keepLines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F4574">
        <w:rPr>
          <w:rFonts w:ascii="Times New Roman" w:hAnsi="Times New Roman" w:cs="Times New Roman"/>
          <w:bCs/>
          <w:sz w:val="24"/>
          <w:szCs w:val="24"/>
        </w:rPr>
        <w:t>Форма регистрации сопровождающего лица</w:t>
      </w:r>
    </w:p>
    <w:p w:rsidR="00A92084" w:rsidRDefault="002901E7" w:rsidP="00AF45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4574">
        <w:rPr>
          <w:rFonts w:ascii="Times New Roman" w:eastAsia="Calibri" w:hAnsi="Times New Roman" w:cs="Times New Roman"/>
          <w:sz w:val="24"/>
          <w:szCs w:val="24"/>
        </w:rPr>
        <w:t xml:space="preserve">Чемпионата </w:t>
      </w:r>
      <w:r w:rsidRPr="00AF457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F4574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Pr="00AF4574">
        <w:rPr>
          <w:rFonts w:ascii="Times New Roman" w:hAnsi="Times New Roman" w:cs="Times New Roman"/>
          <w:sz w:val="24"/>
          <w:szCs w:val="24"/>
        </w:rPr>
        <w:t>» в Камчатском крае</w:t>
      </w:r>
    </w:p>
    <w:p w:rsidR="00AF4574" w:rsidRPr="00AF4574" w:rsidRDefault="00AF4574" w:rsidP="00AF457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1368"/>
        <w:gridCol w:w="4370"/>
        <w:gridCol w:w="3726"/>
      </w:tblGrid>
      <w:tr w:rsidR="00A92084" w:rsidRPr="00AF4574">
        <w:trPr>
          <w:trHeight w:val="787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084" w:rsidRPr="00AF4574" w:rsidRDefault="00AF4574" w:rsidP="00E7365F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901E7" w:rsidRPr="00AF4574">
              <w:rPr>
                <w:rFonts w:ascii="Times New Roman" w:hAnsi="Times New Roman" w:cs="Times New Roman"/>
                <w:sz w:val="24"/>
                <w:szCs w:val="24"/>
              </w:rPr>
              <w:t>№№ п/п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084" w:rsidRPr="00AF4574" w:rsidRDefault="002901E7" w:rsidP="00E736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hAnsi="Times New Roman" w:cs="Times New Roman"/>
                <w:sz w:val="24"/>
                <w:szCs w:val="24"/>
              </w:rPr>
              <w:t>Обязательно для заполнения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084" w:rsidRPr="00AF4574" w:rsidRDefault="002901E7" w:rsidP="00E736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A92084" w:rsidRPr="00AF4574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pStyle w:val="a9"/>
              <w:numPr>
                <w:ilvl w:val="0"/>
                <w:numId w:val="2"/>
              </w:numPr>
              <w:ind w:left="0" w:firstLine="227"/>
              <w:jc w:val="center"/>
              <w:rPr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084" w:rsidRPr="00AF4574" w:rsidRDefault="002901E7" w:rsidP="00E7365F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84" w:rsidRPr="00AF4574">
        <w:trPr>
          <w:trHeight w:val="38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pStyle w:val="a9"/>
              <w:numPr>
                <w:ilvl w:val="0"/>
                <w:numId w:val="2"/>
              </w:numPr>
              <w:ind w:left="0" w:firstLine="227"/>
              <w:jc w:val="center"/>
              <w:rPr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084" w:rsidRPr="00AF4574" w:rsidRDefault="002901E7" w:rsidP="00E7365F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84" w:rsidRPr="00AF4574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pStyle w:val="a9"/>
              <w:numPr>
                <w:ilvl w:val="0"/>
                <w:numId w:val="2"/>
              </w:numPr>
              <w:ind w:left="0" w:firstLine="227"/>
              <w:jc w:val="center"/>
              <w:rPr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084" w:rsidRPr="00AF4574" w:rsidRDefault="002901E7" w:rsidP="00E7365F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hAnsi="Times New Roman" w:cs="Times New Roman"/>
                <w:sz w:val="24"/>
                <w:szCs w:val="24"/>
              </w:rPr>
              <w:t>Место проживания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84" w:rsidRPr="00AF4574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pStyle w:val="a9"/>
              <w:numPr>
                <w:ilvl w:val="0"/>
                <w:numId w:val="2"/>
              </w:numPr>
              <w:ind w:left="0" w:firstLine="227"/>
              <w:jc w:val="center"/>
              <w:rPr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084" w:rsidRPr="00AF4574" w:rsidRDefault="002901E7" w:rsidP="00E7365F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84" w:rsidRPr="00AF4574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pStyle w:val="a9"/>
              <w:numPr>
                <w:ilvl w:val="0"/>
                <w:numId w:val="2"/>
              </w:numPr>
              <w:ind w:left="0" w:firstLine="227"/>
              <w:jc w:val="center"/>
              <w:rPr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084" w:rsidRPr="00AF4574" w:rsidRDefault="002901E7" w:rsidP="00E7365F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84" w:rsidRPr="00AF4574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pStyle w:val="a9"/>
              <w:numPr>
                <w:ilvl w:val="0"/>
                <w:numId w:val="2"/>
              </w:numPr>
              <w:ind w:left="0" w:firstLine="227"/>
              <w:jc w:val="center"/>
              <w:rPr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084" w:rsidRPr="00AF4574" w:rsidRDefault="002901E7" w:rsidP="00E7365F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84" w:rsidRPr="00AF4574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pStyle w:val="a9"/>
              <w:numPr>
                <w:ilvl w:val="0"/>
                <w:numId w:val="2"/>
              </w:numPr>
              <w:ind w:left="0" w:firstLine="227"/>
              <w:jc w:val="center"/>
              <w:rPr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084" w:rsidRPr="00AF4574" w:rsidRDefault="002901E7" w:rsidP="00E7365F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Участника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084" w:rsidRPr="00AF4574" w:rsidRDefault="00A92084" w:rsidP="00E7365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2084" w:rsidRPr="00AF4574" w:rsidRDefault="00A92084" w:rsidP="00E73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2084" w:rsidRPr="00AF4574" w:rsidRDefault="002901E7" w:rsidP="00E7365F">
      <w:pPr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F4574">
        <w:rPr>
          <w:rFonts w:ascii="Times New Roman" w:hAnsi="Times New Roman" w:cs="Times New Roman"/>
          <w:sz w:val="24"/>
          <w:szCs w:val="24"/>
        </w:rPr>
        <w:br w:type="page"/>
      </w:r>
    </w:p>
    <w:p w:rsidR="00A92084" w:rsidRPr="00AF4574" w:rsidRDefault="002901E7" w:rsidP="00E7365F">
      <w:pPr>
        <w:spacing w:line="240" w:lineRule="auto"/>
        <w:ind w:right="17"/>
        <w:contextualSpacing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AF4574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2B232A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Pr="00AF45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A92084" w:rsidRPr="00AF4574" w:rsidRDefault="002901E7" w:rsidP="00E7365F">
      <w:pPr>
        <w:spacing w:line="240" w:lineRule="auto"/>
        <w:ind w:right="17"/>
        <w:contextualSpacing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AF4574">
        <w:rPr>
          <w:rFonts w:ascii="Times New Roman" w:eastAsia="Calibri" w:hAnsi="Times New Roman" w:cs="Times New Roman"/>
          <w:bCs/>
          <w:sz w:val="24"/>
          <w:szCs w:val="24"/>
        </w:rPr>
        <w:t>Форма протокол инструктажа</w:t>
      </w:r>
    </w:p>
    <w:p w:rsidR="00A92084" w:rsidRPr="00AF4574" w:rsidRDefault="002901E7" w:rsidP="00E7365F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F4574">
        <w:rPr>
          <w:rFonts w:ascii="Times New Roman" w:eastAsia="Calibri" w:hAnsi="Times New Roman" w:cs="Times New Roman"/>
          <w:sz w:val="24"/>
          <w:szCs w:val="24"/>
        </w:rPr>
        <w:t xml:space="preserve">по охране труда и технике безопасности </w:t>
      </w:r>
    </w:p>
    <w:p w:rsidR="00A92084" w:rsidRPr="00AF4574" w:rsidRDefault="002901E7" w:rsidP="00E7365F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F4574">
        <w:rPr>
          <w:rFonts w:ascii="Times New Roman" w:eastAsia="Calibri" w:hAnsi="Times New Roman" w:cs="Times New Roman"/>
          <w:sz w:val="24"/>
          <w:szCs w:val="24"/>
        </w:rPr>
        <w:t>на рабочем месте Участников Чемпионата «</w:t>
      </w:r>
      <w:proofErr w:type="spellStart"/>
      <w:r w:rsidRPr="00AF4574">
        <w:rPr>
          <w:rFonts w:ascii="Times New Roman" w:eastAsia="Calibri" w:hAnsi="Times New Roman" w:cs="Times New Roman"/>
          <w:sz w:val="24"/>
          <w:szCs w:val="24"/>
        </w:rPr>
        <w:t>Абилипмикс</w:t>
      </w:r>
      <w:proofErr w:type="spellEnd"/>
      <w:r w:rsidRPr="00AF4574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A92084" w:rsidRPr="00AF4574" w:rsidRDefault="002901E7" w:rsidP="00E7365F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F4574">
        <w:rPr>
          <w:rFonts w:ascii="Times New Roman" w:hAnsi="Times New Roman" w:cs="Times New Roman"/>
          <w:sz w:val="24"/>
          <w:szCs w:val="24"/>
        </w:rPr>
        <w:t xml:space="preserve">Камчатского края </w:t>
      </w:r>
      <w:r w:rsidRPr="00AF4574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Pr="00AF4574">
        <w:rPr>
          <w:rFonts w:ascii="Times New Roman" w:hAnsi="Times New Roman" w:cs="Times New Roman"/>
          <w:sz w:val="24"/>
          <w:szCs w:val="24"/>
        </w:rPr>
        <w:t>2</w:t>
      </w:r>
      <w:r w:rsidR="00975490">
        <w:rPr>
          <w:rFonts w:ascii="Times New Roman" w:hAnsi="Times New Roman" w:cs="Times New Roman"/>
          <w:sz w:val="24"/>
          <w:szCs w:val="24"/>
        </w:rPr>
        <w:t>2</w:t>
      </w:r>
      <w:r w:rsidRPr="00AF4574">
        <w:rPr>
          <w:rFonts w:ascii="Times New Roman" w:eastAsia="Calibri" w:hAnsi="Times New Roman" w:cs="Times New Roman"/>
          <w:sz w:val="24"/>
          <w:szCs w:val="24"/>
        </w:rPr>
        <w:t xml:space="preserve">г. </w:t>
      </w:r>
    </w:p>
    <w:p w:rsidR="00A92084" w:rsidRPr="00AF4574" w:rsidRDefault="002901E7" w:rsidP="00E7365F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F4574">
        <w:rPr>
          <w:rFonts w:ascii="Times New Roman" w:eastAsia="Calibri" w:hAnsi="Times New Roman" w:cs="Times New Roman"/>
          <w:sz w:val="24"/>
          <w:szCs w:val="24"/>
        </w:rPr>
        <w:t>по компетенции _________________</w:t>
      </w:r>
    </w:p>
    <w:p w:rsidR="00A92084" w:rsidRPr="00AF4574" w:rsidRDefault="00A92084" w:rsidP="00E7365F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084" w:rsidRPr="00AF4574" w:rsidRDefault="002901E7" w:rsidP="00E7365F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F4574">
        <w:rPr>
          <w:rFonts w:ascii="Times New Roman" w:eastAsia="Calibri" w:hAnsi="Times New Roman" w:cs="Times New Roman"/>
          <w:sz w:val="24"/>
          <w:szCs w:val="24"/>
        </w:rPr>
        <w:t>___________2</w:t>
      </w:r>
      <w:r w:rsidRPr="00AF4574">
        <w:rPr>
          <w:rFonts w:ascii="Times New Roman" w:hAnsi="Times New Roman" w:cs="Times New Roman"/>
          <w:sz w:val="24"/>
          <w:szCs w:val="24"/>
        </w:rPr>
        <w:t>02</w:t>
      </w:r>
      <w:r w:rsidR="00975490">
        <w:rPr>
          <w:rFonts w:ascii="Times New Roman" w:hAnsi="Times New Roman" w:cs="Times New Roman"/>
          <w:sz w:val="24"/>
          <w:szCs w:val="24"/>
        </w:rPr>
        <w:t>2</w:t>
      </w:r>
      <w:r w:rsidRPr="00AF4574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A92084" w:rsidRPr="00AF4574" w:rsidRDefault="00A92084" w:rsidP="00E7365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92084" w:rsidRPr="00AF4574" w:rsidRDefault="00A92084" w:rsidP="00E7365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15" w:type="dxa"/>
        <w:tblLook w:val="01E0" w:firstRow="1" w:lastRow="1" w:firstColumn="1" w:lastColumn="1" w:noHBand="0" w:noVBand="0"/>
      </w:tblPr>
      <w:tblGrid>
        <w:gridCol w:w="540"/>
        <w:gridCol w:w="1255"/>
        <w:gridCol w:w="1218"/>
        <w:gridCol w:w="2204"/>
        <w:gridCol w:w="2204"/>
        <w:gridCol w:w="2112"/>
      </w:tblGrid>
      <w:tr w:rsidR="00A92084" w:rsidRPr="00AF4574">
        <w:trPr>
          <w:trHeight w:val="101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2901E7" w:rsidP="00E7365F">
            <w:pPr>
              <w:keepNext/>
              <w:keepLines/>
              <w:spacing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A92084" w:rsidRPr="00AF4574" w:rsidRDefault="002901E7" w:rsidP="00E7365F">
            <w:pPr>
              <w:keepNext/>
              <w:keepLines/>
              <w:spacing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2901E7" w:rsidP="00E7365F">
            <w:pPr>
              <w:keepNext/>
              <w:keepLines/>
              <w:spacing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  <w:p w:rsidR="00A92084" w:rsidRPr="00AF4574" w:rsidRDefault="002901E7" w:rsidP="00E7365F">
            <w:pPr>
              <w:keepNext/>
              <w:keepLines/>
              <w:spacing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2901E7" w:rsidP="00E7365F">
            <w:pPr>
              <w:keepNext/>
              <w:keepLines/>
              <w:spacing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eastAsia="Calibri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2901E7" w:rsidP="00E7365F">
            <w:pPr>
              <w:keepNext/>
              <w:keepLines/>
              <w:tabs>
                <w:tab w:val="left" w:pos="2664"/>
              </w:tabs>
              <w:spacing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  <w:p w:rsidR="00A92084" w:rsidRPr="00AF4574" w:rsidRDefault="002901E7" w:rsidP="00E7365F">
            <w:pPr>
              <w:keepNext/>
              <w:keepLines/>
              <w:tabs>
                <w:tab w:val="left" w:pos="2664"/>
              </w:tabs>
              <w:spacing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инструктирующего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F4574" w:rsidP="00AF4574">
            <w:pPr>
              <w:keepNext/>
              <w:keepLines/>
              <w:spacing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Подпись инструкти</w:t>
            </w:r>
            <w:r w:rsidR="002901E7" w:rsidRPr="00AF4574">
              <w:rPr>
                <w:rFonts w:ascii="Times New Roman" w:eastAsia="Calibri" w:hAnsi="Times New Roman" w:cs="Times New Roman"/>
                <w:sz w:val="24"/>
                <w:szCs w:val="24"/>
              </w:rPr>
              <w:t>рующего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F4574" w:rsidP="00AF4574">
            <w:pPr>
              <w:keepNext/>
              <w:keepLines/>
              <w:spacing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Подпись инструкти</w:t>
            </w:r>
            <w:r w:rsidR="002901E7" w:rsidRPr="00AF4574">
              <w:rPr>
                <w:rFonts w:ascii="Times New Roman" w:eastAsia="Calibri" w:hAnsi="Times New Roman" w:cs="Times New Roman"/>
                <w:sz w:val="24"/>
                <w:szCs w:val="24"/>
              </w:rPr>
              <w:t>руемого</w:t>
            </w:r>
          </w:p>
        </w:tc>
      </w:tr>
      <w:tr w:rsidR="00A92084" w:rsidRPr="00AF457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numPr>
                <w:ilvl w:val="0"/>
                <w:numId w:val="3"/>
              </w:numPr>
              <w:spacing w:after="0" w:line="240" w:lineRule="auto"/>
              <w:ind w:left="0" w:firstLine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2084" w:rsidRPr="00AF457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numPr>
                <w:ilvl w:val="0"/>
                <w:numId w:val="3"/>
              </w:numPr>
              <w:spacing w:after="0" w:line="240" w:lineRule="auto"/>
              <w:ind w:left="0" w:firstLine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2084" w:rsidRPr="00AF457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numPr>
                <w:ilvl w:val="0"/>
                <w:numId w:val="3"/>
              </w:numPr>
              <w:spacing w:after="0" w:line="240" w:lineRule="auto"/>
              <w:ind w:left="0" w:firstLine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2084" w:rsidRPr="00AF457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numPr>
                <w:ilvl w:val="0"/>
                <w:numId w:val="3"/>
              </w:numPr>
              <w:spacing w:after="0" w:line="240" w:lineRule="auto"/>
              <w:ind w:left="0" w:firstLine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2084" w:rsidRPr="00AF457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numPr>
                <w:ilvl w:val="0"/>
                <w:numId w:val="3"/>
              </w:numPr>
              <w:spacing w:after="0" w:line="240" w:lineRule="auto"/>
              <w:ind w:left="0" w:firstLine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2084" w:rsidRPr="00AF457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numPr>
                <w:ilvl w:val="0"/>
                <w:numId w:val="3"/>
              </w:numPr>
              <w:spacing w:after="0" w:line="240" w:lineRule="auto"/>
              <w:ind w:left="0" w:firstLine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2084" w:rsidRPr="00AF457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numPr>
                <w:ilvl w:val="0"/>
                <w:numId w:val="3"/>
              </w:numPr>
              <w:spacing w:after="0" w:line="240" w:lineRule="auto"/>
              <w:ind w:left="0" w:firstLine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2084" w:rsidRPr="00AF457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numPr>
                <w:ilvl w:val="0"/>
                <w:numId w:val="3"/>
              </w:numPr>
              <w:spacing w:after="0" w:line="240" w:lineRule="auto"/>
              <w:ind w:left="0" w:firstLine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2084" w:rsidRPr="00AF457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numPr>
                <w:ilvl w:val="0"/>
                <w:numId w:val="3"/>
              </w:numPr>
              <w:spacing w:after="0" w:line="240" w:lineRule="auto"/>
              <w:ind w:left="0" w:firstLine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2084" w:rsidRPr="00AF457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numPr>
                <w:ilvl w:val="0"/>
                <w:numId w:val="3"/>
              </w:numPr>
              <w:spacing w:after="0" w:line="240" w:lineRule="auto"/>
              <w:ind w:left="0" w:firstLine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2084" w:rsidRPr="00AF457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numPr>
                <w:ilvl w:val="0"/>
                <w:numId w:val="3"/>
              </w:numPr>
              <w:spacing w:after="0" w:line="240" w:lineRule="auto"/>
              <w:ind w:left="0" w:firstLine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84" w:rsidRPr="00AF4574" w:rsidRDefault="00A92084" w:rsidP="00E736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92084" w:rsidRPr="00AF4574" w:rsidRDefault="00A92084" w:rsidP="00E7365F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92084" w:rsidRPr="00AF4574">
          <w:pgSz w:w="11906" w:h="16838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A92084" w:rsidRPr="00AF4574" w:rsidRDefault="002901E7" w:rsidP="00E7365F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F4574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2B232A">
        <w:rPr>
          <w:rFonts w:ascii="Times New Roman" w:eastAsia="Calibri" w:hAnsi="Times New Roman" w:cs="Times New Roman"/>
          <w:bCs/>
          <w:sz w:val="24"/>
          <w:szCs w:val="24"/>
        </w:rPr>
        <w:t>8</w:t>
      </w:r>
    </w:p>
    <w:p w:rsidR="00A92084" w:rsidRPr="00AF4574" w:rsidRDefault="002901E7" w:rsidP="00E7365F">
      <w:pPr>
        <w:spacing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AF4574">
        <w:rPr>
          <w:rFonts w:ascii="Times New Roman" w:eastAsia="Calibri" w:hAnsi="Times New Roman" w:cs="Times New Roman"/>
          <w:bCs/>
          <w:sz w:val="24"/>
          <w:szCs w:val="24"/>
        </w:rPr>
        <w:t xml:space="preserve"> Форма итогового протокола соревнований по компетенции</w:t>
      </w:r>
    </w:p>
    <w:p w:rsidR="00A92084" w:rsidRPr="00AF4574" w:rsidRDefault="00A92084" w:rsidP="00975490">
      <w:pPr>
        <w:spacing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92084" w:rsidRPr="00AF4574" w:rsidRDefault="00A92084" w:rsidP="00E7365F">
      <w:pPr>
        <w:spacing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92084" w:rsidRPr="00AF4574" w:rsidRDefault="002901E7" w:rsidP="00E7365F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F4574">
        <w:rPr>
          <w:rFonts w:ascii="Times New Roman" w:eastAsia="Calibri" w:hAnsi="Times New Roman" w:cs="Times New Roman"/>
          <w:bCs/>
          <w:sz w:val="24"/>
          <w:szCs w:val="24"/>
        </w:rPr>
        <w:t>ПРОТОКОЛ</w:t>
      </w:r>
    </w:p>
    <w:p w:rsidR="00A92084" w:rsidRPr="00AF4574" w:rsidRDefault="002901E7" w:rsidP="00E7365F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F4574">
        <w:rPr>
          <w:rFonts w:ascii="Times New Roman" w:eastAsia="Calibri" w:hAnsi="Times New Roman" w:cs="Times New Roman"/>
          <w:bCs/>
          <w:sz w:val="24"/>
          <w:szCs w:val="24"/>
        </w:rPr>
        <w:t xml:space="preserve">Заседания экспертно-методического совета </w:t>
      </w:r>
    </w:p>
    <w:p w:rsidR="00A92084" w:rsidRPr="00AF4574" w:rsidRDefault="002901E7" w:rsidP="00E7365F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F4574">
        <w:rPr>
          <w:rFonts w:ascii="Times New Roman" w:eastAsia="Calibri" w:hAnsi="Times New Roman" w:cs="Times New Roman"/>
          <w:bCs/>
          <w:sz w:val="24"/>
          <w:szCs w:val="24"/>
        </w:rPr>
        <w:t>Чемпионата «</w:t>
      </w:r>
      <w:proofErr w:type="spellStart"/>
      <w:r w:rsidRPr="00AF4574">
        <w:rPr>
          <w:rFonts w:ascii="Times New Roman" w:eastAsia="Calibri" w:hAnsi="Times New Roman" w:cs="Times New Roman"/>
          <w:bCs/>
          <w:sz w:val="24"/>
          <w:szCs w:val="24"/>
        </w:rPr>
        <w:t>Абилимпикс</w:t>
      </w:r>
      <w:proofErr w:type="spellEnd"/>
      <w:r w:rsidRPr="00AF4574">
        <w:rPr>
          <w:rFonts w:ascii="Times New Roman" w:eastAsia="Calibri" w:hAnsi="Times New Roman" w:cs="Times New Roman"/>
          <w:bCs/>
          <w:sz w:val="24"/>
          <w:szCs w:val="24"/>
        </w:rPr>
        <w:t xml:space="preserve">» в </w:t>
      </w:r>
      <w:r w:rsidRPr="00AF4574">
        <w:rPr>
          <w:rFonts w:ascii="Times New Roman" w:hAnsi="Times New Roman" w:cs="Times New Roman"/>
          <w:bCs/>
          <w:sz w:val="24"/>
          <w:szCs w:val="24"/>
        </w:rPr>
        <w:t>Камчатском крае</w:t>
      </w:r>
    </w:p>
    <w:p w:rsidR="00A92084" w:rsidRPr="00AF4574" w:rsidRDefault="00A92084" w:rsidP="00E7365F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92084" w:rsidRPr="00AF4574" w:rsidRDefault="002901E7" w:rsidP="00E7365F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F45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«___» _____________202</w:t>
      </w:r>
      <w:r w:rsidR="00975490">
        <w:rPr>
          <w:rFonts w:ascii="Times New Roman" w:hAnsi="Times New Roman" w:cs="Times New Roman"/>
          <w:sz w:val="24"/>
          <w:szCs w:val="24"/>
        </w:rPr>
        <w:t>2</w:t>
      </w:r>
      <w:r w:rsidRPr="00AF457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92084" w:rsidRPr="00AF4574" w:rsidRDefault="00A92084" w:rsidP="00E7365F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2084" w:rsidRPr="00AF4574" w:rsidRDefault="002901E7" w:rsidP="00E73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4574">
        <w:rPr>
          <w:rFonts w:ascii="Times New Roman" w:hAnsi="Times New Roman" w:cs="Times New Roman"/>
          <w:sz w:val="24"/>
          <w:szCs w:val="24"/>
        </w:rPr>
        <w:t>по компетенции _____________________________</w:t>
      </w:r>
    </w:p>
    <w:p w:rsidR="00A92084" w:rsidRPr="00AF4574" w:rsidRDefault="00A92084" w:rsidP="00E7365F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2084" w:rsidRPr="00AF4574" w:rsidRDefault="002901E7" w:rsidP="00E736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574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A92084" w:rsidRPr="00AF4574" w:rsidRDefault="002901E7" w:rsidP="00E736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574">
        <w:rPr>
          <w:rFonts w:ascii="Times New Roman" w:hAnsi="Times New Roman" w:cs="Times New Roman"/>
          <w:sz w:val="24"/>
          <w:szCs w:val="24"/>
        </w:rPr>
        <w:t>Председатель ЭМС (Главный эксперт)   __________________________________ по компетенции _____________________________________________________________________________</w:t>
      </w:r>
    </w:p>
    <w:p w:rsidR="00A92084" w:rsidRPr="00AF4574" w:rsidRDefault="002901E7" w:rsidP="00E736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57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_____________________________________________________________________________Эксперты: </w:t>
      </w:r>
    </w:p>
    <w:p w:rsidR="00A92084" w:rsidRPr="00AF4574" w:rsidRDefault="002901E7" w:rsidP="00E736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57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97549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92084" w:rsidRPr="00AF4574" w:rsidRDefault="002901E7" w:rsidP="00E736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57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97549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92084" w:rsidRPr="00AF4574" w:rsidRDefault="002901E7" w:rsidP="00E73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4574">
        <w:rPr>
          <w:rFonts w:ascii="Times New Roman" w:hAnsi="Times New Roman" w:cs="Times New Roman"/>
          <w:sz w:val="24"/>
          <w:szCs w:val="24"/>
        </w:rPr>
        <w:t xml:space="preserve">1. В соревнованиях приняли участие _____ человек: </w:t>
      </w:r>
    </w:p>
    <w:tbl>
      <w:tblPr>
        <w:tblW w:w="9465" w:type="dxa"/>
        <w:tblInd w:w="100" w:type="dxa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273"/>
        <w:gridCol w:w="6210"/>
        <w:gridCol w:w="1982"/>
      </w:tblGrid>
      <w:tr w:rsidR="00A92084" w:rsidRPr="00AF4574">
        <w:trPr>
          <w:trHeight w:val="1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2084" w:rsidRPr="00AF4574" w:rsidRDefault="002901E7" w:rsidP="00E736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hAnsi="Times New Roman" w:cs="Times New Roman"/>
                <w:sz w:val="24"/>
                <w:szCs w:val="24"/>
              </w:rPr>
              <w:t>№ участника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2084" w:rsidRPr="00AF4574" w:rsidRDefault="002901E7" w:rsidP="00E736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2084" w:rsidRPr="00AF4574" w:rsidRDefault="002901E7" w:rsidP="00E736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</w:tr>
      <w:tr w:rsidR="00A92084" w:rsidRPr="00AF4574">
        <w:trPr>
          <w:trHeight w:val="1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pStyle w:val="a9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84" w:rsidRPr="00AF4574">
        <w:trPr>
          <w:trHeight w:val="1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pStyle w:val="a9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84" w:rsidRPr="00AF4574">
        <w:trPr>
          <w:trHeight w:val="1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pStyle w:val="a9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84" w:rsidRPr="00AF4574">
        <w:trPr>
          <w:trHeight w:val="1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pStyle w:val="a9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84" w:rsidRPr="00AF4574">
        <w:trPr>
          <w:trHeight w:val="1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pStyle w:val="a9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84" w:rsidRPr="00AF4574">
        <w:trPr>
          <w:trHeight w:val="1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pStyle w:val="a9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84" w:rsidRPr="00AF4574">
        <w:trPr>
          <w:trHeight w:val="1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pStyle w:val="a9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84" w:rsidRPr="00AF4574">
        <w:trPr>
          <w:trHeight w:val="1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pStyle w:val="a9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084" w:rsidRPr="00AF4574" w:rsidRDefault="00A92084" w:rsidP="00E73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2084" w:rsidRPr="00975490" w:rsidRDefault="002901E7" w:rsidP="009754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4574">
        <w:rPr>
          <w:rFonts w:ascii="Times New Roman" w:hAnsi="Times New Roman" w:cs="Times New Roman"/>
          <w:sz w:val="24"/>
          <w:szCs w:val="24"/>
        </w:rPr>
        <w:t xml:space="preserve">2. По результатам подсчета баллов, выставленных членами Жюри, призовые места присуждаются: </w:t>
      </w:r>
    </w:p>
    <w:tbl>
      <w:tblPr>
        <w:tblW w:w="9235" w:type="dxa"/>
        <w:tblInd w:w="100" w:type="dxa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484"/>
        <w:gridCol w:w="5872"/>
        <w:gridCol w:w="1879"/>
      </w:tblGrid>
      <w:tr w:rsidR="00A92084" w:rsidRPr="00AF4574">
        <w:trPr>
          <w:trHeight w:val="1"/>
        </w:trPr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2901E7" w:rsidP="00E736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2901E7" w:rsidP="00E736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hAnsi="Times New Roman" w:cs="Times New Roman"/>
                <w:sz w:val="24"/>
                <w:szCs w:val="24"/>
              </w:rPr>
              <w:t>ФИО  участника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2901E7" w:rsidP="00E7365F">
            <w:pPr>
              <w:spacing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</w:tr>
      <w:tr w:rsidR="00A92084" w:rsidRPr="00AF4574">
        <w:trPr>
          <w:trHeight w:val="1"/>
        </w:trPr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2901E7" w:rsidP="00E7365F">
            <w:pPr>
              <w:spacing w:line="240" w:lineRule="auto"/>
              <w:ind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84" w:rsidRPr="00AF4574">
        <w:trPr>
          <w:trHeight w:val="1"/>
        </w:trPr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2901E7" w:rsidP="00E7365F">
            <w:pPr>
              <w:spacing w:line="240" w:lineRule="auto"/>
              <w:ind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hAnsi="Times New Roman" w:cs="Times New Roman"/>
                <w:sz w:val="24"/>
                <w:szCs w:val="24"/>
              </w:rPr>
              <w:t>II место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84" w:rsidRPr="00AF4574">
        <w:trPr>
          <w:trHeight w:val="1"/>
        </w:trPr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2901E7" w:rsidP="00E7365F">
            <w:pPr>
              <w:spacing w:line="240" w:lineRule="auto"/>
              <w:ind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hAnsi="Times New Roman" w:cs="Times New Roman"/>
                <w:sz w:val="24"/>
                <w:szCs w:val="24"/>
              </w:rPr>
              <w:t xml:space="preserve">III место 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084" w:rsidRPr="00AF4574" w:rsidRDefault="00A92084" w:rsidP="00E7365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92084" w:rsidRPr="00AF4574" w:rsidRDefault="002901E7" w:rsidP="00E73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4574">
        <w:rPr>
          <w:rFonts w:ascii="Times New Roman" w:hAnsi="Times New Roman" w:cs="Times New Roman"/>
          <w:sz w:val="24"/>
          <w:szCs w:val="24"/>
        </w:rPr>
        <w:t xml:space="preserve">а также не призовые номинации: </w:t>
      </w:r>
    </w:p>
    <w:p w:rsidR="00A92084" w:rsidRPr="00975490" w:rsidRDefault="002901E7" w:rsidP="009754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457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97549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92084" w:rsidRPr="00AF4574" w:rsidRDefault="002901E7" w:rsidP="00E73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4574">
        <w:rPr>
          <w:rFonts w:ascii="Times New Roman" w:hAnsi="Times New Roman" w:cs="Times New Roman"/>
          <w:sz w:val="24"/>
          <w:szCs w:val="24"/>
        </w:rPr>
        <w:t xml:space="preserve">Председатель ЭМС (Главный Эксперт) </w:t>
      </w:r>
    </w:p>
    <w:p w:rsidR="00A92084" w:rsidRPr="00AF4574" w:rsidRDefault="002901E7" w:rsidP="009754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4574">
        <w:rPr>
          <w:rFonts w:ascii="Times New Roman" w:hAnsi="Times New Roman" w:cs="Times New Roman"/>
          <w:sz w:val="24"/>
          <w:szCs w:val="24"/>
        </w:rPr>
        <w:t>по компетенции ______________________________________________</w:t>
      </w:r>
      <w:r w:rsidR="00975490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92084" w:rsidRPr="00AF4574" w:rsidRDefault="002901E7" w:rsidP="00E73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4574">
        <w:rPr>
          <w:rFonts w:ascii="Times New Roman" w:hAnsi="Times New Roman" w:cs="Times New Roman"/>
          <w:sz w:val="24"/>
          <w:szCs w:val="24"/>
        </w:rPr>
        <w:t xml:space="preserve">Эксперты: </w:t>
      </w:r>
    </w:p>
    <w:p w:rsidR="00A92084" w:rsidRPr="00AF4574" w:rsidRDefault="002901E7" w:rsidP="00E7365F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AF4574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 w:rsidR="00975490">
        <w:rPr>
          <w:rFonts w:ascii="Times New Roman" w:eastAsia="Arial" w:hAnsi="Times New Roman" w:cs="Times New Roman"/>
          <w:sz w:val="24"/>
          <w:szCs w:val="24"/>
        </w:rPr>
        <w:t>_______________________________</w:t>
      </w:r>
    </w:p>
    <w:p w:rsidR="00A92084" w:rsidRPr="00AF4574" w:rsidRDefault="00A92084" w:rsidP="00E73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2084" w:rsidRPr="00AF4574" w:rsidRDefault="002901E7" w:rsidP="00E73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4574">
        <w:rPr>
          <w:rFonts w:ascii="Times New Roman" w:hAnsi="Times New Roman" w:cs="Times New Roman"/>
          <w:sz w:val="24"/>
          <w:szCs w:val="24"/>
        </w:rPr>
        <w:br w:type="page"/>
      </w:r>
    </w:p>
    <w:p w:rsidR="00A92084" w:rsidRPr="00AF4574" w:rsidRDefault="002901E7" w:rsidP="00E7365F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F457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B232A">
        <w:rPr>
          <w:rFonts w:ascii="Times New Roman" w:hAnsi="Times New Roman" w:cs="Times New Roman"/>
          <w:sz w:val="24"/>
          <w:szCs w:val="24"/>
        </w:rPr>
        <w:t>9</w:t>
      </w:r>
    </w:p>
    <w:p w:rsidR="00A92084" w:rsidRPr="00AF4574" w:rsidRDefault="002901E7" w:rsidP="00E7365F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F4574">
        <w:rPr>
          <w:rFonts w:ascii="Times New Roman" w:hAnsi="Times New Roman" w:cs="Times New Roman"/>
          <w:sz w:val="24"/>
          <w:szCs w:val="24"/>
        </w:rPr>
        <w:t xml:space="preserve">Форма протокола инструктажа </w:t>
      </w:r>
    </w:p>
    <w:p w:rsidR="00A92084" w:rsidRPr="00AF4574" w:rsidRDefault="002901E7" w:rsidP="00E7365F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F4574">
        <w:rPr>
          <w:rFonts w:ascii="Times New Roman" w:hAnsi="Times New Roman" w:cs="Times New Roman"/>
          <w:sz w:val="24"/>
          <w:szCs w:val="24"/>
        </w:rPr>
        <w:t>по работе на оборудовании</w:t>
      </w:r>
    </w:p>
    <w:p w:rsidR="00A92084" w:rsidRPr="00AF4574" w:rsidRDefault="00A92084" w:rsidP="00E7365F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2084" w:rsidRPr="00AF4574" w:rsidRDefault="002901E7" w:rsidP="00E7365F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F4574">
        <w:rPr>
          <w:rFonts w:ascii="Times New Roman" w:hAnsi="Times New Roman" w:cs="Times New Roman"/>
          <w:sz w:val="24"/>
          <w:szCs w:val="24"/>
        </w:rPr>
        <w:t>Протокол инструктажа по работе на оборудовании</w:t>
      </w:r>
    </w:p>
    <w:p w:rsidR="00A92084" w:rsidRPr="00AF4574" w:rsidRDefault="00A92084" w:rsidP="00E73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2084" w:rsidRPr="00AF4574" w:rsidRDefault="002901E7" w:rsidP="00E73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4574">
        <w:rPr>
          <w:rFonts w:ascii="Times New Roman" w:hAnsi="Times New Roman" w:cs="Times New Roman"/>
          <w:sz w:val="24"/>
          <w:szCs w:val="24"/>
        </w:rPr>
        <w:t>Чемпионат «</w:t>
      </w:r>
      <w:proofErr w:type="spellStart"/>
      <w:r w:rsidRPr="00AF4574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Pr="00AF4574">
        <w:rPr>
          <w:rFonts w:ascii="Times New Roman" w:hAnsi="Times New Roman" w:cs="Times New Roman"/>
          <w:sz w:val="24"/>
          <w:szCs w:val="24"/>
        </w:rPr>
        <w:t>» в Камчатском крае</w:t>
      </w:r>
    </w:p>
    <w:p w:rsidR="00A92084" w:rsidRPr="00AF4574" w:rsidRDefault="002901E7" w:rsidP="00E73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4574">
        <w:rPr>
          <w:rFonts w:ascii="Times New Roman" w:hAnsi="Times New Roman" w:cs="Times New Roman"/>
          <w:sz w:val="24"/>
          <w:szCs w:val="24"/>
        </w:rPr>
        <w:t>по компетенции _______________________________________________________</w:t>
      </w:r>
    </w:p>
    <w:p w:rsidR="00A92084" w:rsidRPr="00AF4574" w:rsidRDefault="002901E7" w:rsidP="00E7365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4574">
        <w:rPr>
          <w:rFonts w:ascii="Times New Roman" w:hAnsi="Times New Roman" w:cs="Times New Roman"/>
          <w:sz w:val="24"/>
          <w:szCs w:val="24"/>
        </w:rPr>
        <w:tab/>
      </w:r>
      <w:r w:rsidRPr="00AF4574">
        <w:rPr>
          <w:rFonts w:ascii="Times New Roman" w:hAnsi="Times New Roman" w:cs="Times New Roman"/>
          <w:sz w:val="24"/>
          <w:szCs w:val="24"/>
        </w:rPr>
        <w:tab/>
      </w:r>
      <w:r w:rsidRPr="00AF4574">
        <w:rPr>
          <w:rFonts w:ascii="Times New Roman" w:hAnsi="Times New Roman" w:cs="Times New Roman"/>
          <w:sz w:val="24"/>
          <w:szCs w:val="24"/>
        </w:rPr>
        <w:tab/>
      </w:r>
      <w:r w:rsidRPr="00AF4574">
        <w:rPr>
          <w:rFonts w:ascii="Times New Roman" w:hAnsi="Times New Roman" w:cs="Times New Roman"/>
          <w:sz w:val="24"/>
          <w:szCs w:val="24"/>
        </w:rPr>
        <w:tab/>
      </w:r>
    </w:p>
    <w:p w:rsidR="00A92084" w:rsidRPr="00AF4574" w:rsidRDefault="002901E7" w:rsidP="00E73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4574">
        <w:rPr>
          <w:rFonts w:ascii="Times New Roman" w:hAnsi="Times New Roman" w:cs="Times New Roman"/>
          <w:sz w:val="24"/>
          <w:szCs w:val="24"/>
        </w:rPr>
        <w:t xml:space="preserve">Дата  проведения «___»_______________2021г.                             </w:t>
      </w:r>
    </w:p>
    <w:p w:rsidR="00A92084" w:rsidRPr="00AF4574" w:rsidRDefault="00A92084" w:rsidP="00E7365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05" w:type="dxa"/>
        <w:tblInd w:w="90" w:type="dxa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24"/>
        <w:gridCol w:w="1239"/>
        <w:gridCol w:w="1202"/>
        <w:gridCol w:w="2188"/>
        <w:gridCol w:w="2188"/>
        <w:gridCol w:w="2096"/>
      </w:tblGrid>
      <w:tr w:rsidR="00A92084" w:rsidRPr="00AF4574">
        <w:trPr>
          <w:trHeight w:val="1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2084" w:rsidRPr="00AF4574" w:rsidRDefault="002901E7" w:rsidP="00E7365F">
            <w:pPr>
              <w:spacing w:line="240" w:lineRule="auto"/>
              <w:ind w:firstLine="52"/>
              <w:rPr>
                <w:rFonts w:ascii="Times New Roman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92084" w:rsidRPr="00AF4574" w:rsidRDefault="002901E7" w:rsidP="00E7365F">
            <w:pPr>
              <w:spacing w:line="240" w:lineRule="auto"/>
              <w:ind w:firstLine="52"/>
              <w:rPr>
                <w:rFonts w:ascii="Times New Roman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2084" w:rsidRPr="00AF4574" w:rsidRDefault="002901E7" w:rsidP="00E7365F">
            <w:pPr>
              <w:spacing w:line="240" w:lineRule="auto"/>
              <w:ind w:firstLine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A92084" w:rsidRPr="00AF4574" w:rsidRDefault="002901E7" w:rsidP="00E7365F">
            <w:pPr>
              <w:spacing w:line="240" w:lineRule="auto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2084" w:rsidRPr="00AF4574" w:rsidRDefault="002901E7" w:rsidP="00E7365F">
            <w:pPr>
              <w:spacing w:line="240" w:lineRule="auto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2084" w:rsidRPr="00AF4574" w:rsidRDefault="002901E7" w:rsidP="00E736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hAnsi="Times New Roman" w:cs="Times New Roman"/>
                <w:sz w:val="24"/>
                <w:szCs w:val="24"/>
              </w:rPr>
              <w:t>Ф.И.О. инструктирующего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2084" w:rsidRPr="00AF4574" w:rsidRDefault="002901E7" w:rsidP="00E736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hAnsi="Times New Roman" w:cs="Times New Roman"/>
                <w:sz w:val="24"/>
                <w:szCs w:val="24"/>
              </w:rPr>
              <w:t>Подпись инструктирующего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2084" w:rsidRPr="00AF4574" w:rsidRDefault="002901E7" w:rsidP="00E736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74">
              <w:rPr>
                <w:rFonts w:ascii="Times New Roman" w:hAnsi="Times New Roman" w:cs="Times New Roman"/>
                <w:sz w:val="24"/>
                <w:szCs w:val="24"/>
              </w:rPr>
              <w:t>Подпись инструктируемого</w:t>
            </w:r>
          </w:p>
        </w:tc>
      </w:tr>
      <w:tr w:rsidR="00A92084" w:rsidRPr="00AF4574">
        <w:trPr>
          <w:trHeight w:val="1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84" w:rsidRPr="00AF4574">
        <w:trPr>
          <w:trHeight w:val="1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84" w:rsidRPr="00AF4574">
        <w:trPr>
          <w:trHeight w:val="1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84" w:rsidRPr="00AF4574">
        <w:trPr>
          <w:trHeight w:val="1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84" w:rsidRPr="00AF4574">
        <w:trPr>
          <w:trHeight w:val="1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84" w:rsidRPr="00AF4574">
        <w:trPr>
          <w:trHeight w:val="1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84" w:rsidRPr="00AF4574">
        <w:trPr>
          <w:trHeight w:val="1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84" w:rsidRPr="00AF4574">
        <w:trPr>
          <w:trHeight w:val="1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84" w:rsidRPr="00AF4574">
        <w:trPr>
          <w:trHeight w:val="1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84" w:rsidRPr="00AF4574">
        <w:trPr>
          <w:trHeight w:val="1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84" w:rsidRPr="00AF4574">
        <w:trPr>
          <w:trHeight w:val="1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84" w:rsidRPr="00AF4574">
        <w:trPr>
          <w:trHeight w:val="1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2084" w:rsidRPr="00AF4574" w:rsidRDefault="00A92084" w:rsidP="00E7365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084" w:rsidRPr="00AF4574" w:rsidRDefault="00A92084" w:rsidP="00E7365F">
      <w:pPr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A92084" w:rsidRPr="00AF4574" w:rsidSect="00A14D1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1F8"/>
    <w:multiLevelType w:val="multilevel"/>
    <w:tmpl w:val="B70486E8"/>
    <w:lvl w:ilvl="0">
      <w:start w:val="2"/>
      <w:numFmt w:val="decimal"/>
      <w:lvlText w:val="%1."/>
      <w:lvlJc w:val="left"/>
      <w:pPr>
        <w:ind w:left="0" w:firstLine="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9F7795D"/>
    <w:multiLevelType w:val="multilevel"/>
    <w:tmpl w:val="89A875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6394CDB"/>
    <w:multiLevelType w:val="multilevel"/>
    <w:tmpl w:val="D8862D3E"/>
    <w:lvl w:ilvl="0">
      <w:start w:val="11"/>
      <w:numFmt w:val="decimal"/>
      <w:lvlText w:val="%1."/>
      <w:lvlJc w:val="left"/>
      <w:pPr>
        <w:ind w:left="792" w:hanging="792"/>
      </w:pPr>
    </w:lvl>
    <w:lvl w:ilvl="1">
      <w:start w:val="2"/>
      <w:numFmt w:val="decimal"/>
      <w:lvlText w:val="%1.%2."/>
      <w:lvlJc w:val="left"/>
      <w:pPr>
        <w:ind w:left="792" w:hanging="792"/>
      </w:pPr>
    </w:lvl>
    <w:lvl w:ilvl="2">
      <w:start w:val="1"/>
      <w:numFmt w:val="decimal"/>
      <w:lvlText w:val="%1.%2.%3."/>
      <w:lvlJc w:val="left"/>
      <w:pPr>
        <w:ind w:left="792" w:hanging="792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24FD27E7"/>
    <w:multiLevelType w:val="multilevel"/>
    <w:tmpl w:val="2C088F82"/>
    <w:lvl w:ilvl="0">
      <w:start w:val="12"/>
      <w:numFmt w:val="decimal"/>
      <w:lvlText w:val="%1"/>
      <w:lvlJc w:val="left"/>
      <w:pPr>
        <w:ind w:left="750" w:hanging="750"/>
      </w:pPr>
    </w:lvl>
    <w:lvl w:ilvl="1">
      <w:start w:val="1"/>
      <w:numFmt w:val="decimal"/>
      <w:lvlText w:val="%1.%2"/>
      <w:lvlJc w:val="left"/>
      <w:pPr>
        <w:ind w:left="963" w:hanging="750"/>
      </w:pPr>
    </w:lvl>
    <w:lvl w:ilvl="2">
      <w:start w:val="2"/>
      <w:numFmt w:val="decimal"/>
      <w:lvlText w:val="%1.%2.%3"/>
      <w:lvlJc w:val="left"/>
      <w:pPr>
        <w:ind w:left="1176" w:hanging="750"/>
      </w:pPr>
    </w:lvl>
    <w:lvl w:ilvl="3">
      <w:start w:val="1"/>
      <w:numFmt w:val="decimal"/>
      <w:lvlText w:val="%1.%2.%3.%4"/>
      <w:lvlJc w:val="left"/>
      <w:pPr>
        <w:ind w:left="1719" w:hanging="1080"/>
      </w:p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505" w:hanging="144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3291" w:hanging="1800"/>
      </w:pPr>
    </w:lvl>
    <w:lvl w:ilvl="8">
      <w:start w:val="1"/>
      <w:numFmt w:val="decimal"/>
      <w:lvlText w:val="%1.%2.%3.%4.%5.%6.%7.%8.%9"/>
      <w:lvlJc w:val="left"/>
      <w:pPr>
        <w:ind w:left="3864" w:hanging="2160"/>
      </w:pPr>
    </w:lvl>
  </w:abstractNum>
  <w:abstractNum w:abstractNumId="4" w15:restartNumberingAfterBreak="0">
    <w:nsid w:val="2BDB327A"/>
    <w:multiLevelType w:val="multilevel"/>
    <w:tmpl w:val="8222C2A4"/>
    <w:lvl w:ilvl="0">
      <w:start w:val="1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5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0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5" w15:restartNumberingAfterBreak="0">
    <w:nsid w:val="30E4690C"/>
    <w:multiLevelType w:val="multilevel"/>
    <w:tmpl w:val="95EAB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4C827D9"/>
    <w:multiLevelType w:val="multilevel"/>
    <w:tmpl w:val="F7EEEF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A4620C9"/>
    <w:multiLevelType w:val="multilevel"/>
    <w:tmpl w:val="0E7E7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E36F60"/>
    <w:multiLevelType w:val="multilevel"/>
    <w:tmpl w:val="262CC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C088D"/>
    <w:multiLevelType w:val="multilevel"/>
    <w:tmpl w:val="5664C7D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F2598"/>
    <w:multiLevelType w:val="multilevel"/>
    <w:tmpl w:val="ED2E944A"/>
    <w:lvl w:ilvl="0">
      <w:start w:val="12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1" w15:restartNumberingAfterBreak="0">
    <w:nsid w:val="6A882B4B"/>
    <w:multiLevelType w:val="multilevel"/>
    <w:tmpl w:val="1ECE08AC"/>
    <w:lvl w:ilvl="0">
      <w:start w:val="1"/>
      <w:numFmt w:val="bullet"/>
      <w:lvlText w:val=""/>
      <w:lvlJc w:val="left"/>
      <w:pPr>
        <w:ind w:left="160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63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B22455B"/>
    <w:multiLevelType w:val="multilevel"/>
    <w:tmpl w:val="D15C528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0C50830"/>
    <w:multiLevelType w:val="multilevel"/>
    <w:tmpl w:val="7F904178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1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96" w:hanging="2160"/>
      </w:pPr>
      <w:rPr>
        <w:rFonts w:hint="default"/>
      </w:rPr>
    </w:lvl>
  </w:abstractNum>
  <w:abstractNum w:abstractNumId="14" w15:restartNumberingAfterBreak="0">
    <w:nsid w:val="73CB70BF"/>
    <w:multiLevelType w:val="multilevel"/>
    <w:tmpl w:val="4F281822"/>
    <w:lvl w:ilvl="0">
      <w:start w:val="1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A060C1A"/>
    <w:multiLevelType w:val="multilevel"/>
    <w:tmpl w:val="F4B8F37A"/>
    <w:lvl w:ilvl="0">
      <w:start w:val="1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79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7"/>
  </w:num>
  <w:num w:numId="5">
    <w:abstractNumId w:val="9"/>
  </w:num>
  <w:num w:numId="6">
    <w:abstractNumId w:val="0"/>
  </w:num>
  <w:num w:numId="7">
    <w:abstractNumId w:val="11"/>
  </w:num>
  <w:num w:numId="8">
    <w:abstractNumId w:val="2"/>
  </w:num>
  <w:num w:numId="9">
    <w:abstractNumId w:val="10"/>
  </w:num>
  <w:num w:numId="10">
    <w:abstractNumId w:val="3"/>
  </w:num>
  <w:num w:numId="11">
    <w:abstractNumId w:val="1"/>
  </w:num>
  <w:num w:numId="12">
    <w:abstractNumId w:val="15"/>
  </w:num>
  <w:num w:numId="13">
    <w:abstractNumId w:val="6"/>
  </w:num>
  <w:num w:numId="14">
    <w:abstractNumId w:val="13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84"/>
    <w:rsid w:val="00017D32"/>
    <w:rsid w:val="00090F20"/>
    <w:rsid w:val="000D52B3"/>
    <w:rsid w:val="001144ED"/>
    <w:rsid w:val="0014270E"/>
    <w:rsid w:val="001F55E2"/>
    <w:rsid w:val="001F5E18"/>
    <w:rsid w:val="00204FA2"/>
    <w:rsid w:val="002901E7"/>
    <w:rsid w:val="002A5DB5"/>
    <w:rsid w:val="002B232A"/>
    <w:rsid w:val="003477A8"/>
    <w:rsid w:val="003B4132"/>
    <w:rsid w:val="00415230"/>
    <w:rsid w:val="00422435"/>
    <w:rsid w:val="004870D0"/>
    <w:rsid w:val="004D60F6"/>
    <w:rsid w:val="005219A1"/>
    <w:rsid w:val="0054241F"/>
    <w:rsid w:val="00565CD1"/>
    <w:rsid w:val="005914A1"/>
    <w:rsid w:val="005B251F"/>
    <w:rsid w:val="00617890"/>
    <w:rsid w:val="006435A8"/>
    <w:rsid w:val="0069645D"/>
    <w:rsid w:val="006B2E1C"/>
    <w:rsid w:val="006E1975"/>
    <w:rsid w:val="006E263B"/>
    <w:rsid w:val="00700B03"/>
    <w:rsid w:val="00772264"/>
    <w:rsid w:val="0083234F"/>
    <w:rsid w:val="008379F1"/>
    <w:rsid w:val="008D2446"/>
    <w:rsid w:val="008E1E5C"/>
    <w:rsid w:val="00972AB2"/>
    <w:rsid w:val="00975490"/>
    <w:rsid w:val="00983C22"/>
    <w:rsid w:val="009D75DB"/>
    <w:rsid w:val="00A14D16"/>
    <w:rsid w:val="00A85FDB"/>
    <w:rsid w:val="00A92084"/>
    <w:rsid w:val="00AE1A37"/>
    <w:rsid w:val="00AF4574"/>
    <w:rsid w:val="00B26507"/>
    <w:rsid w:val="00B432CA"/>
    <w:rsid w:val="00B47E1A"/>
    <w:rsid w:val="00B93BF5"/>
    <w:rsid w:val="00BA55DD"/>
    <w:rsid w:val="00BD748A"/>
    <w:rsid w:val="00C1249B"/>
    <w:rsid w:val="00C17C1A"/>
    <w:rsid w:val="00C37982"/>
    <w:rsid w:val="00C44470"/>
    <w:rsid w:val="00C45844"/>
    <w:rsid w:val="00C57B5D"/>
    <w:rsid w:val="00C70FCE"/>
    <w:rsid w:val="00CD7036"/>
    <w:rsid w:val="00CF2E22"/>
    <w:rsid w:val="00CF390C"/>
    <w:rsid w:val="00D22533"/>
    <w:rsid w:val="00D44826"/>
    <w:rsid w:val="00DA36B5"/>
    <w:rsid w:val="00DA7363"/>
    <w:rsid w:val="00DB4339"/>
    <w:rsid w:val="00DE49DD"/>
    <w:rsid w:val="00E053F5"/>
    <w:rsid w:val="00E25AA2"/>
    <w:rsid w:val="00E33DF2"/>
    <w:rsid w:val="00E6087A"/>
    <w:rsid w:val="00E6461F"/>
    <w:rsid w:val="00E7365F"/>
    <w:rsid w:val="00E86E7C"/>
    <w:rsid w:val="00EA21AB"/>
    <w:rsid w:val="00F03AB1"/>
    <w:rsid w:val="00F57FFE"/>
    <w:rsid w:val="00F77735"/>
    <w:rsid w:val="00FD1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E3AC4"/>
  <w15:docId w15:val="{A4EAF621-1F7E-4C4B-9095-EE9FD3C6B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3">
    <w:name w:val="heading 3"/>
    <w:basedOn w:val="a"/>
    <w:next w:val="a"/>
    <w:link w:val="30"/>
    <w:qFormat/>
    <w:rsid w:val="00CB0510"/>
    <w:pPr>
      <w:keepNext/>
      <w:keepLines/>
      <w:spacing w:before="40" w:after="120" w:line="240" w:lineRule="auto"/>
      <w:outlineLvl w:val="2"/>
    </w:pPr>
    <w:rPr>
      <w:rFonts w:ascii="Calibri Light" w:eastAsia="PMingLiU" w:hAnsi="Calibri Light" w:cs="Times New Roman"/>
      <w:color w:val="1F4D78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CB0510"/>
    <w:rPr>
      <w:rFonts w:ascii="Calibri Light" w:eastAsia="PMingLiU" w:hAnsi="Calibri Light" w:cs="Times New Roman"/>
      <w:color w:val="1F4D78"/>
      <w:sz w:val="24"/>
      <w:szCs w:val="24"/>
      <w:lang w:val="x-none" w:eastAsia="ru-RU"/>
    </w:rPr>
  </w:style>
  <w:style w:type="character" w:customStyle="1" w:styleId="1">
    <w:name w:val="Заголовок №1_"/>
    <w:basedOn w:val="a0"/>
    <w:link w:val="10"/>
    <w:qFormat/>
    <w:rsid w:val="00CB05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qFormat/>
    <w:rsid w:val="00CB05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qFormat/>
    <w:rsid w:val="00CB051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0">
    <w:name w:val="Колонтитул (2)_"/>
    <w:basedOn w:val="a0"/>
    <w:link w:val="21"/>
    <w:qFormat/>
    <w:rsid w:val="00CB051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Без интервала Знак"/>
    <w:basedOn w:val="a0"/>
    <w:uiPriority w:val="1"/>
    <w:qFormat/>
    <w:rsid w:val="00CB0510"/>
    <w:rPr>
      <w:rFonts w:eastAsiaTheme="minorEastAsia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CB05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qFormat/>
    <w:rsid w:val="00CB0510"/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paragraph" w:customStyle="1" w:styleId="10">
    <w:name w:val="Заголовок №1"/>
    <w:basedOn w:val="a"/>
    <w:link w:val="1"/>
    <w:qFormat/>
    <w:rsid w:val="00CB0510"/>
    <w:pPr>
      <w:widowControl w:val="0"/>
      <w:shd w:val="clear" w:color="auto" w:fill="FFFFFF"/>
      <w:spacing w:after="360" w:line="240" w:lineRule="auto"/>
      <w:ind w:hanging="21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"/>
    <w:basedOn w:val="a"/>
    <w:link w:val="20"/>
    <w:qFormat/>
    <w:rsid w:val="00CB0510"/>
    <w:pPr>
      <w:widowControl w:val="0"/>
      <w:shd w:val="clear" w:color="auto" w:fill="FFFFFF"/>
      <w:spacing w:before="360" w:after="0" w:line="37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Колонтитул"/>
    <w:basedOn w:val="a"/>
    <w:qFormat/>
    <w:rsid w:val="00CB051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Колонтитул (2)"/>
    <w:basedOn w:val="a"/>
    <w:qFormat/>
    <w:rsid w:val="00CB051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No Spacing"/>
    <w:uiPriority w:val="1"/>
    <w:qFormat/>
    <w:rsid w:val="00CB0510"/>
    <w:rPr>
      <w:rFonts w:ascii="Calibri" w:eastAsiaTheme="minorEastAsia" w:hAnsi="Calibri"/>
      <w:sz w:val="22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F06416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ac">
    <w:name w:val="Содержимое врезки"/>
    <w:basedOn w:val="a"/>
    <w:qFormat/>
  </w:style>
  <w:style w:type="numbering" w:customStyle="1" w:styleId="12">
    <w:name w:val="Стиль1"/>
    <w:uiPriority w:val="99"/>
    <w:qFormat/>
    <w:rsid w:val="0088095F"/>
  </w:style>
  <w:style w:type="character" w:styleId="ad">
    <w:name w:val="Hyperlink"/>
    <w:basedOn w:val="a0"/>
    <w:uiPriority w:val="99"/>
    <w:unhideWhenUsed/>
    <w:rsid w:val="00D225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ilympics-russi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amcollege.ru/abilimpik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bilympics-russia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24</Pages>
  <Words>5220</Words>
  <Characters>29760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Сероветникова Светлана Анатольевна</cp:lastModifiedBy>
  <cp:revision>6</cp:revision>
  <dcterms:created xsi:type="dcterms:W3CDTF">2022-03-23T05:47:00Z</dcterms:created>
  <dcterms:modified xsi:type="dcterms:W3CDTF">2022-03-23T21:55:00Z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