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48640" cy="67046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8640" cy="670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ПРИРОДНЫХ РЕСУРСОВ И ЭКОЛОГИИ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DATEACTIVATED </w:t>
      </w:r>
      <w:r>
        <w:rPr>
          <w:sz w:val="28"/>
          <w:u w:val="single"/>
        </w:rPr>
        <w:t>г</w:t>
      </w:r>
      <w:r>
        <w:rPr>
          <w:sz w:val="28"/>
          <w:u w:val="single"/>
        </w:rPr>
        <w:t>.</w:t>
      </w:r>
      <w:r>
        <w:rPr>
          <w:sz w:val="28"/>
        </w:rPr>
        <w:t xml:space="preserve"> № </w:t>
      </w:r>
      <w:r>
        <w:rPr>
          <w:sz w:val="28"/>
          <w:u w:val="single"/>
        </w:rPr>
        <w:t>DOCNUMBER</w:t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Законом Российской Федерации от 21.02.1992 № 2395-I "О недрах", Законом Камчатского края от 19.09.2008 № 127 "Об отдельных вопросах в сфере регулирования отношений недропользования в Камчатском крае"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 природных ресурсов и экологии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А.А. Кумарьков</w:t>
            </w:r>
          </w:p>
        </w:tc>
      </w:tr>
    </w:tbl>
    <w:p w14:paraId="20000000">
      <w:pPr>
        <w:sectPr>
          <w:headerReference r:id="rId2" w:type="first"/>
          <w:headerReference r:id="rId4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индивидуальному предпринимателю, зарегистрированному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юридическим лицам, зарегистрированным на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3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37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тип лицензии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</w:t>
      </w:r>
      <w:r>
        <w:rPr>
          <w:sz w:val="28"/>
        </w:rPr>
        <w:t xml:space="preserve">, </w:t>
      </w:r>
      <w:r>
        <w:rPr>
          <w:sz w:val="28"/>
        </w:rPr>
        <w:t>вид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целевое назначение работ</w:t>
      </w:r>
      <w:r>
        <w:rPr>
          <w:sz w:val="28"/>
        </w:rPr>
        <w:t xml:space="preserve">, </w:t>
      </w:r>
      <w:r>
        <w:rPr>
          <w:sz w:val="28"/>
        </w:rPr>
        <w:t>наименование объекта</w:t>
      </w:r>
      <w:r>
        <w:rPr>
          <w:sz w:val="28"/>
        </w:rPr>
        <w:t xml:space="preserve">, </w:t>
      </w:r>
      <w:r>
        <w:rPr>
          <w:sz w:val="28"/>
        </w:rPr>
        <w:t>тип объекта</w:t>
      </w:r>
      <w:r>
        <w:rPr>
          <w:sz w:val="28"/>
        </w:rPr>
        <w:t>.</w:t>
      </w:r>
    </w:p>
    <w:p w14:paraId="3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3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лицензию на пользование участком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3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3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3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3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>.</w:t>
      </w:r>
    </w:p>
    <w:p w14:paraId="40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лицензию на пользование участком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4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4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45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47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переоформлением лицензий на пользование недрами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переоформление лицензии на пользование участком недр</w:t>
      </w:r>
      <w:r>
        <w:rPr>
          <w:sz w:val="28"/>
        </w:rPr>
        <w:t>;</w:t>
      </w:r>
    </w:p>
    <w:p w14:paraId="4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4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C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4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4E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досрочным прекращением права пользования недрами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записи в реестр лицензий о прекращении действия лицензии</w:t>
      </w:r>
      <w:r>
        <w:rPr>
          <w:sz w:val="28"/>
        </w:rPr>
        <w:t>;</w:t>
      </w:r>
    </w:p>
    <w:p w14:paraId="5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статус лицензии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53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5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5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57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5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59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 xml:space="preserve">Результаты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5B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52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5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5E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5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6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6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>
        <w:rPr>
          <w:sz w:val="28"/>
        </w:rPr>
        <w:t>:</w:t>
      </w:r>
    </w:p>
    <w:p w14:paraId="6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:</w:t>
      </w:r>
    </w:p>
    <w:p w14:paraId="6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на представление интересов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бухгалтерский баланс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постановку на учет в налоговом органе юридического лица</w:t>
      </w:r>
      <w:r>
        <w:rPr>
          <w:sz w:val="28"/>
        </w:rPr>
        <w:t>:</w:t>
      </w:r>
    </w:p>
    <w:p w14:paraId="6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постановке на учет российской организации в налоговом органе по месту ее нахождения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постановке на учет в налоговом органе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6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право действовать от имени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:</w:t>
      </w:r>
    </w:p>
    <w:p w14:paraId="7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бухгалтерские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:</w:t>
      </w:r>
    </w:p>
    <w:p w14:paraId="7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7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7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8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8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не подтверждены</w:t>
      </w:r>
      <w:r>
        <w:rPr>
          <w:sz w:val="28"/>
        </w:rPr>
        <w:t>;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8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8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>следующих оснований: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.</w:t>
      </w:r>
    </w:p>
    <w:p w14:paraId="8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8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о предоставлении Услуги отсутствуют необходимые сведения</w:t>
      </w:r>
      <w:r>
        <w:rPr>
          <w:sz w:val="28"/>
        </w:rPr>
        <w:t>;</w:t>
      </w:r>
    </w:p>
    <w:p w14:paraId="8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на предоставление Услуги</w:t>
      </w:r>
      <w:r>
        <w:rPr>
          <w:sz w:val="28"/>
        </w:rPr>
        <w:t>;</w:t>
      </w:r>
    </w:p>
    <w:p w14:paraId="8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;</w:t>
      </w:r>
    </w:p>
    <w:p w14:paraId="8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8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 отсутствуют необходимые сведения, подписи, печати</w:t>
      </w:r>
      <w:r>
        <w:rPr>
          <w:sz w:val="28"/>
        </w:rPr>
        <w:t>;</w:t>
      </w:r>
    </w:p>
    <w:p w14:paraId="9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об отсутствии факта постановки заявителя на учет в налоговом органе</w:t>
      </w:r>
      <w:r>
        <w:rPr>
          <w:sz w:val="28"/>
        </w:rPr>
        <w:t>;</w:t>
      </w:r>
    </w:p>
    <w:p w14:paraId="9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недостоверной информации в заявлении и копиях документов, представленных заявителем</w:t>
      </w:r>
      <w:r>
        <w:rPr>
          <w:sz w:val="28"/>
        </w:rPr>
        <w:t>;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пользование недрами не является действующей</w:t>
      </w:r>
      <w:r>
        <w:rPr>
          <w:sz w:val="28"/>
        </w:rPr>
        <w:t>;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документах представлены неполные и недостоверные сведения</w:t>
      </w:r>
      <w:r>
        <w:rPr>
          <w:sz w:val="28"/>
        </w:rPr>
        <w:t>;</w:t>
      </w:r>
    </w:p>
    <w:p w14:paraId="9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9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выданных лицензиях не указаны</w:t>
      </w:r>
      <w:r>
        <w:rPr>
          <w:sz w:val="28"/>
        </w:rPr>
        <w:t>;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 запросе о  предоставлении  Услуги, не указаны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>
        <w:rPr>
          <w:sz w:val="28"/>
        </w:rPr>
        <w:t>;</w:t>
      </w:r>
    </w:p>
    <w:p w14:paraId="9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9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представленная копия документа не заверена надлежащим образом</w:t>
      </w:r>
      <w:r>
        <w:rPr>
          <w:sz w:val="28"/>
        </w:rPr>
        <w:t>;</w:t>
      </w:r>
    </w:p>
    <w:p w14:paraId="9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;</w:t>
      </w:r>
    </w:p>
    <w:p w14:paraId="A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A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A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A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A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</w:p>
    <w:p w14:paraId="A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выявление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A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;</w:t>
      </w:r>
    </w:p>
    <w:p w14:paraId="A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.</w:t>
      </w:r>
    </w:p>
    <w:p w14:paraId="A8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A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государственная пошлина</w:t>
      </w:r>
      <w:r>
        <w:rPr>
          <w:sz w:val="28"/>
        </w:rPr>
        <w:t xml:space="preserve"> в размере, предусмотренном законодательством Российской Федерации</w:t>
      </w:r>
      <w:r>
        <w:rPr>
          <w:sz w:val="28"/>
        </w:rPr>
        <w:t>.</w:t>
      </w:r>
    </w:p>
    <w:p w14:paraId="A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размере плат</w:t>
      </w:r>
      <w:r>
        <w:rPr>
          <w:sz w:val="28"/>
        </w:rPr>
        <w:t>ы и способах ее уплаты размещены</w:t>
      </w:r>
      <w:r>
        <w:rPr>
          <w:sz w:val="28"/>
        </w:rPr>
        <w:t xml:space="preserve"> на Едином портале.</w:t>
      </w:r>
    </w:p>
    <w:p w14:paraId="A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z w:val="28"/>
        </w:rPr>
        <w:t xml:space="preserve"> </w:t>
      </w:r>
      <w:r>
        <w:rPr>
          <w:sz w:val="28"/>
        </w:rPr>
        <w:t>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способов</w:t>
      </w:r>
      <w:r>
        <w:rPr>
          <w:sz w:val="28"/>
        </w:rPr>
        <w:t xml:space="preserve">: </w:t>
      </w:r>
      <w:r>
        <w:rPr>
          <w:sz w:val="28"/>
        </w:rPr>
        <w:t>по реквизитам в банке</w:t>
      </w:r>
      <w:r>
        <w:rPr>
          <w:sz w:val="28"/>
        </w:rPr>
        <w:t xml:space="preserve">, </w:t>
      </w:r>
      <w:r>
        <w:rPr>
          <w:sz w:val="28"/>
        </w:rPr>
        <w:t>посредством банковского перевода</w:t>
      </w:r>
      <w:r>
        <w:rPr>
          <w:sz w:val="28"/>
        </w:rPr>
        <w:t xml:space="preserve">, </w:t>
      </w:r>
      <w:r>
        <w:rPr>
          <w:sz w:val="28"/>
        </w:rPr>
        <w:t>в мобильном приложении банка</w:t>
      </w:r>
      <w:r>
        <w:rPr>
          <w:sz w:val="28"/>
        </w:rPr>
        <w:t>.</w:t>
      </w:r>
    </w:p>
    <w:p w14:paraId="A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способов</w:t>
      </w:r>
      <w:r>
        <w:rPr>
          <w:sz w:val="28"/>
        </w:rPr>
        <w:t xml:space="preserve">: </w:t>
      </w:r>
      <w:r>
        <w:rPr>
          <w:sz w:val="28"/>
        </w:rPr>
        <w:t>по реквизитам в банке</w:t>
      </w:r>
      <w:r>
        <w:rPr>
          <w:sz w:val="28"/>
        </w:rPr>
        <w:t xml:space="preserve">, </w:t>
      </w:r>
      <w:r>
        <w:rPr>
          <w:sz w:val="28"/>
        </w:rPr>
        <w:t>посредством банковского перевода</w:t>
      </w:r>
      <w:r>
        <w:rPr>
          <w:sz w:val="28"/>
        </w:rPr>
        <w:t xml:space="preserve">, </w:t>
      </w:r>
      <w:r>
        <w:rPr>
          <w:sz w:val="28"/>
        </w:rPr>
        <w:t>в мобильном приложении банка</w:t>
      </w:r>
      <w:r>
        <w:rPr>
          <w:sz w:val="28"/>
        </w:rPr>
        <w:t>.</w:t>
      </w:r>
    </w:p>
    <w:p w14:paraId="A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A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получении результата Услуги не предусмотрен, поскольку </w:t>
      </w:r>
      <w:r>
        <w:rPr>
          <w:sz w:val="28"/>
        </w:rPr>
        <w:t xml:space="preserve">выдача результата осуществляется </w:t>
      </w:r>
      <w:r>
        <w:rPr>
          <w:sz w:val="28"/>
        </w:rPr>
        <w:t>исключительно в электронном виде.</w:t>
      </w:r>
    </w:p>
    <w:p w14:paraId="B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B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B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.</w:t>
      </w:r>
    </w:p>
    <w:p w14:paraId="B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B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B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sz w:val="28"/>
        </w:rPr>
        <w:t>;</w:t>
      </w:r>
    </w:p>
    <w:p w14:paraId="B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и приема устанавливаются стулья (кресельные секции, кресла) для заявителей</w:t>
      </w:r>
      <w:r>
        <w:rPr>
          <w:sz w:val="28"/>
        </w:rPr>
        <w:t>;</w:t>
      </w:r>
    </w:p>
    <w:p w14:paraId="B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>
        <w:rPr>
          <w:sz w:val="28"/>
        </w:rPr>
        <w:t>;</w:t>
      </w:r>
    </w:p>
    <w:p w14:paraId="B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sz w:val="28"/>
        </w:rPr>
        <w:t>;</w:t>
      </w:r>
    </w:p>
    <w:p w14:paraId="B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B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rPr>
          <w:sz w:val="28"/>
        </w:rPr>
        <w:t>;</w:t>
      </w:r>
    </w:p>
    <w:p w14:paraId="B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;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г. № 181-ФЗ «О социальной защите инвалидов в Российской Федерации»,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</w:t>
      </w:r>
      <w:r>
        <w:rPr>
          <w:sz w:val="28"/>
        </w:rPr>
        <w:t>.</w:t>
      </w:r>
    </w:p>
    <w:p w14:paraId="C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C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C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заявителем полной, актуальной и достоверной информации о порядке предоставления Услуги, в том числе посредством Единого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информирования заявителей о способах подачи запроса и сроках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информирования заявителя о ходе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сотрудниками, предоставляющими Услугу, необходимой помощи инвалидам, связанной с предоставлением Услуги, иной помощи в преодолении барьеров, препятствующих получению ими Услуги наравне с другими лицами, включая сопровождение к местам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без предварительной записи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>
        <w:rPr>
          <w:sz w:val="28"/>
        </w:rPr>
        <w:t>.</w:t>
      </w:r>
    </w:p>
    <w:p w14:paraId="C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оценить качество предоставления Услуги на Едином портале</w:t>
      </w:r>
      <w:r>
        <w:rPr>
          <w:sz w:val="28"/>
        </w:rPr>
        <w:t>;</w:t>
      </w:r>
    </w:p>
    <w:p w14:paraId="C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государственных служащих, уполномоченных на предоставление Услуги, в том числе жалоб на некорректное, невнимательное отношение государственных служащих к заявителям (их представителям)</w:t>
      </w:r>
      <w:r>
        <w:rPr>
          <w:sz w:val="28"/>
        </w:rPr>
        <w:t>;</w:t>
      </w:r>
    </w:p>
    <w:p w14:paraId="D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D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;</w:t>
      </w:r>
    </w:p>
    <w:p w14:paraId="D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очередей при приеме или получении документов заявителями</w:t>
      </w:r>
      <w:r>
        <w:rPr>
          <w:sz w:val="28"/>
        </w:rPr>
        <w:t>;</w:t>
      </w:r>
    </w:p>
    <w:p w14:paraId="D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D4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D5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D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D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Единый портал</w:t>
      </w:r>
      <w:r>
        <w:rPr>
          <w:sz w:val="28"/>
        </w:rPr>
        <w:t>;</w:t>
      </w:r>
    </w:p>
    <w:p w14:paraId="D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3_ch"/>
          <w:sz w:val="28"/>
        </w:rPr>
        <w:footnoteReference w:id="3"/>
      </w:r>
      <w:r>
        <w:rPr>
          <w:sz w:val="28"/>
        </w:rPr>
        <w:t>;</w:t>
      </w:r>
    </w:p>
    <w:p w14:paraId="D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"Автоматизированная система лицензирования недропользования" (ФГИС "АСЛН")</w:t>
      </w:r>
      <w:r>
        <w:rPr>
          <w:sz w:val="28"/>
        </w:rPr>
        <w:t>.</w:t>
      </w:r>
    </w:p>
    <w:p w14:paraId="DA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D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D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D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D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 по доверенности</w:t>
      </w:r>
      <w:r>
        <w:rPr>
          <w:sz w:val="28"/>
        </w:rPr>
        <w:t>;</w:t>
      </w:r>
    </w:p>
    <w:p w14:paraId="D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.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лицензию на пользование участком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E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3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E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E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 по доверенности</w:t>
      </w:r>
      <w:r>
        <w:rPr>
          <w:sz w:val="28"/>
        </w:rPr>
        <w:t>.</w:t>
      </w:r>
    </w:p>
    <w:p w14:paraId="E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лицензию на пользование участком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E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9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10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E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11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E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12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 по доверенности</w:t>
      </w:r>
      <w:r>
        <w:rPr>
          <w:sz w:val="28"/>
        </w:rPr>
        <w:t>.</w:t>
      </w:r>
    </w:p>
    <w:p w14:paraId="E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переоформлением лицензий на пользование недрами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E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13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14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E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15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E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16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 по доверенности</w:t>
      </w:r>
      <w:r>
        <w:rPr>
          <w:sz w:val="28"/>
        </w:rPr>
        <w:t>.</w:t>
      </w:r>
    </w:p>
    <w:p w14:paraId="F0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досрочным прекращением права пользования недрами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F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17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F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18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F3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19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F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20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 по доверенности</w:t>
      </w:r>
      <w:r>
        <w:rPr>
          <w:sz w:val="28"/>
        </w:rPr>
        <w:t>.</w:t>
      </w:r>
    </w:p>
    <w:p w14:paraId="F5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F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21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F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22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F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23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F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24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зарегистрированный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.</w:t>
      </w:r>
    </w:p>
    <w:p w14:paraId="F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F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F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D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>;</w:t>
      </w:r>
    </w:p>
    <w:p w14:paraId="F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>;</w:t>
      </w:r>
    </w:p>
    <w:p w14:paraId="0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01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0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0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4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6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8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09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0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тип лицензии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</w:t>
      </w:r>
      <w:r>
        <w:rPr>
          <w:sz w:val="28"/>
        </w:rPr>
        <w:t xml:space="preserve">, </w:t>
      </w:r>
      <w:r>
        <w:rPr>
          <w:sz w:val="28"/>
        </w:rPr>
        <w:t>вид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целевое назначение работ</w:t>
      </w:r>
      <w:r>
        <w:rPr>
          <w:sz w:val="28"/>
        </w:rPr>
        <w:t xml:space="preserve">, </w:t>
      </w:r>
      <w:r>
        <w:rPr>
          <w:sz w:val="28"/>
        </w:rPr>
        <w:t>наименование объекта</w:t>
      </w:r>
      <w:r>
        <w:rPr>
          <w:sz w:val="28"/>
        </w:rPr>
        <w:t xml:space="preserve">, </w:t>
      </w:r>
      <w:r>
        <w:rPr>
          <w:sz w:val="28"/>
        </w:rPr>
        <w:t>тип объекта</w:t>
      </w:r>
      <w:r>
        <w:rPr>
          <w:sz w:val="28"/>
        </w:rPr>
        <w:t>.</w:t>
      </w:r>
    </w:p>
    <w:p w14:paraId="0B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0C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о предоставлении Услуги отсутствуют необходимые сведения</w:t>
      </w:r>
      <w:r>
        <w:rPr>
          <w:sz w:val="28"/>
        </w:rPr>
        <w:t>;</w:t>
      </w:r>
    </w:p>
    <w:p w14:paraId="0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на предоставление Услуги</w:t>
      </w:r>
      <w:r>
        <w:rPr>
          <w:sz w:val="28"/>
        </w:rPr>
        <w:t>;</w:t>
      </w:r>
    </w:p>
    <w:p w14:paraId="0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;</w:t>
      </w:r>
    </w:p>
    <w:p w14:paraId="1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 отсутствуют необходимые сведения, подписи, печати</w:t>
      </w:r>
      <w:r>
        <w:rPr>
          <w:sz w:val="28"/>
        </w:rPr>
        <w:t>;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об отсутствии факта постановки заявителя на учет в налоговом органе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недостоверной информации в заявлении и копиях документов, представленных заявителем</w:t>
      </w:r>
      <w:r>
        <w:rPr>
          <w:sz w:val="28"/>
        </w:rPr>
        <w:t>;</w:t>
      </w:r>
    </w:p>
    <w:p w14:paraId="1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пользование недрами не является действующей</w:t>
      </w:r>
      <w:r>
        <w:rPr>
          <w:sz w:val="28"/>
        </w:rPr>
        <w:t>;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документах представлены неполные и недостоверные сведения</w:t>
      </w:r>
      <w:r>
        <w:rPr>
          <w:sz w:val="28"/>
        </w:rPr>
        <w:t>;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1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1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выданных лицензиях не указаны</w:t>
      </w:r>
      <w:r>
        <w:rPr>
          <w:sz w:val="28"/>
        </w:rPr>
        <w:t>;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 запросе о  предоставлении  Услуги, не указаны</w:t>
      </w:r>
      <w:r>
        <w:rPr>
          <w:sz w:val="28"/>
        </w:rPr>
        <w:t>;</w:t>
      </w:r>
    </w:p>
    <w:p w14:paraId="1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.</w:t>
      </w:r>
    </w:p>
    <w:p w14:paraId="1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1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2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>
        <w:rPr>
          <w:sz w:val="28"/>
        </w:rPr>
        <w:t xml:space="preserve"> (один из документов по выбору заявителя):</w:t>
      </w:r>
    </w:p>
    <w:p w14:paraId="2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2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на представление интересов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бухгалтерский баланс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постановку на учет в налоговом органе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постановке на учет российской организации в налоговом органе по месту ее нахождения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2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3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полномочия представителя не подтверждены</w:t>
      </w:r>
      <w:r>
        <w:rPr>
          <w:sz w:val="28"/>
        </w:rPr>
        <w:t>.</w:t>
      </w:r>
    </w:p>
    <w:p w14:paraId="3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3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3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3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лицензия на право пользования недрами</w:t>
      </w:r>
      <w:r>
        <w:rPr>
          <w:sz w:val="28"/>
        </w:rPr>
        <w:t>.</w:t>
      </w:r>
    </w:p>
    <w:p w14:paraId="3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о предоставлении Услуги присутствуют необходимые сведения</w:t>
      </w:r>
      <w:r>
        <w:rPr>
          <w:sz w:val="28"/>
        </w:rPr>
        <w:t>;</w:t>
      </w:r>
    </w:p>
    <w:p w14:paraId="3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права на предоставление Услуги</w:t>
      </w:r>
      <w:r>
        <w:rPr>
          <w:sz w:val="28"/>
        </w:rPr>
        <w:t>;</w:t>
      </w:r>
    </w:p>
    <w:p w14:paraId="3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подтверждены</w:t>
      </w:r>
      <w:r>
        <w:rPr>
          <w:sz w:val="28"/>
        </w:rPr>
        <w:t>;</w:t>
      </w:r>
    </w:p>
    <w:p w14:paraId="4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подтверждены</w:t>
      </w:r>
      <w:r>
        <w:rPr>
          <w:sz w:val="28"/>
        </w:rPr>
        <w:t>;</w:t>
      </w:r>
    </w:p>
    <w:p w14:paraId="4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 имеются все необходимые сведения, подписи, печати</w:t>
      </w:r>
      <w:r>
        <w:rPr>
          <w:sz w:val="28"/>
        </w:rPr>
        <w:t>;</w:t>
      </w:r>
    </w:p>
    <w:p w14:paraId="4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сведений, подтверждающих факт постановки заявителя на учет в налоговом органе</w:t>
      </w:r>
      <w:r>
        <w:rPr>
          <w:sz w:val="28"/>
        </w:rPr>
        <w:t>;</w:t>
      </w:r>
    </w:p>
    <w:p w14:paraId="4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недостоверной информации в заявлении и копиях документов, представленных заявителем</w:t>
      </w:r>
      <w:r>
        <w:rPr>
          <w:sz w:val="28"/>
        </w:rPr>
        <w:t>;</w:t>
      </w:r>
    </w:p>
    <w:p w14:paraId="4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пользование недрами является действующей</w:t>
      </w:r>
      <w:r>
        <w:rPr>
          <w:sz w:val="28"/>
        </w:rPr>
        <w:t>;</w:t>
      </w:r>
    </w:p>
    <w:p w14:paraId="4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документах представлены полные и достоверные сведения</w:t>
      </w:r>
      <w:r>
        <w:rPr>
          <w:sz w:val="28"/>
        </w:rPr>
        <w:t>;</w:t>
      </w:r>
    </w:p>
    <w:p w14:paraId="4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;</w:t>
      </w:r>
    </w:p>
    <w:p w14:paraId="4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4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выданных лицензиях указаны</w:t>
      </w:r>
      <w:r>
        <w:rPr>
          <w:sz w:val="28"/>
        </w:rPr>
        <w:t>;</w:t>
      </w:r>
    </w:p>
    <w:p w14:paraId="4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запросе  о  предоставлении  Услуги, указаны</w:t>
      </w:r>
      <w:r>
        <w:rPr>
          <w:sz w:val="28"/>
        </w:rPr>
        <w:t>;</w:t>
      </w:r>
    </w:p>
    <w:p w14:paraId="4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достоверная и неискаженная информация</w:t>
      </w:r>
      <w:r>
        <w:rPr>
          <w:sz w:val="28"/>
        </w:rPr>
        <w:t>;</w:t>
      </w:r>
    </w:p>
    <w:p w14:paraId="4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4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4D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5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5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5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5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55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6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57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8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5B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5C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тип лицензии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</w:t>
      </w:r>
      <w:r>
        <w:rPr>
          <w:sz w:val="28"/>
        </w:rPr>
        <w:t xml:space="preserve">, </w:t>
      </w:r>
      <w:r>
        <w:rPr>
          <w:sz w:val="28"/>
        </w:rPr>
        <w:t>вид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целевое назначение работ</w:t>
      </w:r>
      <w:r>
        <w:rPr>
          <w:sz w:val="28"/>
        </w:rPr>
        <w:t xml:space="preserve">, </w:t>
      </w:r>
      <w:r>
        <w:rPr>
          <w:sz w:val="28"/>
        </w:rPr>
        <w:t>наименование объекта</w:t>
      </w:r>
      <w:r>
        <w:rPr>
          <w:sz w:val="28"/>
        </w:rPr>
        <w:t xml:space="preserve">, </w:t>
      </w:r>
      <w:r>
        <w:rPr>
          <w:sz w:val="28"/>
        </w:rPr>
        <w:t>тип объекта</w:t>
      </w:r>
      <w:r>
        <w:rPr>
          <w:sz w:val="28"/>
        </w:rPr>
        <w:t>.</w:t>
      </w:r>
    </w:p>
    <w:p w14:paraId="5D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5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о предоставлении Услуги отсутствуют необходимые сведения</w:t>
      </w:r>
      <w:r>
        <w:rPr>
          <w:sz w:val="28"/>
        </w:rPr>
        <w:t>;</w:t>
      </w:r>
    </w:p>
    <w:p w14:paraId="6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на предоставление Услуги</w:t>
      </w:r>
      <w:r>
        <w:rPr>
          <w:sz w:val="28"/>
        </w:rPr>
        <w:t>;</w:t>
      </w:r>
    </w:p>
    <w:p w14:paraId="6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;</w:t>
      </w:r>
    </w:p>
    <w:p w14:paraId="6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6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 отсутствуют необходимые сведения, подписи, печати</w:t>
      </w:r>
      <w:r>
        <w:rPr>
          <w:sz w:val="28"/>
        </w:rPr>
        <w:t>;</w:t>
      </w:r>
    </w:p>
    <w:p w14:paraId="6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об отсутствии факта постановки заявителя на учет в налоговом органе</w:t>
      </w:r>
      <w:r>
        <w:rPr>
          <w:sz w:val="28"/>
        </w:rPr>
        <w:t>;</w:t>
      </w:r>
    </w:p>
    <w:p w14:paraId="6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недостоверной информации в заявлении и копиях документов, представленных заявителем</w:t>
      </w:r>
      <w:r>
        <w:rPr>
          <w:sz w:val="28"/>
        </w:rPr>
        <w:t>;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пользование недрами не является действующей</w:t>
      </w:r>
      <w:r>
        <w:rPr>
          <w:sz w:val="28"/>
        </w:rPr>
        <w:t>;</w:t>
      </w:r>
    </w:p>
    <w:p w14:paraId="6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документах представлены неполные и недостоверные сведения</w:t>
      </w:r>
      <w:r>
        <w:rPr>
          <w:sz w:val="28"/>
        </w:rPr>
        <w:t>;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выданных лицензиях не указаны</w:t>
      </w:r>
      <w:r>
        <w:rPr>
          <w:sz w:val="28"/>
        </w:rPr>
        <w:t>;</w:t>
      </w:r>
    </w:p>
    <w:p w14:paraId="6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 запросе о  предоставлении  Услуги, не указаны</w:t>
      </w:r>
      <w:r>
        <w:rPr>
          <w:sz w:val="28"/>
        </w:rPr>
        <w:t>;</w:t>
      </w:r>
    </w:p>
    <w:p w14:paraId="6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</w:p>
    <w:p w14:paraId="6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.</w:t>
      </w:r>
    </w:p>
    <w:p w14:paraId="6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7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>
        <w:rPr>
          <w:sz w:val="28"/>
        </w:rPr>
        <w:t xml:space="preserve"> (один из документов по выбору заявителя):</w:t>
      </w:r>
    </w:p>
    <w:p w14:paraId="7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7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на представление интересов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7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бухгалтерский баланс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постановку на учет в налоговом органе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постановке на учет российской организации в налоговом органе по месту ее нахождения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право действовать от имени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полномочия представителя не подтверждены</w:t>
      </w:r>
      <w:r>
        <w:rPr>
          <w:sz w:val="28"/>
        </w:rPr>
        <w:t>.</w:t>
      </w:r>
    </w:p>
    <w:p w14:paraId="8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8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8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лицензия на право пользования недрами</w:t>
      </w:r>
      <w:r>
        <w:rPr>
          <w:sz w:val="28"/>
        </w:rPr>
        <w:t>.</w:t>
      </w:r>
    </w:p>
    <w:p w14:paraId="8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о предоставлении Услуги присутствуют необходимые сведения</w:t>
      </w:r>
      <w:r>
        <w:rPr>
          <w:sz w:val="28"/>
        </w:rPr>
        <w:t>;</w:t>
      </w:r>
    </w:p>
    <w:p w14:paraId="9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права на предоставление Услуги</w:t>
      </w:r>
      <w:r>
        <w:rPr>
          <w:sz w:val="28"/>
        </w:rPr>
        <w:t>;</w:t>
      </w:r>
    </w:p>
    <w:p w14:paraId="9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подтверждены</w:t>
      </w:r>
      <w:r>
        <w:rPr>
          <w:sz w:val="28"/>
        </w:rPr>
        <w:t>;</w:t>
      </w:r>
    </w:p>
    <w:p w14:paraId="9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подтверждены</w:t>
      </w:r>
      <w:r>
        <w:rPr>
          <w:sz w:val="28"/>
        </w:rPr>
        <w:t>;</w:t>
      </w:r>
    </w:p>
    <w:p w14:paraId="9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 имеются все необходимые сведения, подписи, печати</w:t>
      </w:r>
      <w:r>
        <w:rPr>
          <w:sz w:val="28"/>
        </w:rPr>
        <w:t>;</w:t>
      </w:r>
    </w:p>
    <w:p w14:paraId="9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сведений, подтверждающих факт постановки заявителя на учет в налоговом органе</w:t>
      </w:r>
      <w:r>
        <w:rPr>
          <w:sz w:val="28"/>
        </w:rPr>
        <w:t>;</w:t>
      </w:r>
    </w:p>
    <w:p w14:paraId="9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недостоверной информации в заявлении и копиях документов, представленных заявителем</w:t>
      </w:r>
      <w:r>
        <w:rPr>
          <w:sz w:val="28"/>
        </w:rPr>
        <w:t>;</w:t>
      </w:r>
    </w:p>
    <w:p w14:paraId="9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пользование недрами является действующей</w:t>
      </w:r>
      <w:r>
        <w:rPr>
          <w:sz w:val="28"/>
        </w:rPr>
        <w:t>;</w:t>
      </w:r>
    </w:p>
    <w:p w14:paraId="9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документах представлены полные и достоверные сведения</w:t>
      </w:r>
      <w:r>
        <w:rPr>
          <w:sz w:val="28"/>
        </w:rPr>
        <w:t>;</w:t>
      </w:r>
    </w:p>
    <w:p w14:paraId="9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;</w:t>
      </w:r>
    </w:p>
    <w:p w14:paraId="9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9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выданных лицензиях указаны</w:t>
      </w:r>
      <w:r>
        <w:rPr>
          <w:sz w:val="28"/>
        </w:rPr>
        <w:t>;</w:t>
      </w:r>
    </w:p>
    <w:p w14:paraId="9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запросе  о  предоставлении  Услуги, указаны</w:t>
      </w:r>
      <w:r>
        <w:rPr>
          <w:sz w:val="28"/>
        </w:rPr>
        <w:t>;</w:t>
      </w:r>
    </w:p>
    <w:p w14:paraId="9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достоверная и неискаженная информация</w:t>
      </w:r>
      <w:r>
        <w:rPr>
          <w:sz w:val="28"/>
        </w:rPr>
        <w:t>;</w:t>
      </w:r>
    </w:p>
    <w:p w14:paraId="9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9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A0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A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A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A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A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A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>следующих оснований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A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A8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9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A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B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D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A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AF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тип лицензии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</w:t>
      </w:r>
      <w:r>
        <w:rPr>
          <w:sz w:val="28"/>
        </w:rPr>
        <w:t xml:space="preserve">, </w:t>
      </w:r>
      <w:r>
        <w:rPr>
          <w:sz w:val="28"/>
        </w:rPr>
        <w:t>вид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целевое назначение работ</w:t>
      </w:r>
      <w:r>
        <w:rPr>
          <w:sz w:val="28"/>
        </w:rPr>
        <w:t xml:space="preserve">, </w:t>
      </w:r>
      <w:r>
        <w:rPr>
          <w:sz w:val="28"/>
        </w:rPr>
        <w:t>наименование объекта</w:t>
      </w:r>
      <w:r>
        <w:rPr>
          <w:sz w:val="28"/>
        </w:rPr>
        <w:t xml:space="preserve">, </w:t>
      </w:r>
      <w:r>
        <w:rPr>
          <w:sz w:val="28"/>
        </w:rPr>
        <w:t>тип объекта</w:t>
      </w:r>
      <w:r>
        <w:rPr>
          <w:sz w:val="28"/>
        </w:rPr>
        <w:t>.</w:t>
      </w:r>
    </w:p>
    <w:p w14:paraId="B0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B1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>
        <w:rPr>
          <w:sz w:val="28"/>
        </w:rPr>
        <w:t>;</w:t>
      </w:r>
    </w:p>
    <w:p w14:paraId="B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B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B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B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на предоставление Услуги</w:t>
      </w:r>
      <w:r>
        <w:rPr>
          <w:sz w:val="28"/>
        </w:rPr>
        <w:t>;</w:t>
      </w:r>
    </w:p>
    <w:p w14:paraId="B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представленная копия документа не заверена надлежащим образом</w:t>
      </w:r>
      <w:r>
        <w:rPr>
          <w:sz w:val="28"/>
        </w:rPr>
        <w:t>;</w:t>
      </w:r>
    </w:p>
    <w:p w14:paraId="B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;</w:t>
      </w:r>
    </w:p>
    <w:p w14:paraId="B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B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B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B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C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(один из документов по выбору заявителя):</w:t>
      </w:r>
    </w:p>
    <w:p w14:paraId="C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C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C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постановку на учет в налоговом органе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постановке на учет в налоговом органе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C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C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C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бухгалтерские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D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D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лицензия на право пользования недрами</w:t>
      </w:r>
      <w:r>
        <w:rPr>
          <w:sz w:val="28"/>
        </w:rPr>
        <w:t>.</w:t>
      </w:r>
    </w:p>
    <w:p w14:paraId="D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 наличии сведений о государственной регистрации и (или) ее членов (юридических лиц и индивидуальных предпринимателей)</w:t>
      </w:r>
      <w:r>
        <w:rPr>
          <w:sz w:val="28"/>
        </w:rPr>
        <w:t>;</w:t>
      </w:r>
    </w:p>
    <w:p w14:paraId="D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D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D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D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D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права на предоставление Услуги</w:t>
      </w:r>
      <w:r>
        <w:rPr>
          <w:sz w:val="28"/>
        </w:rPr>
        <w:t>;</w:t>
      </w:r>
    </w:p>
    <w:p w14:paraId="E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представленная копия документа заверена надлежащим образом</w:t>
      </w:r>
      <w:r>
        <w:rPr>
          <w:sz w:val="28"/>
        </w:rPr>
        <w:t>;</w:t>
      </w:r>
    </w:p>
    <w:p w14:paraId="E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;</w:t>
      </w:r>
    </w:p>
    <w:p w14:paraId="E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E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E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E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.</w:t>
      </w:r>
    </w:p>
    <w:p w14:paraId="E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E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EB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C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ED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0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F1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F2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тип лицензии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</w:t>
      </w:r>
      <w:r>
        <w:rPr>
          <w:sz w:val="28"/>
        </w:rPr>
        <w:t xml:space="preserve">, </w:t>
      </w:r>
      <w:r>
        <w:rPr>
          <w:sz w:val="28"/>
        </w:rPr>
        <w:t>вид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целевое назначение работ</w:t>
      </w:r>
      <w:r>
        <w:rPr>
          <w:sz w:val="28"/>
        </w:rPr>
        <w:t xml:space="preserve">, </w:t>
      </w:r>
      <w:r>
        <w:rPr>
          <w:sz w:val="28"/>
        </w:rPr>
        <w:t>наименование объекта</w:t>
      </w:r>
      <w:r>
        <w:rPr>
          <w:sz w:val="28"/>
        </w:rPr>
        <w:t xml:space="preserve">, </w:t>
      </w:r>
      <w:r>
        <w:rPr>
          <w:sz w:val="28"/>
        </w:rPr>
        <w:t>тип объекта</w:t>
      </w:r>
      <w:r>
        <w:rPr>
          <w:sz w:val="28"/>
        </w:rPr>
        <w:t>.</w:t>
      </w:r>
    </w:p>
    <w:p w14:paraId="F3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F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>
        <w:rPr>
          <w:sz w:val="28"/>
        </w:rPr>
        <w:t>;</w:t>
      </w:r>
    </w:p>
    <w:p w14:paraId="F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F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F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F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F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на предоставление Услуги</w:t>
      </w:r>
      <w:r>
        <w:rPr>
          <w:sz w:val="28"/>
        </w:rPr>
        <w:t>;</w:t>
      </w:r>
    </w:p>
    <w:p w14:paraId="F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представленная копия документа не заверена надлежащим образом</w:t>
      </w:r>
      <w:r>
        <w:rPr>
          <w:sz w:val="28"/>
        </w:rPr>
        <w:t>;</w:t>
      </w:r>
    </w:p>
    <w:p w14:paraId="F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;</w:t>
      </w:r>
    </w:p>
    <w:p w14:paraId="F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F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F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0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0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6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0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0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(один из документов по выбору заявителя):</w:t>
      </w:r>
    </w:p>
    <w:p w14:paraId="0B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0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0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постановку на учет в налоговом органе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постановке на учет в налоговом органе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0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0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бухгалтерские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1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 власти при личном обращении</w:t>
      </w:r>
      <w:r>
        <w:rPr>
          <w:sz w:val="28"/>
        </w:rPr>
        <w:t>.</w:t>
      </w:r>
    </w:p>
    <w:p w14:paraId="1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1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лицензии на пользование недрами</w:t>
      </w:r>
      <w:r>
        <w:rPr>
          <w:sz w:val="28"/>
        </w:rPr>
        <w:t>;</w:t>
      </w:r>
    </w:p>
    <w:p w14:paraId="1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лицензия на право пользования недрами</w:t>
      </w:r>
      <w:r>
        <w:rPr>
          <w:sz w:val="28"/>
        </w:rPr>
        <w:t>.</w:t>
      </w:r>
    </w:p>
    <w:p w14:paraId="1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B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 наличии сведений о государственной регистрации и (или) ее членов (юридических лиц и индивидуальных предпринимателей)</w:t>
      </w:r>
      <w:r>
        <w:rPr>
          <w:sz w:val="28"/>
        </w:rPr>
        <w:t>;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1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2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2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2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права на предоставление Услуги</w:t>
      </w:r>
      <w:r>
        <w:rPr>
          <w:sz w:val="28"/>
        </w:rPr>
        <w:t>;</w:t>
      </w:r>
    </w:p>
    <w:p w14:paraId="2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представленная копия документа заверена надлежащим образом</w:t>
      </w:r>
      <w:r>
        <w:rPr>
          <w:sz w:val="28"/>
        </w:rPr>
        <w:t>;</w:t>
      </w:r>
    </w:p>
    <w:p w14:paraId="2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2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;</w:t>
      </w:r>
    </w:p>
    <w:p w14:paraId="2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2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2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2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.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2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2E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F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3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1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3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35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36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37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8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>.</w:t>
      </w:r>
    </w:p>
    <w:p w14:paraId="39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3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3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3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3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4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4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6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4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4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4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5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5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5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5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5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6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6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6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6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6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6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6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7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7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7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7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7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7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7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7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A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B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7C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D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8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81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82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83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4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>.</w:t>
      </w:r>
    </w:p>
    <w:p w14:paraId="85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8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8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8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8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8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8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9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9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9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9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9B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9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9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A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A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A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A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A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B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B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B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B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B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B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B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B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B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C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C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C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C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предоставлены</w:t>
      </w:r>
      <w:r>
        <w:rPr>
          <w:sz w:val="28"/>
        </w:rPr>
        <w:t>;</w:t>
      </w:r>
    </w:p>
    <w:p w14:paraId="C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C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C6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C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C8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9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CA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B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D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CE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C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D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D1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2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>.</w:t>
      </w:r>
    </w:p>
    <w:p w14:paraId="D3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D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D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D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D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D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D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E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E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E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E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E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E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E8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E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F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F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F7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F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E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F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0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6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0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0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0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0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0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0E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0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103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12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5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16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17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18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1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>.</w:t>
      </w:r>
    </w:p>
    <w:p w14:paraId="1B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1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1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1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2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2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6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2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E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2F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30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3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3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3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3F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4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4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47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4B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4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E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5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5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5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5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5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5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56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8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903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5A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B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D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5E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5F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60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61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2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6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6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6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6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6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6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6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6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0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7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8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79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7A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7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 xml:space="preserve">, </w:t>
      </w:r>
      <w:r>
        <w:rPr>
          <w:sz w:val="28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8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5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8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8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8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8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8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8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9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9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9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4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9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9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9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9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9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9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9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9E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A0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103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A2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5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A6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A7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A8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A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AB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A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A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A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A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B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</w:p>
    <w:p w14:paraId="B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B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B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B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9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B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B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1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C2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C3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C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 xml:space="preserve">, </w:t>
      </w:r>
      <w:r>
        <w:rPr>
          <w:sz w:val="28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C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CF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D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D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D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D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D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D7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D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D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DB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D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E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E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E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E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E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E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предоставлены</w:t>
      </w:r>
      <w:r>
        <w:rPr>
          <w:sz w:val="28"/>
        </w:rPr>
        <w:t>;</w:t>
      </w:r>
    </w:p>
    <w:p w14:paraId="E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E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E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E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E9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B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C03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ED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E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0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F1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F2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F3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F4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5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F6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F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F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F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F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F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1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0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0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0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09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0A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0B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0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 xml:space="preserve">, </w:t>
      </w:r>
      <w:r>
        <w:rPr>
          <w:sz w:val="28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1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1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16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1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1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1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1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1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1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2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2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5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2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2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2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2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2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2D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F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004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31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2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4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>
        <w:rPr>
          <w:sz w:val="28"/>
        </w:rPr>
        <w:t>;</w:t>
      </w:r>
    </w:p>
    <w:p w14:paraId="35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приложение к лицензии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36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37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38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9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3A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3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3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3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4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5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4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4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содержащие обоснования необходимости внесения изменений в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проект изменений и дополнений в лицензию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необходимость внесения изменений в сведения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D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исполнении лицензии</w:t>
      </w:r>
      <w:r>
        <w:rPr>
          <w:sz w:val="28"/>
        </w:rPr>
        <w:t>;</w:t>
      </w:r>
    </w:p>
    <w:p w14:paraId="4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обоснование необходимости внесения изменений в лицензию на пользование недрами</w:t>
      </w:r>
      <w:r>
        <w:rPr>
          <w:sz w:val="28"/>
        </w:rPr>
        <w:t>;</w:t>
      </w:r>
    </w:p>
    <w:p w14:paraId="4F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предлагаемых изменений и (или) дополнений в лицензию на пользование недрами</w:t>
      </w:r>
      <w:r>
        <w:rPr>
          <w:sz w:val="28"/>
        </w:rPr>
        <w:t>;</w:t>
      </w:r>
    </w:p>
    <w:p w14:paraId="5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 xml:space="preserve">, </w:t>
      </w:r>
      <w:r>
        <w:rPr>
          <w:sz w:val="28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5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5A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5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5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6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6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7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6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9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6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 в соответствии с установленными требованиями</w:t>
      </w:r>
      <w:r>
        <w:rPr>
          <w:sz w:val="28"/>
        </w:rPr>
        <w:t>;</w:t>
      </w:r>
    </w:p>
    <w:p w14:paraId="6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6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6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7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71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3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404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75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6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8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переоформление лицензии на пользование участком недр</w:t>
      </w:r>
      <w:r>
        <w:rPr>
          <w:sz w:val="28"/>
        </w:rPr>
        <w:t>;</w:t>
      </w:r>
    </w:p>
    <w:p w14:paraId="79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7A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7B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7C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7D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7E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7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8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8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8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8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выявление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8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8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8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A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8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8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9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9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9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9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9E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A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A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A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7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A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A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A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D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B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B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B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B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B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B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B6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8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904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BA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B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D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переоформление лицензии на пользование участком недр</w:t>
      </w:r>
      <w:r>
        <w:rPr>
          <w:sz w:val="28"/>
        </w:rPr>
        <w:t>;</w:t>
      </w:r>
    </w:p>
    <w:p w14:paraId="BE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BF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C0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C1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C2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C3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C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C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</w:p>
    <w:p w14:paraId="C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C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C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выявление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C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C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0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D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E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E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E5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E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C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F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F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F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4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F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F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предоставлены</w:t>
      </w:r>
      <w:r>
        <w:rPr>
          <w:sz w:val="28"/>
        </w:rPr>
        <w:t>;</w:t>
      </w:r>
    </w:p>
    <w:p w14:paraId="F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F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F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F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F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FE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0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105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2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3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5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переоформление лицензии на пользование участком недр</w:t>
      </w:r>
      <w:r>
        <w:rPr>
          <w:sz w:val="28"/>
        </w:rPr>
        <w:t>;</w:t>
      </w:r>
    </w:p>
    <w:p w14:paraId="06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07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08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09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0A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0B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0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0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выявление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1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1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6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1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2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29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2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2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3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3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6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3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8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3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3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3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3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40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2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305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44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5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7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переоформление лицензии на пользование участком недр</w:t>
      </w:r>
      <w:r>
        <w:rPr>
          <w:sz w:val="28"/>
        </w:rPr>
        <w:t>;</w:t>
      </w:r>
    </w:p>
    <w:p w14:paraId="48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право пользования недрами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9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4A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B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4C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4D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4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4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5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5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выявление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5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5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8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5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5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6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6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6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6B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6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оплате госпошлины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6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6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7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7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7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6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7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7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A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7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7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7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представленных заявлении и документах недостоверной, искаженной, неполной информации</w:t>
      </w:r>
      <w:r>
        <w:rPr>
          <w:sz w:val="28"/>
        </w:rPr>
        <w:t>;</w:t>
      </w:r>
    </w:p>
    <w:p w14:paraId="8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 уплачена</w:t>
      </w:r>
      <w:r>
        <w:rPr>
          <w:sz w:val="28"/>
        </w:rPr>
        <w:t>;</w:t>
      </w:r>
    </w:p>
    <w:p w14:paraId="8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82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8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84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505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86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7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9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записи в реестр лицензий о прекращении действия лицензии</w:t>
      </w:r>
      <w:r>
        <w:rPr>
          <w:sz w:val="28"/>
        </w:rPr>
        <w:t>;</w:t>
      </w:r>
    </w:p>
    <w:p w14:paraId="8A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8B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8C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статус лицензии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8D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8E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8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9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9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9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9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9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99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9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9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0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A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AC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A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A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B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B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B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B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7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B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B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B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B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BE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C0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105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C2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3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5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записи в реестр лицензий о прекращении действия лицензии</w:t>
      </w:r>
      <w:r>
        <w:rPr>
          <w:sz w:val="28"/>
        </w:rPr>
        <w:t>;</w:t>
      </w:r>
    </w:p>
    <w:p w14:paraId="C6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C7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C8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статус лицензии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C9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CA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C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C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</w:p>
    <w:p w14:paraId="C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категории заявителя установленному кругу лиц</w:t>
      </w:r>
      <w:r>
        <w:rPr>
          <w:sz w:val="28"/>
        </w:rPr>
        <w:t>;</w:t>
      </w:r>
    </w:p>
    <w:p w14:paraId="C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D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D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6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D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E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E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E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EA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</w:p>
    <w:p w14:paraId="F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F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ФНС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F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5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F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действующим на момент обращения</w:t>
      </w:r>
      <w:r>
        <w:rPr>
          <w:sz w:val="28"/>
        </w:rPr>
        <w:t>;</w:t>
      </w:r>
    </w:p>
    <w:p w14:paraId="F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предоставлены</w:t>
      </w:r>
      <w:r>
        <w:rPr>
          <w:sz w:val="28"/>
        </w:rPr>
        <w:t>;</w:t>
      </w:r>
    </w:p>
    <w:p w14:paraId="F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является действующим на момент обращения</w:t>
      </w:r>
      <w:r>
        <w:rPr>
          <w:sz w:val="28"/>
        </w:rPr>
        <w:t>;</w:t>
      </w:r>
    </w:p>
    <w:p w14:paraId="F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F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FD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FF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006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1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2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4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записи в реестр лицензий о прекращении действия лицензии</w:t>
      </w:r>
      <w:r>
        <w:rPr>
          <w:sz w:val="28"/>
        </w:rPr>
        <w:t>;</w:t>
      </w:r>
    </w:p>
    <w:p w14:paraId="05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06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07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статус лицензии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08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09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0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0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0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3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1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2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26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9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2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D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2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3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1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3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3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37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3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39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A06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3B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C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E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внесение записи в реестр лицензий о прекращении действия лицензии</w:t>
      </w:r>
      <w:r>
        <w:rPr>
          <w:sz w:val="28"/>
        </w:rPr>
        <w:t>;</w:t>
      </w:r>
    </w:p>
    <w:p w14:paraId="3F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заявителю мотивированного отказа в предоставлении Услуги</w:t>
      </w:r>
      <w:r>
        <w:rPr>
          <w:sz w:val="28"/>
        </w:rPr>
        <w:t>;</w:t>
      </w:r>
    </w:p>
    <w:p w14:paraId="40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41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лицензий на пользование недрами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статус лицензии</w:t>
      </w:r>
      <w:r>
        <w:rPr>
          <w:sz w:val="28"/>
        </w:rPr>
        <w:t xml:space="preserve">, </w:t>
      </w:r>
      <w:r>
        <w:rPr>
          <w:sz w:val="28"/>
        </w:rPr>
        <w:t>Вид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Номер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Серия лицензии на пользование недрами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 лицензии на пользование недрами</w:t>
      </w:r>
      <w:r>
        <w:rPr>
          <w:sz w:val="28"/>
        </w:rPr>
        <w:t>.</w:t>
      </w:r>
    </w:p>
    <w:p w14:paraId="42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>.</w:t>
      </w:r>
    </w:p>
    <w:p w14:paraId="43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4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4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4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4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4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D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4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5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пользование недрами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5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5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60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6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64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проверка представленных заявителем документов и сведений</w:t>
      </w:r>
      <w:r>
        <w:rPr>
          <w:sz w:val="28"/>
        </w:rPr>
        <w:t>.</w:t>
      </w:r>
    </w:p>
    <w:p w14:paraId="6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9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6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B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6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в полном объеме</w:t>
      </w:r>
      <w:r>
        <w:rPr>
          <w:sz w:val="28"/>
        </w:rPr>
        <w:t>;</w:t>
      </w:r>
    </w:p>
    <w:p w14:paraId="6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>
        <w:rPr>
          <w:sz w:val="28"/>
        </w:rPr>
        <w:t>;</w:t>
      </w:r>
    </w:p>
    <w:p w14:paraId="7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содержат достоверную информацию</w:t>
      </w:r>
      <w:r>
        <w:rPr>
          <w:sz w:val="28"/>
        </w:rPr>
        <w:t>.</w:t>
      </w:r>
    </w:p>
    <w:p w14:paraId="71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3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406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75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6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8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79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7A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B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7C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7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;</w:t>
      </w:r>
    </w:p>
    <w:p w14:paraId="7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7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8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5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8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.</w:t>
      </w:r>
    </w:p>
    <w:p w14:paraId="8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9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9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9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9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7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9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9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установлена</w:t>
      </w:r>
      <w:r>
        <w:rPr>
          <w:sz w:val="28"/>
        </w:rPr>
        <w:t>.</w:t>
      </w:r>
    </w:p>
    <w:p w14:paraId="9C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E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A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.</w:t>
      </w:r>
    </w:p>
    <w:p w14:paraId="A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4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506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A6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7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A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9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AA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AB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C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D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A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;</w:t>
      </w:r>
    </w:p>
    <w:p w14:paraId="A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.</w:t>
      </w:r>
    </w:p>
    <w:p w14:paraId="B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5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B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.</w:t>
      </w:r>
    </w:p>
    <w:p w14:paraId="B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B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C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</w:p>
    <w:p w14:paraId="C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C5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C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.</w:t>
      </w:r>
    </w:p>
    <w:p w14:paraId="C9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C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CB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C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.</w:t>
      </w:r>
    </w:p>
    <w:p w14:paraId="C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1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206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D3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4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6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D7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D8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9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DA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D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;</w:t>
      </w:r>
    </w:p>
    <w:p w14:paraId="D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D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.</w:t>
      </w:r>
    </w:p>
    <w:p w14:paraId="D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3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E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.</w:t>
      </w:r>
    </w:p>
    <w:p w14:paraId="E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E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E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F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F5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в полном объеме</w:t>
      </w:r>
      <w:r>
        <w:rPr>
          <w:sz w:val="28"/>
        </w:rPr>
        <w:t>;</w:t>
      </w:r>
    </w:p>
    <w:p w14:paraId="F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установлена</w:t>
      </w:r>
      <w:r>
        <w:rPr>
          <w:sz w:val="28"/>
        </w:rPr>
        <w:t>;</w:t>
      </w:r>
    </w:p>
    <w:p w14:paraId="F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FA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FC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F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.</w:t>
      </w:r>
    </w:p>
    <w:p w14:paraId="0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1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2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307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4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5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06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7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08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>.</w:t>
      </w:r>
    </w:p>
    <w:p w14:paraId="09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A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B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C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не в полном объеме</w:t>
      </w:r>
      <w:r>
        <w:rPr>
          <w:sz w:val="28"/>
        </w:rPr>
        <w:t>;</w:t>
      </w:r>
    </w:p>
    <w:p w14:paraId="0D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обязательные для указания в запросе, не указаны</w:t>
      </w:r>
      <w:r>
        <w:rPr>
          <w:sz w:val="28"/>
        </w:rPr>
        <w:t>.</w:t>
      </w:r>
    </w:p>
    <w:p w14:paraId="0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F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0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2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3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№ 378-П</w:t>
      </w:r>
      <w:r>
        <w:rPr>
          <w:sz w:val="28"/>
        </w:rPr>
        <w:t xml:space="preserve">, осуществляется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15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6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8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9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A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.</w:t>
      </w:r>
    </w:p>
    <w:p w14:paraId="1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D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при личном обращении в Органе власти</w:t>
      </w:r>
      <w:r>
        <w:rPr>
          <w:sz w:val="28"/>
        </w:rPr>
        <w:t>.</w:t>
      </w:r>
    </w:p>
    <w:p w14:paraId="1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</w:p>
    <w:p w14:paraId="1F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2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23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5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заявителе указаны в заявке в полном объеме</w:t>
      </w:r>
      <w:r>
        <w:rPr>
          <w:sz w:val="28"/>
        </w:rPr>
        <w:t>;</w:t>
      </w:r>
    </w:p>
    <w:p w14:paraId="26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27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8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9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A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2C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.</w:t>
      </w:r>
    </w:p>
    <w:p w14:paraId="2D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F07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30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31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заместителем министра</w:t>
      </w:r>
      <w:r>
        <w:rPr>
          <w:sz w:val="28"/>
        </w:rPr>
        <w:t xml:space="preserve">, </w:t>
      </w:r>
      <w:r>
        <w:rPr>
          <w:sz w:val="28"/>
        </w:rPr>
        <w:t>министром</w:t>
      </w:r>
      <w:r>
        <w:rPr>
          <w:sz w:val="28"/>
        </w:rPr>
        <w:t xml:space="preserve">, </w:t>
      </w:r>
      <w:r>
        <w:rPr>
          <w:sz w:val="28"/>
        </w:rPr>
        <w:t>начальником отдела</w:t>
      </w:r>
      <w:r>
        <w:rPr>
          <w:sz w:val="28"/>
        </w:rPr>
        <w:t>.</w:t>
      </w:r>
    </w:p>
    <w:p w14:paraId="32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3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</w:t>
      </w:r>
      <w:bookmarkStart w:id="1" w:name="_GoBack"/>
      <w:bookmarkEnd w:id="1"/>
      <w:r>
        <w:rPr>
          <w:sz w:val="28"/>
        </w:rPr>
        <w:t>новые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35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36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3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3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39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3A07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3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личный прием заявителя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на официальных сайтах территориальных органов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с использованием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размещение информации на Едином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3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через портал Федеральной государственной информационной системы «Досудебное обжалование» http://do.gosuslugi.ru</w:t>
      </w:r>
      <w:r>
        <w:rPr>
          <w:sz w:val="28"/>
        </w:rPr>
        <w:t>.</w:t>
      </w:r>
      <w:r>
        <w:t xml:space="preserve"> </w:t>
      </w:r>
    </w:p>
    <w:p w14:paraId="3D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3E07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3F07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4007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41070000">
      <w:pPr>
        <w:ind/>
        <w:jc w:val="both"/>
        <w:rPr>
          <w:b w:val="1"/>
          <w:sz w:val="28"/>
        </w:rPr>
      </w:pPr>
    </w:p>
    <w:p w14:paraId="4207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4307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44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45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46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7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8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9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A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B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C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D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E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4F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лицензию на пользование участком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0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1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2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3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4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5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6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7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8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лицензию на пользование участком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9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A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B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C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D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E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F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0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1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Переоформление лицензий на пользование недрами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2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3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4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5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6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7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8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9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A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Досрочное прекращение права пользования недрами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B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C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D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E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F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0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1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2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3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4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5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6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707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8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9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A07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B070000">
            <w:pPr>
              <w:keepNext w:val="1"/>
              <w:spacing w:after="160"/>
              <w:ind/>
            </w:pP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</w:tbl>
    <w:p w14:paraId="7C070000">
      <w:pPr>
        <w:ind w:firstLine="709" w:left="0"/>
        <w:jc w:val="both"/>
        <w:rPr>
          <w:sz w:val="28"/>
        </w:rPr>
      </w:pPr>
    </w:p>
    <w:p w14:paraId="7D07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/>
          <w:p w14:paraId="8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8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/>
          <w:p w14:paraId="8A07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8B070000">
            <w:r>
              <w:t>2</w:t>
            </w:r>
            <w:r>
              <w:t xml:space="preserve">.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/>
          <w:p w14:paraId="8F07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9007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лицензию на пользование участком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/>
          <w:p w14:paraId="9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9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/>
          <w:p w14:paraId="9A07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9B07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/>
          <w:p w14:paraId="9F07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A0070000">
            <w:r>
              <w:t>2</w:t>
            </w:r>
            <w:r>
              <w:t xml:space="preserve">.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лицензию на пользование участком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/>
          <w:p w14:paraId="A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A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/>
          <w:p w14:paraId="AA07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AB07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/>
          <w:p w14:paraId="AF07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B0070000">
            <w:r>
              <w:t>2</w:t>
            </w:r>
            <w:r>
              <w:t xml:space="preserve">.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Переоформление лицензий на пользование недрами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/>
          <w:p w14:paraId="B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B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/>
          <w:p w14:paraId="BA07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BB07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/>
          <w:p w14:paraId="BF07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C0070000">
            <w:r>
              <w:t>2</w:t>
            </w:r>
            <w:r>
              <w:t xml:space="preserve">.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Досрочное прекращение права пользования недрами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/>
          <w:p w14:paraId="C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C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/>
          <w:p w14:paraId="CA07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CB07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/>
          <w:p w14:paraId="CF07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D0070000">
            <w:r>
              <w:t>2</w:t>
            </w:r>
            <w:r>
              <w:t xml:space="preserve">. </w:t>
            </w:r>
            <w:r>
              <w:t>Через уполномоченного представителя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/>
          <w:p w14:paraId="D507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D6070000">
            <w:r>
              <w:t>2</w:t>
            </w:r>
            <w:r>
              <w:t xml:space="preserve">. </w:t>
            </w:r>
            <w:r>
              <w:t>Индивидуальный предприниматель, зарегистрированный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7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7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/>
          <w:p w14:paraId="DA070000">
            <w:r>
              <w:t>1</w:t>
            </w:r>
            <w:r>
              <w:t xml:space="preserve">. </w:t>
            </w:r>
            <w:r>
              <w:t>Через уполномоченного представителя</w:t>
            </w:r>
            <w:r>
              <w:t>.</w:t>
            </w:r>
          </w:p>
          <w:p w14:paraId="DB070000">
            <w:r>
              <w:t>2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</w:tbl>
    <w:p w14:paraId="DC07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DD07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DE07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DF07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E007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E107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E207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E307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E407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E507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607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c>
          <w:tcPr>
            <w:tcW w:type="dxa" w:w="709"/>
            <w:vAlign w:val="center"/>
          </w:tcPr>
          <w:p w14:paraId="E707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807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907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A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EB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EC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ED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EE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EF07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1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607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707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807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9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FA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FB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FC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FD07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E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07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4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508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06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0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0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0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0B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F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0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c>
          <w:tcPr>
            <w:tcW w:type="dxa" w:w="709"/>
            <w:vAlign w:val="center"/>
          </w:tcPr>
          <w:p w14:paraId="11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2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13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1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1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1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1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19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0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1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2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2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2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2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27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E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F08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30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3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3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3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35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9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A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c>
          <w:tcPr>
            <w:tcW w:type="dxa" w:w="709"/>
            <w:vAlign w:val="center"/>
          </w:tcPr>
          <w:p w14:paraId="3B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C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3D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3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4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4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4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43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A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B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C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D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0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1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52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5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5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5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57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E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F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60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1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62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6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6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6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6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68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F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0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1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2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5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6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7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7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7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7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7C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3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4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c>
          <w:tcPr>
            <w:tcW w:type="dxa" w:w="709"/>
            <w:vAlign w:val="center"/>
          </w:tcPr>
          <w:p w14:paraId="85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6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87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8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8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8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8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СНИЛС</w:t>
            </w:r>
            <w:r>
              <w:t>;</w:t>
            </w:r>
          </w:p>
          <w:p w14:paraId="8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8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паспорта гражданина Российской Федерации</w:t>
            </w:r>
            <w:r>
              <w:t>.</w:t>
            </w:r>
          </w:p>
          <w:p w14:paraId="8F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0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1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2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9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9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9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97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E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F08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A0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A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A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A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A5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9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A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c>
          <w:tcPr>
            <w:tcW w:type="dxa" w:w="709"/>
            <w:vAlign w:val="center"/>
          </w:tcPr>
          <w:p w14:paraId="AB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C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D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A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B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B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B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СНИЛС</w:t>
            </w:r>
            <w:r>
              <w:t>;</w:t>
            </w:r>
          </w:p>
          <w:p w14:paraId="B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B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паспорта гражданина Российской Федерации</w:t>
            </w:r>
            <w:r>
              <w:t>.</w:t>
            </w:r>
          </w:p>
          <w:p w14:paraId="B5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6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7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B8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B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B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B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BD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4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508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C6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C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C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C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CB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F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0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c>
          <w:tcPr>
            <w:tcW w:type="dxa" w:w="709"/>
            <w:vAlign w:val="center"/>
          </w:tcPr>
          <w:p w14:paraId="D1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2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D3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D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D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D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D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СНИЛС</w:t>
            </w:r>
            <w:r>
              <w:t>;</w:t>
            </w:r>
          </w:p>
          <w:p w14:paraId="D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D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паспорта гражданина Российской Федерации</w:t>
            </w:r>
            <w:r>
              <w:t>.</w:t>
            </w:r>
          </w:p>
          <w:p w14:paraId="DB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C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D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E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F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2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3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4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E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E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E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E9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008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108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лицензию на пользование участком недр местного значения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F2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308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F4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F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F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F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F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СНИЛС</w:t>
            </w:r>
            <w:r>
              <w:t>;</w:t>
            </w:r>
          </w:p>
          <w:p w14:paraId="F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F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паспорта гражданина Российской Федерации</w:t>
            </w:r>
            <w:r>
              <w:t>.</w:t>
            </w:r>
          </w:p>
          <w:p w14:paraId="FC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D08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E08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F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0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3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4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5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0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0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0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0A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1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2090000">
            <w:pPr>
              <w:pStyle w:val="Style_4"/>
              <w:ind w:firstLine="0" w:left="0"/>
              <w:rPr>
                <w:b w:val="1"/>
              </w:rPr>
            </w:pPr>
            <w:r>
              <w:t>Переоформление лицензий на пользование недрами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c>
          <w:tcPr>
            <w:tcW w:type="dxa" w:w="709"/>
            <w:vAlign w:val="center"/>
          </w:tcPr>
          <w:p w14:paraId="13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409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15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1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1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1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1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1B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3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4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2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2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2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29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1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209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33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3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3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3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38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C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D090000">
            <w:pPr>
              <w:pStyle w:val="Style_4"/>
              <w:ind w:firstLine="0" w:left="0"/>
              <w:rPr>
                <w:b w:val="1"/>
              </w:rPr>
            </w:pPr>
            <w:r>
              <w:t>Переоформление лицензий на пользование недрами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c>
          <w:tcPr>
            <w:tcW w:type="dxa" w:w="709"/>
            <w:vAlign w:val="center"/>
          </w:tcPr>
          <w:p w14:paraId="3E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F09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0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4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4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4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4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46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D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E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F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5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5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5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54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C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D09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5E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6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6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6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63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7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8090000">
            <w:pPr>
              <w:pStyle w:val="Style_4"/>
              <w:ind w:firstLine="0" w:left="0"/>
              <w:rPr>
                <w:b w:val="1"/>
              </w:rPr>
            </w:pPr>
            <w:r>
              <w:t>Переоформление лицензий на пользование недрами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c>
          <w:tcPr>
            <w:tcW w:type="dxa" w:w="709"/>
            <w:vAlign w:val="center"/>
          </w:tcPr>
          <w:p w14:paraId="69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A09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6B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6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6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6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7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71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8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9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A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B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E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F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0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8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8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8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85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D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E090000">
            <w:pPr>
              <w:pStyle w:val="Style_4"/>
              <w:ind w:firstLine="0" w:left="0"/>
              <w:rPr>
                <w:b w:val="1"/>
              </w:rPr>
            </w:pPr>
            <w:r>
              <w:t>Переоформление лицензий на пользование недрами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8F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0090000">
            <w:pPr>
              <w:pStyle w:val="Style_5"/>
              <w:keepNext w:val="1"/>
              <w:ind/>
            </w:pPr>
            <w:r>
              <w:t>Предоставление информации об оплате госпошлины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91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>;</w:t>
            </w:r>
          </w:p>
          <w:p w14:paraId="9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>;</w:t>
            </w:r>
          </w:p>
          <w:p w14:paraId="9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9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>;</w:t>
            </w:r>
          </w:p>
          <w:p w14:paraId="9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.</w:t>
            </w:r>
          </w:p>
          <w:p w14:paraId="97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плательщика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платежа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платежа (УИП)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E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F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0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1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4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5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6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A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A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A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AB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3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4090000">
            <w:pPr>
              <w:pStyle w:val="Style_4"/>
              <w:ind w:firstLine="0" w:left="0"/>
              <w:rPr>
                <w:b w:val="1"/>
              </w:rPr>
            </w:pPr>
            <w:r>
              <w:t>Досрочное прекращение права пользования недрами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c>
          <w:tcPr>
            <w:tcW w:type="dxa" w:w="709"/>
            <w:vAlign w:val="center"/>
          </w:tcPr>
          <w:p w14:paraId="B5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6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B7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B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B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B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BC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2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309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C4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C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C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C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C9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D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E090000">
            <w:pPr>
              <w:pStyle w:val="Style_4"/>
              <w:ind w:firstLine="0" w:left="0"/>
              <w:rPr>
                <w:b w:val="1"/>
              </w:rPr>
            </w:pPr>
            <w:r>
              <w:t>Досрочное прекращение права пользования недрами</w:t>
            </w:r>
            <w:r>
              <w:t xml:space="preserve">, </w:t>
            </w: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c>
          <w:tcPr>
            <w:tcW w:type="dxa" w:w="709"/>
            <w:vAlign w:val="center"/>
          </w:tcPr>
          <w:p w14:paraId="CF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0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1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D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D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D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D6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C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D090000">
            <w:pPr>
              <w:pStyle w:val="Style_5"/>
              <w:keepNext w:val="1"/>
              <w:ind/>
            </w:pPr>
            <w:r>
              <w:t>Выписка из Единого государственного реестра юридических лиц</w:t>
            </w:r>
            <w:r>
              <w:t xml:space="preserve"> (</w:t>
            </w:r>
            <w:r>
              <w:t>ФНС России</w:t>
            </w:r>
            <w:r>
              <w:t>)</w:t>
            </w:r>
            <w:r>
              <w:t>.</w:t>
            </w:r>
          </w:p>
          <w:p w14:paraId="DE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E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>;</w:t>
            </w:r>
          </w:p>
          <w:p w14:paraId="E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в ЕГРЮЛ записи, содержащей сведения о регистрации</w:t>
            </w:r>
            <w:r>
              <w:t>;</w:t>
            </w:r>
          </w:p>
          <w:p w14:paraId="E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ЮЛ/ИП</w:t>
            </w:r>
            <w:r>
              <w:t>.</w:t>
            </w:r>
          </w:p>
          <w:p w14:paraId="E3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внесения записи в ЕГРЮЛ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7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8090000">
            <w:pPr>
              <w:pStyle w:val="Style_4"/>
              <w:ind w:firstLine="0" w:left="0"/>
              <w:rPr>
                <w:b w:val="1"/>
              </w:rPr>
            </w:pPr>
            <w:r>
              <w:t>Досрочное прекращение права пользования недрами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c>
          <w:tcPr>
            <w:tcW w:type="dxa" w:w="709"/>
            <w:vAlign w:val="center"/>
          </w:tcPr>
          <w:p w14:paraId="E9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A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B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E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E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E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F0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6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7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8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9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C09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D090000">
            <w:pPr>
              <w:pStyle w:val="Style_4"/>
              <w:ind w:firstLine="0" w:left="0"/>
              <w:rPr>
                <w:b w:val="1"/>
              </w:rPr>
            </w:pPr>
            <w:r>
              <w:t>Досрочное прекращение права пользования недрами</w:t>
            </w:r>
            <w:r>
              <w:t xml:space="preserve">, </w:t>
            </w:r>
            <w:r>
              <w:t>индивидуальный предприниматель, зарегистрированный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FE09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F09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0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0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0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0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05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B0A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C0A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D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E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 в пределах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учете в налоговом органе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</w:tbl>
    <w:p w14:paraId="110A0000">
      <w:pPr>
        <w:keepNext w:val="1"/>
        <w:spacing w:after="160" w:line="264" w:lineRule="auto"/>
        <w:ind/>
        <w:rPr>
          <w:sz w:val="28"/>
        </w:rPr>
      </w:pPr>
    </w:p>
    <w:p w14:paraId="120A0000">
      <w:pPr>
        <w:pStyle w:val="Style_5"/>
        <w:ind w:firstLine="0" w:left="6237"/>
        <w:outlineLvl w:val="0"/>
        <w:rPr>
          <w:sz w:val="28"/>
        </w:rPr>
      </w:pPr>
    </w:p>
    <w:sectPr>
      <w:headerReference r:id="rId1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30A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140A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150A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16" w:type="paragraph">
    <w:name w:val="endnote text"/>
    <w:basedOn w:val="Style_9"/>
    <w:link w:val="Style_16_ch"/>
  </w:style>
  <w:style w:styleId="Style_16_ch" w:type="character">
    <w:name w:val="endnote text"/>
    <w:basedOn w:val="Style_9_ch"/>
    <w:link w:val="Style_16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7" w:type="paragraph">
    <w:name w:val="endnote reference"/>
    <w:basedOn w:val="Style_12"/>
    <w:link w:val="Style_17_ch"/>
    <w:rPr>
      <w:vertAlign w:val="superscript"/>
    </w:rPr>
  </w:style>
  <w:style w:styleId="Style_17_ch" w:type="character">
    <w:name w:val="endnote reference"/>
    <w:basedOn w:val="Style_12_ch"/>
    <w:link w:val="Style_17"/>
    <w:rPr>
      <w:vertAlign w:val="superscript"/>
    </w:rPr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footer"/>
    <w:basedOn w:val="Style_9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9_ch"/>
    <w:link w:val="Style_19"/>
  </w:style>
  <w:style w:styleId="Style_20" w:type="paragraph">
    <w:name w:val="Body Text"/>
    <w:basedOn w:val="Style_9"/>
    <w:link w:val="Style_20_ch"/>
    <w:pPr>
      <w:widowControl w:val="0"/>
      <w:ind/>
    </w:pPr>
    <w:rPr>
      <w:sz w:val="24"/>
    </w:rPr>
  </w:style>
  <w:style w:styleId="Style_20_ch" w:type="character">
    <w:name w:val="Body Text"/>
    <w:basedOn w:val="Style_9_ch"/>
    <w:link w:val="Style_20"/>
    <w:rPr>
      <w:sz w:val="24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4" w:type="paragraph">
    <w:name w:val="heading 5"/>
    <w:link w:val="Style_24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4_ch" w:type="character">
    <w:name w:val="heading 5"/>
    <w:link w:val="Style_24"/>
    <w:rPr>
      <w:rFonts w:asciiTheme="majorAscii" w:hAnsiTheme="majorHAnsi"/>
      <w:color w:themeColor="accent1" w:themeShade="7F" w:val="1F4E79"/>
    </w:rPr>
  </w:style>
  <w:style w:styleId="Style_25" w:type="paragraph">
    <w:name w:val="heading 1"/>
    <w:link w:val="Style_2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5_ch" w:type="character">
    <w:name w:val="heading 1"/>
    <w:link w:val="Style_25"/>
    <w:rPr>
      <w:rFonts w:asciiTheme="majorAscii" w:hAnsiTheme="majorHAnsi"/>
      <w:b w:val="1"/>
      <w:color w:themeColor="accent1" w:themeShade="BF" w:val="2E75B5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6" w:type="paragraph">
    <w:name w:val="Hyperlink"/>
    <w:link w:val="Style_26_ch"/>
    <w:rPr>
      <w:color w:themeColor="hyperlink" w:val="0563C1"/>
      <w:u w:val="single"/>
    </w:rPr>
  </w:style>
  <w:style w:styleId="Style_26_ch" w:type="character">
    <w:name w:val="Hyperlink"/>
    <w:link w:val="Style_26"/>
    <w:rPr>
      <w:color w:themeColor="hyperlink" w:val="0563C1"/>
      <w:u w:val="single"/>
    </w:rPr>
  </w:style>
  <w:style w:styleId="Style_27" w:type="paragraph">
    <w:name w:val="Footnote"/>
    <w:basedOn w:val="Style_9"/>
    <w:link w:val="Style_27_ch"/>
  </w:style>
  <w:style w:styleId="Style_27_ch" w:type="character">
    <w:name w:val="Footnote"/>
    <w:basedOn w:val="Style_9_ch"/>
    <w:link w:val="Style_27"/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alloon Text"/>
    <w:basedOn w:val="Style_9"/>
    <w:link w:val="Style_32_ch"/>
    <w:rPr>
      <w:rFonts w:ascii="Segoe UI" w:hAnsi="Segoe UI"/>
      <w:sz w:val="18"/>
    </w:rPr>
  </w:style>
  <w:style w:styleId="Style_32_ch" w:type="character">
    <w:name w:val="Balloon Text"/>
    <w:basedOn w:val="Style_9_ch"/>
    <w:link w:val="Style_32"/>
    <w:rPr>
      <w:rFonts w:ascii="Segoe UI" w:hAnsi="Segoe UI"/>
      <w:sz w:val="18"/>
    </w:rPr>
  </w:style>
  <w:style w:styleId="Style_23" w:type="paragraph">
    <w:name w:val="annotation text"/>
    <w:basedOn w:val="Style_9"/>
    <w:link w:val="Style_23_ch"/>
  </w:style>
  <w:style w:styleId="Style_23_ch" w:type="character">
    <w:name w:val="annotation text"/>
    <w:basedOn w:val="Style_9_ch"/>
    <w:link w:val="Style_23"/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3" w:type="paragraph">
    <w:name w:val="footnote reference"/>
    <w:basedOn w:val="Style_12"/>
    <w:link w:val="Style_3_ch"/>
    <w:rPr>
      <w:vertAlign w:val="superscript"/>
    </w:rPr>
  </w:style>
  <w:style w:styleId="Style_3_ch" w:type="character">
    <w:name w:val="footnote reference"/>
    <w:basedOn w:val="Style_12_ch"/>
    <w:link w:val="Style_3"/>
    <w:rPr>
      <w:vertAlign w:val="superscript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numbering.xml" Type="http://schemas.openxmlformats.org/officeDocument/2006/relationships/numbering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2024-04-10T22:20:10Z</dcterms:modified>
</cp:coreProperties>
</file>